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80E" w14:paraId="29FEA2D2" w14:textId="77777777">
        <w:tblPrEx>
          <w:tblCellMar>
            <w:top w:w="0" w:type="dxa"/>
            <w:bottom w:w="0" w:type="dxa"/>
          </w:tblCellMar>
        </w:tblPrEx>
        <w:tc>
          <w:tcPr>
            <w:tcW w:w="9360" w:type="dxa"/>
            <w:shd w:val="clear" w:color="auto" w:fill="0D2B45"/>
            <w:tcMar>
              <w:top w:w="360" w:type="dxa"/>
              <w:left w:w="360" w:type="dxa"/>
              <w:bottom w:w="360" w:type="dxa"/>
              <w:right w:w="360" w:type="dxa"/>
            </w:tcMar>
          </w:tcPr>
          <w:p w14:paraId="1C9E4BB2" w14:textId="77777777" w:rsidR="00C3180E" w:rsidRDefault="001F117A">
            <w:pPr>
              <w:spacing w:after="120"/>
            </w:pPr>
            <w:r>
              <w:rPr>
                <w:b/>
                <w:bCs/>
                <w:color w:val="2E86C1"/>
              </w:rPr>
              <w:t>TECHNICAL REPORT</w:t>
            </w:r>
          </w:p>
          <w:p w14:paraId="7FCAB889" w14:textId="77777777" w:rsidR="00C3180E" w:rsidRDefault="001F117A">
            <w:r>
              <w:rPr>
                <w:b/>
                <w:bCs/>
                <w:color w:val="FFFFFF"/>
                <w:sz w:val="52"/>
                <w:szCs w:val="52"/>
              </w:rPr>
              <w:t>Permian Basin Induced Seismicity</w:t>
            </w:r>
          </w:p>
          <w:p w14:paraId="1F166DE9" w14:textId="77777777" w:rsidR="00C3180E" w:rsidRDefault="001F117A">
            <w:pPr>
              <w:spacing w:after="160"/>
            </w:pPr>
            <w:r>
              <w:rPr>
                <w:b/>
                <w:bCs/>
                <w:color w:val="FFFFFF"/>
                <w:sz w:val="52"/>
                <w:szCs w:val="52"/>
              </w:rPr>
              <w:t>Attribution Platform</w:t>
            </w:r>
          </w:p>
          <w:p w14:paraId="3A834D26" w14:textId="77777777" w:rsidR="00C3180E" w:rsidRDefault="001F117A">
            <w:pPr>
              <w:pBdr>
                <w:bottom w:val="single" w:sz="4" w:space="8" w:color="2E86C1"/>
              </w:pBdr>
              <w:spacing w:after="200"/>
            </w:pPr>
            <w:r>
              <w:rPr>
                <w:i/>
                <w:iCs/>
                <w:color w:val="D6EAF8"/>
                <w:sz w:val="24"/>
                <w:szCs w:val="24"/>
              </w:rPr>
              <w:t xml:space="preserve">Data Architecture, Physics Methodology, </w:t>
            </w:r>
            <w:proofErr w:type="spellStart"/>
            <w:r>
              <w:rPr>
                <w:i/>
                <w:iCs/>
                <w:color w:val="D6EAF8"/>
                <w:sz w:val="24"/>
                <w:szCs w:val="24"/>
              </w:rPr>
              <w:t>Backtest</w:t>
            </w:r>
            <w:proofErr w:type="spellEnd"/>
            <w:r>
              <w:rPr>
                <w:i/>
                <w:iCs/>
                <w:color w:val="D6EAF8"/>
                <w:sz w:val="24"/>
                <w:szCs w:val="24"/>
              </w:rPr>
              <w:t xml:space="preserve"> Validation, and Version Roadmap</w:t>
            </w:r>
          </w:p>
          <w:p w14:paraId="5A338BE9" w14:textId="77777777" w:rsidR="00C3180E" w:rsidRDefault="001F117A">
            <w:pPr>
              <w:spacing w:after="60"/>
            </w:pPr>
            <w:r>
              <w:rPr>
                <w:b/>
                <w:bCs/>
                <w:color w:val="FFFFFF"/>
                <w:sz w:val="22"/>
                <w:szCs w:val="22"/>
              </w:rPr>
              <w:t>Author: Travis Walla</w:t>
            </w:r>
          </w:p>
          <w:p w14:paraId="068B5313" w14:textId="77777777" w:rsidR="00C3180E" w:rsidRDefault="001F117A">
            <w:r>
              <w:rPr>
                <w:color w:val="D6EAF8"/>
                <w:sz w:val="19"/>
                <w:szCs w:val="19"/>
              </w:rPr>
              <w:t>Date: April 3, 2026</w:t>
            </w:r>
          </w:p>
        </w:tc>
      </w:tr>
    </w:tbl>
    <w:p w14:paraId="28B91E7E" w14:textId="77777777" w:rsidR="00C3180E" w:rsidRDefault="001F117A">
      <w:r>
        <w:t>1. Platform Overview</w:t>
      </w:r>
      <w:r>
        <w:br/>
      </w:r>
      <w:r>
        <w:br/>
      </w:r>
      <w:r>
        <w:t>The Permian Basin Seismic Attribution Platform is a physics-driven likelihood engine built to answer a question the industry keeps getting wrong:</w:t>
      </w:r>
      <w:r>
        <w:br/>
      </w:r>
      <w:r>
        <w:br/>
        <w:t xml:space="preserve">Did this operation </w:t>
      </w:r>
      <w:proofErr w:type="gramStart"/>
      <w:r>
        <w:t>actually have</w:t>
      </w:r>
      <w:proofErr w:type="gramEnd"/>
      <w:r>
        <w:t xml:space="preserve"> the physical ability to cause this event?</w:t>
      </w:r>
      <w:r>
        <w:br/>
      </w:r>
      <w:r>
        <w:br/>
        <w:t>I built this platform because current attribution frameworks are fundamentally flawed. Most approaches still rely on proximity and injection volume alone — which ignores the only thing that actually matters:</w:t>
      </w:r>
      <w:r>
        <w:br/>
      </w:r>
      <w:r>
        <w:br/>
        <w:t>Can pressure or stress changes physically reach the fault at depth in the observ</w:t>
      </w:r>
      <w:r>
        <w:t>ed timeframe?</w:t>
      </w:r>
      <w:r>
        <w:br/>
      </w:r>
      <w:r>
        <w:br/>
        <w:t>Two major gaps exist today:</w:t>
      </w:r>
      <w:r>
        <w:br/>
      </w:r>
      <w:r>
        <w:br/>
        <w:t>- Frac activity is consistently underrepresented in public datasets due to reporting lag and incomplete disclosures</w:t>
      </w:r>
      <w:r>
        <w:br/>
        <w:t>- Subsurface physics is either oversimplified or completely ignored</w:t>
      </w:r>
      <w:r>
        <w:br/>
      </w:r>
      <w:r>
        <w:br/>
        <w:t>This platform addresses both directly.</w:t>
      </w:r>
      <w:r>
        <w:br/>
      </w:r>
      <w:r>
        <w:br/>
        <w:t>Instead of relying on correlation-based logic, the system evaluates each seismic event using multiple independent physics mechanisms derived from induced seismicity literature. Each mechanism is tested against real-world constraints:</w:t>
      </w:r>
      <w:r>
        <w:br/>
      </w:r>
      <w:r>
        <w:br/>
        <w:t>- Format</w:t>
      </w:r>
      <w:r>
        <w:t>ion properties</w:t>
      </w:r>
      <w:r>
        <w:br/>
        <w:t>- Pressure diffusion limits</w:t>
      </w:r>
      <w:r>
        <w:br/>
        <w:t>- Fault proximity and geometry</w:t>
      </w:r>
      <w:r>
        <w:br/>
        <w:t>- Time-dependent propagation</w:t>
      </w:r>
      <w:r>
        <w:br/>
      </w:r>
      <w:r>
        <w:br/>
        <w:t>The outputs are combined into a calibrated likelihood ratio with full Monte Carlo uncertainty, producing defensible attribution — not just a classification.</w:t>
      </w:r>
      <w:r>
        <w:br/>
      </w:r>
      <w:r>
        <w:br/>
        <w:t>Core Applications:</w:t>
      </w:r>
      <w:r>
        <w:br/>
      </w:r>
      <w:r>
        <w:br/>
        <w:t>- SWD operator defense</w:t>
      </w:r>
      <w:r>
        <w:br/>
        <w:t>- Operational risk monitoring</w:t>
      </w:r>
      <w:r>
        <w:br/>
        <w:t>- Regulatory / legal support</w:t>
      </w:r>
      <w:r>
        <w:br/>
      </w:r>
      <w:r>
        <w:br/>
        <w:t>Attribution is a physics problem — not a correlation problem.</w:t>
      </w:r>
      <w:r>
        <w:br/>
      </w:r>
    </w:p>
    <w:p w14:paraId="60D39732" w14:textId="77777777" w:rsidR="00C3180E" w:rsidRDefault="00C3180E">
      <w:pPr>
        <w:spacing w:before="50" w:after="50"/>
      </w:pPr>
    </w:p>
    <w:p w14:paraId="305C47AF"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3180E" w14:paraId="521A0B2F" w14:textId="77777777">
        <w:tblPrEx>
          <w:tblCellMar>
            <w:top w:w="0" w:type="dxa"/>
            <w:bottom w:w="0" w:type="dxa"/>
          </w:tblCellMar>
        </w:tblPrEx>
        <w:tc>
          <w:tcPr>
            <w:tcW w:w="2340" w:type="dxa"/>
            <w:shd w:val="clear" w:color="auto" w:fill="0D2B45"/>
            <w:tcMar>
              <w:top w:w="120" w:type="dxa"/>
              <w:left w:w="80" w:type="dxa"/>
              <w:bottom w:w="80" w:type="dxa"/>
              <w:right w:w="80" w:type="dxa"/>
            </w:tcMar>
          </w:tcPr>
          <w:p w14:paraId="5F36DB57" w14:textId="77777777" w:rsidR="00C3180E" w:rsidRDefault="001F117A">
            <w:pPr>
              <w:jc w:val="center"/>
            </w:pPr>
            <w:r>
              <w:rPr>
                <w:b/>
                <w:bCs/>
                <w:color w:val="FFFFFF"/>
                <w:sz w:val="56"/>
                <w:szCs w:val="56"/>
              </w:rPr>
              <w:t>268</w:t>
            </w:r>
          </w:p>
        </w:tc>
        <w:tc>
          <w:tcPr>
            <w:tcW w:w="2340" w:type="dxa"/>
            <w:shd w:val="clear" w:color="auto" w:fill="1B4F72"/>
            <w:tcMar>
              <w:top w:w="120" w:type="dxa"/>
              <w:left w:w="80" w:type="dxa"/>
              <w:bottom w:w="80" w:type="dxa"/>
              <w:right w:w="80" w:type="dxa"/>
            </w:tcMar>
          </w:tcPr>
          <w:p w14:paraId="56897F7B" w14:textId="77777777" w:rsidR="00C3180E" w:rsidRDefault="001F117A">
            <w:pPr>
              <w:jc w:val="center"/>
            </w:pPr>
            <w:r>
              <w:rPr>
                <w:b/>
                <w:bCs/>
                <w:color w:val="FFFFFF"/>
                <w:sz w:val="56"/>
                <w:szCs w:val="56"/>
              </w:rPr>
              <w:t>6</w:t>
            </w:r>
          </w:p>
        </w:tc>
        <w:tc>
          <w:tcPr>
            <w:tcW w:w="2340" w:type="dxa"/>
            <w:shd w:val="clear" w:color="auto" w:fill="2E86C1"/>
            <w:tcMar>
              <w:top w:w="120" w:type="dxa"/>
              <w:left w:w="80" w:type="dxa"/>
              <w:bottom w:w="80" w:type="dxa"/>
              <w:right w:w="80" w:type="dxa"/>
            </w:tcMar>
          </w:tcPr>
          <w:p w14:paraId="73EC7A95" w14:textId="77777777" w:rsidR="00C3180E" w:rsidRDefault="001F117A">
            <w:pPr>
              <w:jc w:val="center"/>
            </w:pPr>
            <w:r>
              <w:rPr>
                <w:b/>
                <w:bCs/>
                <w:color w:val="FFFFFF"/>
                <w:sz w:val="56"/>
                <w:szCs w:val="56"/>
              </w:rPr>
              <w:t>15.82</w:t>
            </w:r>
          </w:p>
        </w:tc>
        <w:tc>
          <w:tcPr>
            <w:tcW w:w="2340" w:type="dxa"/>
            <w:shd w:val="clear" w:color="auto" w:fill="1E8449"/>
            <w:tcMar>
              <w:top w:w="120" w:type="dxa"/>
              <w:left w:w="80" w:type="dxa"/>
              <w:bottom w:w="80" w:type="dxa"/>
              <w:right w:w="80" w:type="dxa"/>
            </w:tcMar>
          </w:tcPr>
          <w:p w14:paraId="52278B5B" w14:textId="77777777" w:rsidR="00C3180E" w:rsidRDefault="001F117A">
            <w:pPr>
              <w:jc w:val="center"/>
            </w:pPr>
            <w:r>
              <w:rPr>
                <w:b/>
                <w:bCs/>
                <w:color w:val="FFFFFF"/>
                <w:sz w:val="56"/>
                <w:szCs w:val="56"/>
              </w:rPr>
              <w:t>0.98</w:t>
            </w:r>
          </w:p>
        </w:tc>
      </w:tr>
      <w:tr w:rsidR="00C3180E" w14:paraId="423861D9" w14:textId="77777777">
        <w:tblPrEx>
          <w:tblCellMar>
            <w:top w:w="0" w:type="dxa"/>
            <w:bottom w:w="0" w:type="dxa"/>
          </w:tblCellMar>
        </w:tblPrEx>
        <w:tc>
          <w:tcPr>
            <w:tcW w:w="2340" w:type="dxa"/>
            <w:shd w:val="clear" w:color="auto" w:fill="D6EAF8"/>
            <w:tcMar>
              <w:top w:w="0" w:type="dxa"/>
              <w:left w:w="80" w:type="dxa"/>
              <w:bottom w:w="120" w:type="dxa"/>
              <w:right w:w="80" w:type="dxa"/>
            </w:tcMar>
          </w:tcPr>
          <w:p w14:paraId="4C2BDDD8" w14:textId="77777777" w:rsidR="00C3180E" w:rsidRDefault="001F117A">
            <w:pPr>
              <w:jc w:val="center"/>
            </w:pPr>
            <w:r>
              <w:rPr>
                <w:color w:val="0D2B45"/>
                <w:sz w:val="17"/>
                <w:szCs w:val="17"/>
              </w:rPr>
              <w:t>Events Attributed</w:t>
            </w:r>
          </w:p>
        </w:tc>
        <w:tc>
          <w:tcPr>
            <w:tcW w:w="2340" w:type="dxa"/>
            <w:shd w:val="clear" w:color="auto" w:fill="D6EAF8"/>
            <w:tcMar>
              <w:top w:w="0" w:type="dxa"/>
              <w:left w:w="80" w:type="dxa"/>
              <w:bottom w:w="120" w:type="dxa"/>
              <w:right w:w="80" w:type="dxa"/>
            </w:tcMar>
          </w:tcPr>
          <w:p w14:paraId="49EA8428" w14:textId="77777777" w:rsidR="00C3180E" w:rsidRDefault="001F117A">
            <w:pPr>
              <w:jc w:val="center"/>
            </w:pPr>
            <w:r>
              <w:rPr>
                <w:color w:val="0D2B45"/>
                <w:sz w:val="17"/>
                <w:szCs w:val="17"/>
              </w:rPr>
              <w:t>Physics Modules</w:t>
            </w:r>
          </w:p>
        </w:tc>
        <w:tc>
          <w:tcPr>
            <w:tcW w:w="2340" w:type="dxa"/>
            <w:shd w:val="clear" w:color="auto" w:fill="D6EAF8"/>
            <w:tcMar>
              <w:top w:w="0" w:type="dxa"/>
              <w:left w:w="80" w:type="dxa"/>
              <w:bottom w:w="120" w:type="dxa"/>
              <w:right w:w="80" w:type="dxa"/>
            </w:tcMar>
          </w:tcPr>
          <w:p w14:paraId="44DCC075" w14:textId="77777777" w:rsidR="00C3180E" w:rsidRDefault="001F117A">
            <w:pPr>
              <w:jc w:val="center"/>
            </w:pPr>
            <w:r>
              <w:rPr>
                <w:color w:val="0D2B45"/>
                <w:sz w:val="17"/>
                <w:szCs w:val="17"/>
              </w:rPr>
              <w:t>M5.2 Likelihood Ratio</w:t>
            </w:r>
          </w:p>
        </w:tc>
        <w:tc>
          <w:tcPr>
            <w:tcW w:w="2340" w:type="dxa"/>
            <w:shd w:val="clear" w:color="auto" w:fill="D6EAF8"/>
            <w:tcMar>
              <w:top w:w="0" w:type="dxa"/>
              <w:left w:w="80" w:type="dxa"/>
              <w:bottom w:w="120" w:type="dxa"/>
              <w:right w:w="80" w:type="dxa"/>
            </w:tcMar>
          </w:tcPr>
          <w:p w14:paraId="63D01EBF" w14:textId="77777777" w:rsidR="00C3180E" w:rsidRDefault="001F117A">
            <w:pPr>
              <w:jc w:val="center"/>
            </w:pPr>
            <w:r>
              <w:rPr>
                <w:color w:val="0D2B45"/>
                <w:sz w:val="17"/>
                <w:szCs w:val="17"/>
              </w:rPr>
              <w:t>M5.2 P(FRAC) — 2,000 MC Samples</w:t>
            </w:r>
          </w:p>
        </w:tc>
      </w:tr>
    </w:tbl>
    <w:p w14:paraId="080EA138" w14:textId="77777777" w:rsidR="00C3180E" w:rsidRDefault="001F117A">
      <w:r>
        <w:br w:type="page"/>
      </w:r>
    </w:p>
    <w:p w14:paraId="344B9D96" w14:textId="77777777" w:rsidR="00C3180E" w:rsidRDefault="001F117A">
      <w:pPr>
        <w:pStyle w:val="Heading1"/>
        <w:pBdr>
          <w:bottom w:val="single" w:sz="6" w:space="4" w:color="2E86C1"/>
        </w:pBdr>
      </w:pPr>
      <w:r>
        <w:t>1. Platform Overview</w:t>
      </w:r>
    </w:p>
    <w:p w14:paraId="53E95ED4" w14:textId="77777777" w:rsidR="00C3180E" w:rsidRDefault="001F117A">
      <w:pPr>
        <w:spacing w:before="80" w:after="80"/>
      </w:pPr>
      <w:r>
        <w:rPr>
          <w:color w:val="1A1A1A"/>
        </w:rPr>
        <w:t>The Permian Basin Seismic Attribution Platform is a physics-informed likelihood ratio engine designed to discriminate between hydraulic fracturing-induced and saltwater disposal-induced seismicity in the Permian Basin of West Texas. It was designed and built by Travis Walla as a response to a fundamental methodological gap in existing regulatory attribution frameworks: the systematic underrepresentation of frac fleet activity in public data, and the absence of subsurface physics in attribution decisions.</w:t>
      </w:r>
    </w:p>
    <w:p w14:paraId="3AE7D4F7" w14:textId="77777777" w:rsidR="00C3180E" w:rsidRDefault="00C3180E">
      <w:pPr>
        <w:spacing w:before="50" w:after="50"/>
      </w:pPr>
    </w:p>
    <w:p w14:paraId="6AE1DB6C" w14:textId="77777777" w:rsidR="00C3180E" w:rsidRDefault="001F117A">
      <w:pPr>
        <w:spacing w:before="80" w:after="80"/>
      </w:pPr>
      <w:r>
        <w:rPr>
          <w:color w:val="1A1A1A"/>
        </w:rPr>
        <w:t>The platform operates on the principle that attribution cannot be resolved by proximity and volume alone. Whether a seismic event is causally linked to a given injection operation is a physics question — specifically, whether pore pressure or stress changes from that operation can physically reach the fault at the event depth in the observed time window. The platform answers that question for every event in a sequence by applying six independent physics modules derived from the peer-reviewed induced seismic</w:t>
      </w:r>
      <w:r>
        <w:rPr>
          <w:color w:val="1A1A1A"/>
        </w:rPr>
        <w:t>ity literature, then combining their outputs into a calibrated likelihood ratio with full Monte Carlo uncertainty quantification.</w:t>
      </w:r>
    </w:p>
    <w:p w14:paraId="75ABBA50" w14:textId="77777777" w:rsidR="00C3180E" w:rsidRDefault="00C3180E">
      <w:pPr>
        <w:spacing w:before="50" w:after="50"/>
      </w:pPr>
    </w:p>
    <w:p w14:paraId="58178779" w14:textId="77777777" w:rsidR="00C3180E" w:rsidRDefault="001F117A">
      <w:pPr>
        <w:spacing w:before="80" w:after="80"/>
      </w:pPr>
      <w:r>
        <w:rPr>
          <w:color w:val="1A1A1A"/>
        </w:rPr>
        <w:t>Three commercial use cases drive the design:</w:t>
      </w:r>
    </w:p>
    <w:p w14:paraId="19B502E7" w14:textId="77777777" w:rsidR="00C3180E" w:rsidRDefault="001F117A">
      <w:pPr>
        <w:pStyle w:val="ListParagraph"/>
        <w:numPr>
          <w:ilvl w:val="0"/>
          <w:numId w:val="2"/>
        </w:numPr>
        <w:spacing w:before="60" w:after="60"/>
      </w:pPr>
      <w:r>
        <w:rPr>
          <w:color w:val="1A1A1A"/>
        </w:rPr>
        <w:t>Evidentiary defense for SWD operators facing RRC enforcement actions — the platform provides physics-based rebuttal to proximity-based attribution</w:t>
      </w:r>
    </w:p>
    <w:p w14:paraId="503D1881" w14:textId="77777777" w:rsidR="00C3180E" w:rsidRDefault="001F117A">
      <w:pPr>
        <w:pStyle w:val="ListParagraph"/>
        <w:numPr>
          <w:ilvl w:val="0"/>
          <w:numId w:val="2"/>
        </w:numPr>
        <w:spacing w:before="60" w:after="60"/>
      </w:pPr>
      <w:r>
        <w:rPr>
          <w:color w:val="1A1A1A"/>
        </w:rPr>
        <w:t>Operational risk monitoring — forward pressure projections onto mapped fault segments to identify elevated seismicity risk before events occur</w:t>
      </w:r>
    </w:p>
    <w:p w14:paraId="52E1FCBB" w14:textId="77777777" w:rsidR="00C3180E" w:rsidRDefault="001F117A">
      <w:pPr>
        <w:pStyle w:val="ListParagraph"/>
        <w:numPr>
          <w:ilvl w:val="0"/>
          <w:numId w:val="2"/>
        </w:numPr>
        <w:spacing w:before="60" w:after="60"/>
      </w:pPr>
      <w:r>
        <w:rPr>
          <w:color w:val="1A1A1A"/>
        </w:rPr>
        <w:t>Regulatory and legal intelligence — defensible, peer-reviewed methodology producing structured outputs suitable for submission to the RRC or introduction into legal proceedings</w:t>
      </w:r>
    </w:p>
    <w:p w14:paraId="42A9730A" w14:textId="77777777" w:rsidR="00C3180E" w:rsidRDefault="00C3180E">
      <w:pPr>
        <w:spacing w:before="50" w:after="50"/>
      </w:pPr>
    </w:p>
    <w:p w14:paraId="79AF300E" w14:textId="77777777" w:rsidR="00C3180E" w:rsidRDefault="00C3180E">
      <w:pPr>
        <w:spacing w:before="50" w:after="50"/>
      </w:pPr>
    </w:p>
    <w:p w14:paraId="50D378BA" w14:textId="77777777" w:rsidR="00C3180E" w:rsidRDefault="001F117A">
      <w:pPr>
        <w:pStyle w:val="Heading1"/>
        <w:pBdr>
          <w:bottom w:val="single" w:sz="6" w:space="4" w:color="2E86C1"/>
        </w:pBdr>
      </w:pPr>
      <w:r>
        <w:t>2. Data Architecture and Schema</w:t>
      </w:r>
    </w:p>
    <w:p w14:paraId="5BCB6A22" w14:textId="77777777" w:rsidR="00C3180E" w:rsidRDefault="001F117A">
      <w:pPr>
        <w:pStyle w:val="Heading2"/>
      </w:pPr>
      <w:r>
        <w:t>2.1 Data Sources and Provenance</w:t>
      </w:r>
    </w:p>
    <w:p w14:paraId="25B39024" w14:textId="77777777" w:rsidR="00C3180E" w:rsidRDefault="001F117A">
      <w:pPr>
        <w:spacing w:before="80" w:after="80"/>
      </w:pPr>
      <w:r>
        <w:rPr>
          <w:color w:val="1A1A1A"/>
        </w:rPr>
        <w:t>All primary data is sourced from public regulatory filings or openly licensed research catalogs. No proprietary data subscriptions are required for the core attribution engine. The following table documents all data assets, their source agencies, update frequency, and coverage.</w:t>
      </w:r>
    </w:p>
    <w:p w14:paraId="74AD7D3B"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200"/>
        <w:gridCol w:w="4160"/>
      </w:tblGrid>
      <w:tr w:rsidR="00C3180E" w14:paraId="67722AB7" w14:textId="77777777">
        <w:tblPrEx>
          <w:tblCellMar>
            <w:top w:w="0" w:type="dxa"/>
            <w:bottom w:w="0" w:type="dxa"/>
          </w:tblCellMar>
        </w:tblPrEx>
        <w:tc>
          <w:tcPr>
            <w:tcW w:w="22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3EAA3D90" w14:textId="77777777" w:rsidR="00C3180E" w:rsidRDefault="001F117A">
            <w:r>
              <w:rPr>
                <w:b/>
                <w:bCs/>
                <w:color w:val="FFFFFF"/>
                <w:sz w:val="18"/>
                <w:szCs w:val="18"/>
              </w:rPr>
              <w:t>Dataset</w:t>
            </w:r>
          </w:p>
        </w:tc>
        <w:tc>
          <w:tcPr>
            <w:tcW w:w="18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2408A431" w14:textId="77777777" w:rsidR="00C3180E" w:rsidRDefault="001F117A">
            <w:r>
              <w:rPr>
                <w:b/>
                <w:bCs/>
                <w:color w:val="FFFFFF"/>
                <w:sz w:val="18"/>
                <w:szCs w:val="18"/>
              </w:rPr>
              <w:t>Source Agency</w:t>
            </w:r>
          </w:p>
        </w:tc>
        <w:tc>
          <w:tcPr>
            <w:tcW w:w="12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7A8FAE55" w14:textId="77777777" w:rsidR="00C3180E" w:rsidRDefault="001F117A">
            <w:r>
              <w:rPr>
                <w:b/>
                <w:bCs/>
                <w:color w:val="FFFFFF"/>
                <w:sz w:val="18"/>
                <w:szCs w:val="18"/>
              </w:rPr>
              <w:t>Update Freq.</w:t>
            </w:r>
          </w:p>
        </w:tc>
        <w:tc>
          <w:tcPr>
            <w:tcW w:w="416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751FFE78" w14:textId="77777777" w:rsidR="00C3180E" w:rsidRDefault="001F117A">
            <w:r>
              <w:rPr>
                <w:b/>
                <w:bCs/>
                <w:color w:val="FFFFFF"/>
                <w:sz w:val="18"/>
                <w:szCs w:val="18"/>
              </w:rPr>
              <w:t>Coverage</w:t>
            </w:r>
          </w:p>
        </w:tc>
      </w:tr>
      <w:tr w:rsidR="00C3180E" w14:paraId="7AB507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21DDA8B1" w14:textId="77777777" w:rsidR="00C3180E" w:rsidRDefault="001F117A">
            <w:r>
              <w:rPr>
                <w:color w:val="1A1A1A"/>
                <w:sz w:val="18"/>
                <w:szCs w:val="18"/>
              </w:rPr>
              <w:t>RRC H-10 Monthly Injection Reports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9D4B97" w14:textId="77777777" w:rsidR="00C3180E" w:rsidRDefault="001F117A">
            <w:r>
              <w:rPr>
                <w:color w:val="1A1A1A"/>
                <w:sz w:val="18"/>
                <w:szCs w:val="18"/>
              </w:rPr>
              <w:t>Railroad Commission of Texas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69D005" w14:textId="77777777" w:rsidR="00C3180E" w:rsidRDefault="001F117A">
            <w:pPr>
              <w:jc w:val="center"/>
            </w:pPr>
            <w:r>
              <w:rPr>
                <w:color w:val="1A1A1A"/>
                <w:sz w:val="18"/>
                <w:szCs w:val="18"/>
              </w:rPr>
              <w:t>Monthly</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5E4CCC" w14:textId="77777777" w:rsidR="00C3180E" w:rsidRDefault="001F117A">
            <w:r>
              <w:rPr>
                <w:color w:val="1A1A1A"/>
                <w:sz w:val="18"/>
                <w:szCs w:val="18"/>
              </w:rPr>
              <w:t>All permitted UIC injection wells in Texas. Permian Basin subset: 18 counties, 2018–2026.</w:t>
            </w:r>
          </w:p>
        </w:tc>
      </w:tr>
      <w:tr w:rsidR="00C3180E" w14:paraId="1E29A2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0DDC4881" w14:textId="77777777" w:rsidR="00C3180E" w:rsidRDefault="001F117A">
            <w:proofErr w:type="spellStart"/>
            <w:r>
              <w:rPr>
                <w:color w:val="1A1A1A"/>
                <w:sz w:val="18"/>
                <w:szCs w:val="18"/>
              </w:rPr>
              <w:t>FracFocus</w:t>
            </w:r>
            <w:proofErr w:type="spellEnd"/>
            <w:r>
              <w:rPr>
                <w:color w:val="1A1A1A"/>
                <w:sz w:val="18"/>
                <w:szCs w:val="18"/>
              </w:rPr>
              <w:t xml:space="preserve"> Chemical Disclosure Registry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D63AFA" w14:textId="77777777" w:rsidR="00C3180E" w:rsidRDefault="001F117A">
            <w:proofErr w:type="spellStart"/>
            <w:r>
              <w:rPr>
                <w:color w:val="1A1A1A"/>
                <w:sz w:val="18"/>
                <w:szCs w:val="18"/>
              </w:rPr>
              <w:t>FracFocus</w:t>
            </w:r>
            <w:proofErr w:type="spellEnd"/>
            <w:r>
              <w:rPr>
                <w:color w:val="1A1A1A"/>
                <w:sz w:val="18"/>
                <w:szCs w:val="18"/>
              </w:rPr>
              <w:t xml:space="preserve"> (GWPC / IOGCC)</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A178E9" w14:textId="77777777" w:rsidR="00C3180E" w:rsidRDefault="001F117A">
            <w:pPr>
              <w:jc w:val="center"/>
            </w:pPr>
            <w:r>
              <w:rPr>
                <w:color w:val="1A1A1A"/>
                <w:sz w:val="18"/>
                <w:szCs w:val="18"/>
              </w:rPr>
              <w:t>30–</w:t>
            </w:r>
            <w:proofErr w:type="gramStart"/>
            <w:r>
              <w:rPr>
                <w:color w:val="1A1A1A"/>
                <w:sz w:val="18"/>
                <w:szCs w:val="18"/>
              </w:rPr>
              <w:t>90 day</w:t>
            </w:r>
            <w:proofErr w:type="gramEnd"/>
            <w:r>
              <w:rPr>
                <w:color w:val="1A1A1A"/>
                <w:sz w:val="18"/>
                <w:szCs w:val="18"/>
              </w:rPr>
              <w:t xml:space="preserve"> lag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A878A9" w14:textId="77777777" w:rsidR="00C3180E" w:rsidRDefault="001F117A">
            <w:r>
              <w:rPr>
                <w:color w:val="1A1A1A"/>
                <w:sz w:val="18"/>
                <w:szCs w:val="18"/>
              </w:rPr>
              <w:t>All hydraulically fractured wells with voluntary/mandatory disclosure. 18 Permian counties.</w:t>
            </w:r>
          </w:p>
        </w:tc>
      </w:tr>
      <w:tr w:rsidR="00C3180E" w14:paraId="66B54D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E3F1CFE" w14:textId="77777777" w:rsidR="00C3180E" w:rsidRDefault="001F117A">
            <w:proofErr w:type="spellStart"/>
            <w:r>
              <w:rPr>
                <w:color w:val="1A1A1A"/>
                <w:sz w:val="18"/>
                <w:szCs w:val="18"/>
              </w:rPr>
              <w:t>TexNet</w:t>
            </w:r>
            <w:proofErr w:type="spellEnd"/>
            <w:r>
              <w:rPr>
                <w:color w:val="1A1A1A"/>
                <w:sz w:val="18"/>
                <w:szCs w:val="18"/>
              </w:rPr>
              <w:t xml:space="preserve"> Seismic Catalog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482028" w14:textId="77777777" w:rsidR="00C3180E" w:rsidRDefault="001F117A">
            <w:r>
              <w:rPr>
                <w:color w:val="1A1A1A"/>
                <w:sz w:val="18"/>
                <w:szCs w:val="18"/>
              </w:rPr>
              <w:t>Bureau of Economic Geology, UT Austin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0656E0" w14:textId="77777777" w:rsidR="00C3180E" w:rsidRDefault="001F117A">
            <w:pPr>
              <w:jc w:val="center"/>
            </w:pPr>
            <w:r>
              <w:rPr>
                <w:color w:val="1A1A1A"/>
                <w:sz w:val="18"/>
                <w:szCs w:val="18"/>
              </w:rPr>
              <w:t>Weekly</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3FBFFE" w14:textId="77777777" w:rsidR="00C3180E" w:rsidRDefault="001F117A">
            <w:r>
              <w:rPr>
                <w:color w:val="1A1A1A"/>
                <w:sz w:val="18"/>
                <w:szCs w:val="18"/>
              </w:rPr>
              <w:t>Texas seismic network catalog, M≥1.5, 2017–present. Merged with USGS ANSS for 2009–2016.</w:t>
            </w:r>
          </w:p>
        </w:tc>
      </w:tr>
      <w:tr w:rsidR="00C3180E" w14:paraId="37BE6D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464C2D1" w14:textId="77777777" w:rsidR="00C3180E" w:rsidRDefault="001F117A">
            <w:r>
              <w:rPr>
                <w:color w:val="1A1A1A"/>
                <w:sz w:val="18"/>
                <w:szCs w:val="18"/>
              </w:rPr>
              <w:t>RRC UIC Well Inventory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92BF51" w14:textId="77777777" w:rsidR="00C3180E" w:rsidRDefault="001F117A">
            <w:r>
              <w:rPr>
                <w:color w:val="1A1A1A"/>
                <w:sz w:val="18"/>
                <w:szCs w:val="18"/>
              </w:rPr>
              <w:t>Railroad Commission of Texas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C255C6" w14:textId="77777777" w:rsidR="00C3180E" w:rsidRDefault="001F117A">
            <w:pPr>
              <w:jc w:val="center"/>
            </w:pPr>
            <w:r>
              <w:rPr>
                <w:color w:val="1A1A1A"/>
                <w:sz w:val="18"/>
                <w:szCs w:val="18"/>
              </w:rPr>
              <w:t>Monthly</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61747A" w14:textId="77777777" w:rsidR="00C3180E" w:rsidRDefault="001F117A">
            <w:r>
              <w:rPr>
                <w:color w:val="1A1A1A"/>
                <w:sz w:val="18"/>
                <w:szCs w:val="18"/>
              </w:rPr>
              <w:t>All permitted underground injection control wells in Texas. Includes API, location, depth, formation, permit type.</w:t>
            </w:r>
          </w:p>
        </w:tc>
      </w:tr>
      <w:tr w:rsidR="00C3180E" w14:paraId="0F047D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1F7E608B" w14:textId="77777777" w:rsidR="00C3180E" w:rsidRDefault="001F117A">
            <w:proofErr w:type="spellStart"/>
            <w:r>
              <w:rPr>
                <w:color w:val="1A1A1A"/>
                <w:sz w:val="18"/>
                <w:szCs w:val="18"/>
              </w:rPr>
              <w:t>TexNet</w:t>
            </w:r>
            <w:proofErr w:type="spellEnd"/>
            <w:r>
              <w:rPr>
                <w:color w:val="1A1A1A"/>
                <w:sz w:val="18"/>
                <w:szCs w:val="18"/>
              </w:rPr>
              <w:t xml:space="preserve"> Fault Catalog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4A7A8E" w14:textId="77777777" w:rsidR="00C3180E" w:rsidRDefault="001F117A">
            <w:r>
              <w:rPr>
                <w:color w:val="1A1A1A"/>
                <w:sz w:val="18"/>
                <w:szCs w:val="18"/>
              </w:rPr>
              <w:t>Bureau of Economic Geology, UT Austin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4C6D0F" w14:textId="77777777" w:rsidR="00C3180E" w:rsidRDefault="001F117A">
            <w:pPr>
              <w:jc w:val="center"/>
            </w:pPr>
            <w:r>
              <w:rPr>
                <w:color w:val="1A1A1A"/>
                <w:sz w:val="18"/>
                <w:szCs w:val="18"/>
              </w:rPr>
              <w:t>Static (2023)</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009944" w14:textId="77777777" w:rsidR="00C3180E" w:rsidRDefault="001F117A">
            <w:r>
              <w:rPr>
                <w:color w:val="1A1A1A"/>
                <w:sz w:val="18"/>
                <w:szCs w:val="18"/>
              </w:rPr>
              <w:t xml:space="preserve">1,162 faults in the Delaware Basin: 421 Shallow Normal Faults (SNF), 741 basement faults. Strike, dip, rake, </w:t>
            </w:r>
            <w:proofErr w:type="spellStart"/>
            <w:r>
              <w:rPr>
                <w:color w:val="1A1A1A"/>
                <w:sz w:val="18"/>
                <w:szCs w:val="18"/>
              </w:rPr>
              <w:t>seismogenic</w:t>
            </w:r>
            <w:proofErr w:type="spellEnd"/>
            <w:r>
              <w:rPr>
                <w:color w:val="1A1A1A"/>
                <w:sz w:val="18"/>
                <w:szCs w:val="18"/>
              </w:rPr>
              <w:t xml:space="preserve"> classification.</w:t>
            </w:r>
          </w:p>
        </w:tc>
      </w:tr>
      <w:tr w:rsidR="00C3180E" w14:paraId="4A8529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A59037F" w14:textId="77777777" w:rsidR="00C3180E" w:rsidRDefault="001F117A">
            <w:r>
              <w:rPr>
                <w:color w:val="1A1A1A"/>
                <w:sz w:val="18"/>
                <w:szCs w:val="18"/>
              </w:rPr>
              <w:t>Oklahoma Seismic Catalog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E7EED4" w14:textId="77777777" w:rsidR="00C3180E" w:rsidRDefault="001F117A">
            <w:r>
              <w:rPr>
                <w:color w:val="1A1A1A"/>
                <w:sz w:val="18"/>
                <w:szCs w:val="18"/>
              </w:rPr>
              <w:t>Oklahoma Geological Survey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C1E20D" w14:textId="77777777" w:rsidR="00C3180E" w:rsidRDefault="001F117A">
            <w:pPr>
              <w:jc w:val="center"/>
            </w:pPr>
            <w:r>
              <w:rPr>
                <w:color w:val="1A1A1A"/>
                <w:sz w:val="18"/>
                <w:szCs w:val="18"/>
              </w:rPr>
              <w:t>Weekly</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09FEE9" w14:textId="77777777" w:rsidR="00C3180E" w:rsidRDefault="001F117A">
            <w:r>
              <w:rPr>
                <w:color w:val="1A1A1A"/>
                <w:sz w:val="18"/>
                <w:szCs w:val="18"/>
              </w:rPr>
              <w:t>OGS catalog merged with USGS ANSS. 330 events from three sequences: Prague 2011, Pawnee 2016, Cushing 2016.</w:t>
            </w:r>
          </w:p>
        </w:tc>
      </w:tr>
      <w:tr w:rsidR="00C3180E" w14:paraId="78E855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71A75279" w14:textId="77777777" w:rsidR="00C3180E" w:rsidRDefault="001F117A">
            <w:r>
              <w:rPr>
                <w:color w:val="1A1A1A"/>
                <w:sz w:val="18"/>
                <w:szCs w:val="18"/>
              </w:rPr>
              <w:t>Delaware Basin Formation Tops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13EE2F" w14:textId="77777777" w:rsidR="00C3180E" w:rsidRDefault="001F117A">
            <w:r>
              <w:rPr>
                <w:color w:val="1A1A1A"/>
                <w:sz w:val="18"/>
                <w:szCs w:val="18"/>
              </w:rPr>
              <w:t xml:space="preserve">USGS (Dutton et al. 2004; </w:t>
            </w:r>
            <w:proofErr w:type="spellStart"/>
            <w:r>
              <w:rPr>
                <w:color w:val="1A1A1A"/>
                <w:sz w:val="18"/>
                <w:szCs w:val="18"/>
              </w:rPr>
              <w:t>Gaswirth</w:t>
            </w:r>
            <w:proofErr w:type="spellEnd"/>
            <w:r>
              <w:rPr>
                <w:color w:val="1A1A1A"/>
                <w:sz w:val="18"/>
                <w:szCs w:val="18"/>
              </w:rPr>
              <w:t xml:space="preserve"> et al. 2016)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A54F14" w14:textId="77777777" w:rsidR="00C3180E" w:rsidRDefault="001F117A">
            <w:pPr>
              <w:jc w:val="center"/>
            </w:pPr>
            <w:r>
              <w:rPr>
                <w:color w:val="1A1A1A"/>
                <w:sz w:val="18"/>
                <w:szCs w:val="18"/>
              </w:rPr>
              <w:t>Static</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D7691E" w14:textId="77777777" w:rsidR="00C3180E" w:rsidRDefault="001F117A">
            <w:r>
              <w:rPr>
                <w:color w:val="1A1A1A"/>
                <w:sz w:val="18"/>
                <w:szCs w:val="18"/>
              </w:rPr>
              <w:t xml:space="preserve">Published formation top depths for Bone Spring, </w:t>
            </w:r>
            <w:proofErr w:type="spellStart"/>
            <w:r>
              <w:rPr>
                <w:color w:val="1A1A1A"/>
                <w:sz w:val="18"/>
                <w:szCs w:val="18"/>
              </w:rPr>
              <w:t>Wolfcamp</w:t>
            </w:r>
            <w:proofErr w:type="spellEnd"/>
            <w:r>
              <w:rPr>
                <w:color w:val="1A1A1A"/>
                <w:sz w:val="18"/>
                <w:szCs w:val="18"/>
              </w:rPr>
              <w:t xml:space="preserve">, Strawn, Devonian, </w:t>
            </w:r>
            <w:proofErr w:type="spellStart"/>
            <w:r>
              <w:rPr>
                <w:color w:val="1A1A1A"/>
                <w:sz w:val="18"/>
                <w:szCs w:val="18"/>
              </w:rPr>
              <w:t>Ellenburger</w:t>
            </w:r>
            <w:proofErr w:type="spellEnd"/>
            <w:r>
              <w:rPr>
                <w:color w:val="1A1A1A"/>
                <w:sz w:val="18"/>
                <w:szCs w:val="18"/>
              </w:rPr>
              <w:t>, Basement across the Delaware Basin.</w:t>
            </w:r>
          </w:p>
        </w:tc>
      </w:tr>
      <w:tr w:rsidR="00C3180E" w14:paraId="07E21E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04335223" w14:textId="77777777" w:rsidR="00C3180E" w:rsidRDefault="001F117A">
            <w:r>
              <w:rPr>
                <w:color w:val="1A1A1A"/>
                <w:sz w:val="18"/>
                <w:szCs w:val="18"/>
              </w:rPr>
              <w:t>Texas Stress Map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E2C170" w14:textId="77777777" w:rsidR="00C3180E" w:rsidRDefault="001F117A">
            <w:r>
              <w:rPr>
                <w:color w:val="1A1A1A"/>
                <w:sz w:val="18"/>
                <w:szCs w:val="18"/>
              </w:rPr>
              <w:t>Lund Snee &amp; Zoback (2018)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23AC6B" w14:textId="77777777" w:rsidR="00C3180E" w:rsidRDefault="001F117A">
            <w:pPr>
              <w:jc w:val="center"/>
            </w:pPr>
            <w:r>
              <w:rPr>
                <w:color w:val="1A1A1A"/>
                <w:sz w:val="18"/>
                <w:szCs w:val="18"/>
              </w:rPr>
              <w:t>Static</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9A70B1" w14:textId="77777777" w:rsidR="00C3180E" w:rsidRDefault="001F117A">
            <w:r>
              <w:rPr>
                <w:color w:val="1A1A1A"/>
                <w:sz w:val="18"/>
                <w:szCs w:val="18"/>
              </w:rPr>
              <w:t>Maximum horizontal stress orientation and magnitude, Texas statewide. Used for fault slip tendency and Coulomb stress calculations.</w:t>
            </w:r>
          </w:p>
        </w:tc>
      </w:tr>
    </w:tbl>
    <w:p w14:paraId="08C56D68" w14:textId="77777777" w:rsidR="00C3180E" w:rsidRDefault="00C3180E">
      <w:pPr>
        <w:spacing w:before="50" w:after="50"/>
      </w:pPr>
    </w:p>
    <w:p w14:paraId="1902DFB6" w14:textId="77777777" w:rsidR="00C3180E" w:rsidRDefault="00C3180E">
      <w:pPr>
        <w:spacing w:before="50" w:after="50"/>
      </w:pPr>
    </w:p>
    <w:p w14:paraId="1E4D140C" w14:textId="77777777" w:rsidR="00C3180E" w:rsidRDefault="001F117A">
      <w:pPr>
        <w:pStyle w:val="Heading2"/>
      </w:pPr>
      <w:r>
        <w:t>2.2 RRC H-10 Injection Data — Schema and Processing</w:t>
      </w:r>
    </w:p>
    <w:p w14:paraId="0E06DC6A" w14:textId="77777777" w:rsidR="00C3180E" w:rsidRDefault="001F117A">
      <w:pPr>
        <w:spacing w:before="80" w:after="80"/>
      </w:pPr>
      <w:r>
        <w:rPr>
          <w:color w:val="1A1A1A"/>
        </w:rPr>
        <w:t>The H-10 monthly injection report is the primary SWD data source. Operators file Form H-10 monthly with the RRC, reporting injection volumes, pressures, and depths for each permitted UIC well. The Permian Basin subset contains 1,459,918 monthly records across 8 years, representing 40.84 billion barrels of total reported injection volume.</w:t>
      </w:r>
    </w:p>
    <w:p w14:paraId="38428FFF"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C3180E" w14:paraId="05EA2370" w14:textId="77777777">
        <w:tblPrEx>
          <w:tblCellMar>
            <w:top w:w="0" w:type="dxa"/>
            <w:bottom w:w="0" w:type="dxa"/>
          </w:tblCellMar>
        </w:tblPrEx>
        <w:tc>
          <w:tcPr>
            <w:tcW w:w="22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6C9AFA08" w14:textId="77777777" w:rsidR="00C3180E" w:rsidRDefault="001F117A">
            <w:r>
              <w:rPr>
                <w:b/>
                <w:bCs/>
                <w:color w:val="FFFFFF"/>
                <w:sz w:val="18"/>
                <w:szCs w:val="18"/>
              </w:rPr>
              <w:t>Field</w:t>
            </w:r>
          </w:p>
        </w:tc>
        <w:tc>
          <w:tcPr>
            <w:tcW w:w="14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1077014A" w14:textId="77777777" w:rsidR="00C3180E" w:rsidRDefault="001F117A">
            <w:r>
              <w:rPr>
                <w:b/>
                <w:bCs/>
                <w:color w:val="FFFFFF"/>
                <w:sz w:val="18"/>
                <w:szCs w:val="18"/>
              </w:rPr>
              <w:t>Type</w:t>
            </w:r>
          </w:p>
        </w:tc>
        <w:tc>
          <w:tcPr>
            <w:tcW w:w="576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40793B71" w14:textId="77777777" w:rsidR="00C3180E" w:rsidRDefault="001F117A">
            <w:r>
              <w:rPr>
                <w:b/>
                <w:bCs/>
                <w:color w:val="FFFFFF"/>
                <w:sz w:val="18"/>
                <w:szCs w:val="18"/>
              </w:rPr>
              <w:t>Description</w:t>
            </w:r>
          </w:p>
        </w:tc>
      </w:tr>
      <w:tr w:rsidR="00C3180E" w14:paraId="6E0317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025E3ACF" w14:textId="77777777" w:rsidR="00C3180E" w:rsidRDefault="001F117A">
            <w:proofErr w:type="spellStart"/>
            <w:r>
              <w:rPr>
                <w:rFonts w:ascii="Courier New" w:eastAsia="Courier New" w:hAnsi="Courier New" w:cs="Courier New"/>
                <w:color w:val="1A1A1A"/>
                <w:sz w:val="17"/>
                <w:szCs w:val="17"/>
              </w:rPr>
              <w:t>uic_no</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7402D6BC"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F4EBB4" w14:textId="77777777" w:rsidR="00C3180E" w:rsidRDefault="001F117A">
            <w:r>
              <w:rPr>
                <w:color w:val="1A1A1A"/>
                <w:sz w:val="18"/>
                <w:szCs w:val="18"/>
              </w:rPr>
              <w:t>UIC permit number — primary key for H-10 records. Links to RRC UIC well inventory.</w:t>
            </w:r>
          </w:p>
        </w:tc>
      </w:tr>
      <w:tr w:rsidR="00C3180E" w14:paraId="479582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079A41ED" w14:textId="77777777" w:rsidR="00C3180E" w:rsidRDefault="001F117A">
            <w:proofErr w:type="spellStart"/>
            <w:r>
              <w:rPr>
                <w:rFonts w:ascii="Courier New" w:eastAsia="Courier New" w:hAnsi="Courier New" w:cs="Courier New"/>
                <w:color w:val="1A1A1A"/>
                <w:sz w:val="17"/>
                <w:szCs w:val="17"/>
              </w:rPr>
              <w:t>api_number</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43DFCFC7"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32E559" w14:textId="77777777" w:rsidR="00C3180E" w:rsidRDefault="001F117A">
            <w:r>
              <w:rPr>
                <w:color w:val="1A1A1A"/>
                <w:sz w:val="18"/>
                <w:szCs w:val="18"/>
              </w:rPr>
              <w:t>14-digit API well number (state code + county code + unique well number + sidetrack + completion). Standard petroleum industry identifier.</w:t>
            </w:r>
          </w:p>
        </w:tc>
      </w:tr>
      <w:tr w:rsidR="00C3180E" w14:paraId="7BE180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DB42D92" w14:textId="77777777" w:rsidR="00C3180E" w:rsidRDefault="001F117A">
            <w:proofErr w:type="spellStart"/>
            <w:r>
              <w:rPr>
                <w:rFonts w:ascii="Courier New" w:eastAsia="Courier New" w:hAnsi="Courier New" w:cs="Courier New"/>
                <w:color w:val="1A1A1A"/>
                <w:sz w:val="17"/>
                <w:szCs w:val="17"/>
              </w:rPr>
              <w:t>injection_date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144507F8" w14:textId="77777777" w:rsidR="00C3180E" w:rsidRDefault="001F117A">
            <w:pPr>
              <w:jc w:val="center"/>
            </w:pPr>
            <w:r>
              <w:rPr>
                <w:b/>
                <w:bCs/>
                <w:color w:val="1B4F72"/>
                <w:sz w:val="17"/>
                <w:szCs w:val="17"/>
              </w:rPr>
              <w:t>DATE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4F64F9" w14:textId="77777777" w:rsidR="00C3180E" w:rsidRDefault="001F117A">
            <w:r>
              <w:rPr>
                <w:color w:val="1A1A1A"/>
                <w:sz w:val="18"/>
                <w:szCs w:val="18"/>
              </w:rPr>
              <w:t>Month and year of injection report. Stored as first day of month (YYYY-MM-01). Parsed from RRC monthly report format.</w:t>
            </w:r>
          </w:p>
        </w:tc>
      </w:tr>
      <w:tr w:rsidR="00C3180E" w14:paraId="6300DA8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151B96C2" w14:textId="77777777" w:rsidR="00C3180E" w:rsidRDefault="001F117A">
            <w:proofErr w:type="spellStart"/>
            <w:r>
              <w:rPr>
                <w:rFonts w:ascii="Courier New" w:eastAsia="Courier New" w:hAnsi="Courier New" w:cs="Courier New"/>
                <w:color w:val="1A1A1A"/>
                <w:sz w:val="17"/>
                <w:szCs w:val="17"/>
              </w:rPr>
              <w:t>bbl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5E734CCB"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55EA0E" w14:textId="77777777" w:rsidR="00C3180E" w:rsidRDefault="001F117A">
            <w:r>
              <w:rPr>
                <w:color w:val="1A1A1A"/>
                <w:sz w:val="18"/>
                <w:szCs w:val="18"/>
              </w:rPr>
              <w:t xml:space="preserve">Total barrels injected in the reporting month. Primary volume metric for </w:t>
            </w:r>
            <w:proofErr w:type="gramStart"/>
            <w:r>
              <w:rPr>
                <w:color w:val="1A1A1A"/>
                <w:sz w:val="18"/>
                <w:szCs w:val="18"/>
              </w:rPr>
              <w:t>Theis</w:t>
            </w:r>
            <w:proofErr w:type="gramEnd"/>
            <w:r>
              <w:rPr>
                <w:color w:val="1A1A1A"/>
                <w:sz w:val="18"/>
                <w:szCs w:val="18"/>
              </w:rPr>
              <w:t xml:space="preserve"> pressure calculations.</w:t>
            </w:r>
          </w:p>
        </w:tc>
      </w:tr>
      <w:tr w:rsidR="00C3180E" w14:paraId="059F7D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2CD274B" w14:textId="77777777" w:rsidR="00C3180E" w:rsidRDefault="001F117A">
            <w:proofErr w:type="spellStart"/>
            <w:r>
              <w:rPr>
                <w:rFonts w:ascii="Courier New" w:eastAsia="Courier New" w:hAnsi="Courier New" w:cs="Courier New"/>
                <w:color w:val="1A1A1A"/>
                <w:sz w:val="17"/>
                <w:szCs w:val="17"/>
              </w:rPr>
              <w:t>inject_top_ft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03693A72"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F3E4DA" w14:textId="77777777" w:rsidR="00C3180E" w:rsidRDefault="001F117A">
            <w:r>
              <w:rPr>
                <w:color w:val="1A1A1A"/>
                <w:sz w:val="18"/>
                <w:szCs w:val="18"/>
              </w:rPr>
              <w:t xml:space="preserve">Top of injection interval in feet TVD. Used for formation depth lookup and </w:t>
            </w:r>
            <w:proofErr w:type="gramStart"/>
            <w:r>
              <w:rPr>
                <w:color w:val="1A1A1A"/>
                <w:sz w:val="18"/>
                <w:szCs w:val="18"/>
              </w:rPr>
              <w:t>Theis</w:t>
            </w:r>
            <w:proofErr w:type="gramEnd"/>
            <w:r>
              <w:rPr>
                <w:color w:val="1A1A1A"/>
                <w:sz w:val="18"/>
                <w:szCs w:val="18"/>
              </w:rPr>
              <w:t xml:space="preserve"> radial distance calculation.</w:t>
            </w:r>
          </w:p>
        </w:tc>
      </w:tr>
      <w:tr w:rsidR="00C3180E" w14:paraId="5D421C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296C16C" w14:textId="77777777" w:rsidR="00C3180E" w:rsidRDefault="001F117A">
            <w:proofErr w:type="spellStart"/>
            <w:r>
              <w:rPr>
                <w:rFonts w:ascii="Courier New" w:eastAsia="Courier New" w:hAnsi="Courier New" w:cs="Courier New"/>
                <w:color w:val="1A1A1A"/>
                <w:sz w:val="17"/>
                <w:szCs w:val="17"/>
              </w:rPr>
              <w:t>inject_bot_ft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7C872CE3"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D20CCE" w14:textId="77777777" w:rsidR="00C3180E" w:rsidRDefault="001F117A">
            <w:r>
              <w:rPr>
                <w:color w:val="1A1A1A"/>
                <w:sz w:val="18"/>
                <w:szCs w:val="18"/>
              </w:rPr>
              <w:t>Bottom of injection interval in feet TVD.</w:t>
            </w:r>
          </w:p>
        </w:tc>
      </w:tr>
      <w:tr w:rsidR="00C3180E" w14:paraId="56D555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C5C344B" w14:textId="77777777" w:rsidR="00C3180E" w:rsidRDefault="001F117A">
            <w:proofErr w:type="spellStart"/>
            <w:r>
              <w:rPr>
                <w:rFonts w:ascii="Courier New" w:eastAsia="Courier New" w:hAnsi="Courier New" w:cs="Courier New"/>
                <w:color w:val="1A1A1A"/>
                <w:sz w:val="17"/>
                <w:szCs w:val="17"/>
              </w:rPr>
              <w:t>avg_psi</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084F01AF"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004148" w14:textId="77777777" w:rsidR="00C3180E" w:rsidRDefault="001F117A">
            <w:r>
              <w:rPr>
                <w:color w:val="1A1A1A"/>
                <w:sz w:val="18"/>
                <w:szCs w:val="18"/>
              </w:rPr>
              <w:t>Average wellhead injection pressure in psi for the reporting month. Used for pressure fraction boost in the SWD scorer.</w:t>
            </w:r>
          </w:p>
        </w:tc>
      </w:tr>
      <w:tr w:rsidR="00C3180E" w14:paraId="711B7A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13EE4DF" w14:textId="77777777" w:rsidR="00C3180E" w:rsidRDefault="001F117A">
            <w:proofErr w:type="spellStart"/>
            <w:r>
              <w:rPr>
                <w:rFonts w:ascii="Courier New" w:eastAsia="Courier New" w:hAnsi="Courier New" w:cs="Courier New"/>
                <w:color w:val="1A1A1A"/>
                <w:sz w:val="17"/>
                <w:szCs w:val="17"/>
              </w:rPr>
              <w:t>max_psi</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74DF2E21"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F99024" w14:textId="77777777" w:rsidR="00C3180E" w:rsidRDefault="001F117A">
            <w:r>
              <w:rPr>
                <w:color w:val="1A1A1A"/>
                <w:sz w:val="18"/>
                <w:szCs w:val="18"/>
              </w:rPr>
              <w:t>Maximum wellhead injection pressure in psi.</w:t>
            </w:r>
          </w:p>
        </w:tc>
      </w:tr>
      <w:tr w:rsidR="00C3180E" w14:paraId="0614C1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64A0172" w14:textId="77777777" w:rsidR="00C3180E" w:rsidRDefault="001F117A">
            <w:proofErr w:type="spellStart"/>
            <w:r>
              <w:rPr>
                <w:rFonts w:ascii="Courier New" w:eastAsia="Courier New" w:hAnsi="Courier New" w:cs="Courier New"/>
                <w:color w:val="1A1A1A"/>
                <w:sz w:val="17"/>
                <w:szCs w:val="17"/>
              </w:rPr>
              <w:t>lat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20263B79"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C44840" w14:textId="77777777" w:rsidR="00C3180E" w:rsidRDefault="001F117A">
            <w:r>
              <w:rPr>
                <w:color w:val="1A1A1A"/>
                <w:sz w:val="18"/>
                <w:szCs w:val="18"/>
              </w:rPr>
              <w:t>Surface latitude in decimal degrees (WGS84). Sourced from RRC UIC well inventory join.</w:t>
            </w:r>
          </w:p>
        </w:tc>
      </w:tr>
      <w:tr w:rsidR="00C3180E" w14:paraId="286E78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654C5386" w14:textId="77777777" w:rsidR="00C3180E" w:rsidRDefault="001F117A">
            <w:proofErr w:type="spellStart"/>
            <w:r>
              <w:rPr>
                <w:rFonts w:ascii="Courier New" w:eastAsia="Courier New" w:hAnsi="Courier New" w:cs="Courier New"/>
                <w:color w:val="1A1A1A"/>
                <w:sz w:val="17"/>
                <w:szCs w:val="17"/>
              </w:rPr>
              <w:t>lon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3C2D23FB"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CA2808" w14:textId="77777777" w:rsidR="00C3180E" w:rsidRDefault="001F117A">
            <w:r>
              <w:rPr>
                <w:color w:val="1A1A1A"/>
                <w:sz w:val="18"/>
                <w:szCs w:val="18"/>
              </w:rPr>
              <w:t>Surface longitude in decimal degrees (WGS84).</w:t>
            </w:r>
          </w:p>
        </w:tc>
      </w:tr>
      <w:tr w:rsidR="00C3180E" w14:paraId="227410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1060655" w14:textId="77777777" w:rsidR="00C3180E" w:rsidRDefault="001F117A">
            <w:r>
              <w:rPr>
                <w:rFonts w:ascii="Courier New" w:eastAsia="Courier New" w:hAnsi="Courier New" w:cs="Courier New"/>
                <w:color w:val="1A1A1A"/>
                <w:sz w:val="17"/>
                <w:szCs w:val="17"/>
              </w:rPr>
              <w:t>county</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4F2DC17F"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64FE14" w14:textId="77777777" w:rsidR="00C3180E" w:rsidRDefault="001F117A">
            <w:r>
              <w:rPr>
                <w:color w:val="1A1A1A"/>
                <w:sz w:val="18"/>
                <w:szCs w:val="18"/>
              </w:rPr>
              <w:t>County name, uppercase. Sourced from RRC UIC well inventory.</w:t>
            </w:r>
          </w:p>
        </w:tc>
      </w:tr>
      <w:tr w:rsidR="00C3180E" w14:paraId="3E3C77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9985A79" w14:textId="77777777" w:rsidR="00C3180E" w:rsidRDefault="001F117A">
            <w:r>
              <w:rPr>
                <w:rFonts w:ascii="Courier New" w:eastAsia="Courier New" w:hAnsi="Courier New" w:cs="Courier New"/>
                <w:color w:val="1A1A1A"/>
                <w:sz w:val="17"/>
                <w:szCs w:val="17"/>
              </w:rPr>
              <w:t>formation</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44D3C40D"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14F660" w14:textId="77777777" w:rsidR="00C3180E" w:rsidRDefault="001F117A">
            <w:r>
              <w:rPr>
                <w:color w:val="1A1A1A"/>
                <w:sz w:val="18"/>
                <w:szCs w:val="18"/>
              </w:rPr>
              <w:t xml:space="preserve">Reported injection formation name. Not used directly — formation is re-derived spatially by the </w:t>
            </w:r>
            <w:proofErr w:type="spellStart"/>
            <w:r>
              <w:rPr>
                <w:color w:val="1A1A1A"/>
                <w:sz w:val="18"/>
                <w:szCs w:val="18"/>
              </w:rPr>
              <w:t>GemPy</w:t>
            </w:r>
            <w:proofErr w:type="spellEnd"/>
            <w:r>
              <w:rPr>
                <w:color w:val="1A1A1A"/>
                <w:sz w:val="18"/>
                <w:szCs w:val="18"/>
              </w:rPr>
              <w:t xml:space="preserve"> model.</w:t>
            </w:r>
          </w:p>
        </w:tc>
      </w:tr>
    </w:tbl>
    <w:p w14:paraId="30C40CCF" w14:textId="77777777" w:rsidR="00C3180E" w:rsidRDefault="00C3180E">
      <w:pPr>
        <w:spacing w:before="50" w:after="50"/>
      </w:pPr>
    </w:p>
    <w:p w14:paraId="6C2C22D6" w14:textId="77777777" w:rsidR="00C3180E" w:rsidRDefault="001F117A">
      <w:pPr>
        <w:spacing w:before="80" w:after="80"/>
      </w:pPr>
      <w:r>
        <w:rPr>
          <w:color w:val="1A1A1A"/>
        </w:rPr>
        <w:t xml:space="preserve">Data processing steps applied at </w:t>
      </w:r>
      <w:proofErr w:type="gramStart"/>
      <w:r>
        <w:rPr>
          <w:color w:val="1A1A1A"/>
        </w:rPr>
        <w:t>ingest:</w:t>
      </w:r>
      <w:proofErr w:type="gramEnd"/>
      <w:r>
        <w:rPr>
          <w:color w:val="1A1A1A"/>
        </w:rPr>
        <w:t xml:space="preserve"> </w:t>
      </w:r>
      <w:proofErr w:type="spellStart"/>
      <w:r>
        <w:rPr>
          <w:color w:val="1A1A1A"/>
        </w:rPr>
        <w:t>injection_date</w:t>
      </w:r>
      <w:proofErr w:type="spellEnd"/>
      <w:r>
        <w:rPr>
          <w:color w:val="1A1A1A"/>
        </w:rPr>
        <w:t xml:space="preserve"> cast to pandas Timestamp; </w:t>
      </w:r>
      <w:proofErr w:type="spellStart"/>
      <w:r>
        <w:rPr>
          <w:color w:val="1A1A1A"/>
        </w:rPr>
        <w:t>bbl</w:t>
      </w:r>
      <w:proofErr w:type="spellEnd"/>
      <w:r>
        <w:rPr>
          <w:color w:val="1A1A1A"/>
        </w:rPr>
        <w:t xml:space="preserve"> and </w:t>
      </w:r>
      <w:proofErr w:type="spellStart"/>
      <w:r>
        <w:rPr>
          <w:color w:val="1A1A1A"/>
        </w:rPr>
        <w:t>inject_top_ft</w:t>
      </w:r>
      <w:proofErr w:type="spellEnd"/>
      <w:r>
        <w:rPr>
          <w:color w:val="1A1A1A"/>
        </w:rPr>
        <w:t xml:space="preserve"> cast to numeric with </w:t>
      </w:r>
      <w:proofErr w:type="spellStart"/>
      <w:r>
        <w:rPr>
          <w:color w:val="1A1A1A"/>
        </w:rPr>
        <w:t>NaN</w:t>
      </w:r>
      <w:proofErr w:type="spellEnd"/>
      <w:r>
        <w:rPr>
          <w:color w:val="1A1A1A"/>
        </w:rPr>
        <w:t xml:space="preserve"> fill at zero; </w:t>
      </w:r>
      <w:proofErr w:type="spellStart"/>
      <w:r>
        <w:rPr>
          <w:color w:val="1A1A1A"/>
        </w:rPr>
        <w:t>lat</w:t>
      </w:r>
      <w:proofErr w:type="spellEnd"/>
      <w:r>
        <w:rPr>
          <w:color w:val="1A1A1A"/>
        </w:rPr>
        <w:t>/</w:t>
      </w:r>
      <w:proofErr w:type="spellStart"/>
      <w:r>
        <w:rPr>
          <w:color w:val="1A1A1A"/>
        </w:rPr>
        <w:t>lon</w:t>
      </w:r>
      <w:proofErr w:type="spellEnd"/>
      <w:r>
        <w:rPr>
          <w:color w:val="1A1A1A"/>
        </w:rPr>
        <w:t xml:space="preserve"> cast to numeric with </w:t>
      </w:r>
      <w:proofErr w:type="spellStart"/>
      <w:r>
        <w:rPr>
          <w:color w:val="1A1A1A"/>
        </w:rPr>
        <w:t>NaN</w:t>
      </w:r>
      <w:proofErr w:type="spellEnd"/>
      <w:r>
        <w:rPr>
          <w:color w:val="1A1A1A"/>
        </w:rPr>
        <w:t xml:space="preserve"> preserved (wells with missing coordinates are excluded from spatial queries); </w:t>
      </w:r>
      <w:proofErr w:type="spellStart"/>
      <w:r>
        <w:rPr>
          <w:color w:val="1A1A1A"/>
        </w:rPr>
        <w:t>uic_no</w:t>
      </w:r>
      <w:proofErr w:type="spellEnd"/>
      <w:r>
        <w:rPr>
          <w:color w:val="1A1A1A"/>
        </w:rPr>
        <w:t xml:space="preserve"> aliased from </w:t>
      </w:r>
      <w:proofErr w:type="spellStart"/>
      <w:r>
        <w:rPr>
          <w:color w:val="1A1A1A"/>
        </w:rPr>
        <w:t>api_number</w:t>
      </w:r>
      <w:proofErr w:type="spellEnd"/>
      <w:r>
        <w:rPr>
          <w:color w:val="1A1A1A"/>
        </w:rPr>
        <w:t xml:space="preserve"> when absent.</w:t>
      </w:r>
    </w:p>
    <w:p w14:paraId="74414A13" w14:textId="77777777" w:rsidR="00C3180E" w:rsidRDefault="00C3180E">
      <w:pPr>
        <w:spacing w:before="50" w:after="50"/>
      </w:pPr>
    </w:p>
    <w:p w14:paraId="07C3AF1F" w14:textId="77777777" w:rsidR="00C3180E" w:rsidRDefault="00C3180E">
      <w:pPr>
        <w:spacing w:before="50" w:after="50"/>
      </w:pPr>
    </w:p>
    <w:p w14:paraId="7921E13F" w14:textId="77777777" w:rsidR="00C3180E" w:rsidRDefault="001F117A">
      <w:pPr>
        <w:pStyle w:val="Heading2"/>
      </w:pPr>
      <w:r>
        <w:t xml:space="preserve">2.3 </w:t>
      </w:r>
      <w:proofErr w:type="spellStart"/>
      <w:r>
        <w:t>FracFocus</w:t>
      </w:r>
      <w:proofErr w:type="spellEnd"/>
      <w:r>
        <w:t xml:space="preserve"> Completion Disclosure — Schema and Processing</w:t>
      </w:r>
    </w:p>
    <w:p w14:paraId="23CB1571" w14:textId="77777777" w:rsidR="00C3180E" w:rsidRDefault="001F117A">
      <w:pPr>
        <w:spacing w:before="80" w:after="80"/>
      </w:pPr>
      <w:proofErr w:type="spellStart"/>
      <w:r>
        <w:rPr>
          <w:color w:val="1A1A1A"/>
        </w:rPr>
        <w:t>FracFocus</w:t>
      </w:r>
      <w:proofErr w:type="spellEnd"/>
      <w:r>
        <w:rPr>
          <w:color w:val="1A1A1A"/>
        </w:rPr>
        <w:t xml:space="preserve"> is the national hydraulic fracturing chemical disclosure registry. Operators submit completion reports within 60 days of well completion. The Permian Basin dataset contains 76,110 unique completion records across 18 counties. </w:t>
      </w:r>
      <w:proofErr w:type="spellStart"/>
      <w:r>
        <w:rPr>
          <w:color w:val="1A1A1A"/>
        </w:rPr>
        <w:t>FracFocus</w:t>
      </w:r>
      <w:proofErr w:type="spellEnd"/>
      <w:r>
        <w:rPr>
          <w:color w:val="1A1A1A"/>
        </w:rPr>
        <w:t xml:space="preserve"> data is the primary frac fleet signal; its known reporting lag of 30–90 days is the primary source of frac signal underrepresentation and is explicitly modeled in the Monte Carlo uncertainty quantification.</w:t>
      </w:r>
    </w:p>
    <w:p w14:paraId="41024493"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C3180E" w14:paraId="55848814" w14:textId="77777777">
        <w:tblPrEx>
          <w:tblCellMar>
            <w:top w:w="0" w:type="dxa"/>
            <w:bottom w:w="0" w:type="dxa"/>
          </w:tblCellMar>
        </w:tblPrEx>
        <w:tc>
          <w:tcPr>
            <w:tcW w:w="22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0F0DA1E8" w14:textId="77777777" w:rsidR="00C3180E" w:rsidRDefault="001F117A">
            <w:r>
              <w:rPr>
                <w:b/>
                <w:bCs/>
                <w:color w:val="FFFFFF"/>
                <w:sz w:val="18"/>
                <w:szCs w:val="18"/>
              </w:rPr>
              <w:t>Field</w:t>
            </w:r>
          </w:p>
        </w:tc>
        <w:tc>
          <w:tcPr>
            <w:tcW w:w="14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19090758" w14:textId="77777777" w:rsidR="00C3180E" w:rsidRDefault="001F117A">
            <w:r>
              <w:rPr>
                <w:b/>
                <w:bCs/>
                <w:color w:val="FFFFFF"/>
                <w:sz w:val="18"/>
                <w:szCs w:val="18"/>
              </w:rPr>
              <w:t>Type</w:t>
            </w:r>
          </w:p>
        </w:tc>
        <w:tc>
          <w:tcPr>
            <w:tcW w:w="576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0A6B6814" w14:textId="77777777" w:rsidR="00C3180E" w:rsidRDefault="001F117A">
            <w:r>
              <w:rPr>
                <w:b/>
                <w:bCs/>
                <w:color w:val="FFFFFF"/>
                <w:sz w:val="18"/>
                <w:szCs w:val="18"/>
              </w:rPr>
              <w:t>Description</w:t>
            </w:r>
          </w:p>
        </w:tc>
      </w:tr>
      <w:tr w:rsidR="00C3180E" w14:paraId="6174B5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86545AD" w14:textId="77777777" w:rsidR="00C3180E" w:rsidRDefault="001F117A">
            <w:proofErr w:type="spellStart"/>
            <w:r>
              <w:rPr>
                <w:rFonts w:ascii="Courier New" w:eastAsia="Courier New" w:hAnsi="Courier New" w:cs="Courier New"/>
                <w:color w:val="1A1A1A"/>
                <w:sz w:val="17"/>
                <w:szCs w:val="17"/>
              </w:rPr>
              <w:t>api_number</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402ED298"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51D567" w14:textId="77777777" w:rsidR="00C3180E" w:rsidRDefault="001F117A">
            <w:r>
              <w:rPr>
                <w:color w:val="1A1A1A"/>
                <w:sz w:val="18"/>
                <w:szCs w:val="18"/>
              </w:rPr>
              <w:t>14-digit API well number. Primary identifier for cross-referencing with H-10 and wellbore databases.</w:t>
            </w:r>
          </w:p>
        </w:tc>
      </w:tr>
      <w:tr w:rsidR="00C3180E" w14:paraId="1C920DE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563A440" w14:textId="77777777" w:rsidR="00C3180E" w:rsidRDefault="001F117A">
            <w:proofErr w:type="spellStart"/>
            <w:r>
              <w:rPr>
                <w:rFonts w:ascii="Courier New" w:eastAsia="Courier New" w:hAnsi="Courier New" w:cs="Courier New"/>
                <w:color w:val="1A1A1A"/>
                <w:sz w:val="17"/>
                <w:szCs w:val="17"/>
              </w:rPr>
              <w:t>job_start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6AA1004B" w14:textId="77777777" w:rsidR="00C3180E" w:rsidRDefault="001F117A">
            <w:pPr>
              <w:jc w:val="center"/>
            </w:pPr>
            <w:r>
              <w:rPr>
                <w:b/>
                <w:bCs/>
                <w:color w:val="1B4F72"/>
                <w:sz w:val="17"/>
                <w:szCs w:val="17"/>
              </w:rPr>
              <w:t>DATE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951D4E" w14:textId="77777777" w:rsidR="00C3180E" w:rsidRDefault="001F117A">
            <w:r>
              <w:rPr>
                <w:color w:val="1A1A1A"/>
                <w:sz w:val="18"/>
                <w:szCs w:val="18"/>
              </w:rPr>
              <w:t xml:space="preserve">Hydraulic fracturing job start date. Cast from </w:t>
            </w:r>
            <w:proofErr w:type="spellStart"/>
            <w:r>
              <w:rPr>
                <w:color w:val="1A1A1A"/>
                <w:sz w:val="18"/>
                <w:szCs w:val="18"/>
              </w:rPr>
              <w:t>FracFocus</w:t>
            </w:r>
            <w:proofErr w:type="spellEnd"/>
            <w:r>
              <w:rPr>
                <w:color w:val="1A1A1A"/>
                <w:sz w:val="18"/>
                <w:szCs w:val="18"/>
              </w:rPr>
              <w:t xml:space="preserve"> </w:t>
            </w:r>
            <w:proofErr w:type="spellStart"/>
            <w:r>
              <w:rPr>
                <w:color w:val="1A1A1A"/>
                <w:sz w:val="18"/>
                <w:szCs w:val="18"/>
              </w:rPr>
              <w:t>JobStartDate</w:t>
            </w:r>
            <w:proofErr w:type="spellEnd"/>
            <w:r>
              <w:rPr>
                <w:color w:val="1A1A1A"/>
                <w:sz w:val="18"/>
                <w:szCs w:val="18"/>
              </w:rPr>
              <w:t>. Key field for temporal correlation with seismic events.</w:t>
            </w:r>
          </w:p>
        </w:tc>
      </w:tr>
      <w:tr w:rsidR="00C3180E" w14:paraId="1D722D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2A2D4013" w14:textId="77777777" w:rsidR="00C3180E" w:rsidRDefault="001F117A">
            <w:proofErr w:type="spellStart"/>
            <w:r>
              <w:rPr>
                <w:rFonts w:ascii="Courier New" w:eastAsia="Courier New" w:hAnsi="Courier New" w:cs="Courier New"/>
                <w:color w:val="1A1A1A"/>
                <w:sz w:val="17"/>
                <w:szCs w:val="17"/>
              </w:rPr>
              <w:t>job_end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24FFDFDD" w14:textId="77777777" w:rsidR="00C3180E" w:rsidRDefault="001F117A">
            <w:pPr>
              <w:jc w:val="center"/>
            </w:pPr>
            <w:r>
              <w:rPr>
                <w:b/>
                <w:bCs/>
                <w:color w:val="1B4F72"/>
                <w:sz w:val="17"/>
                <w:szCs w:val="17"/>
              </w:rPr>
              <w:t>DATE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3BD54A" w14:textId="77777777" w:rsidR="00C3180E" w:rsidRDefault="001F117A">
            <w:r>
              <w:rPr>
                <w:color w:val="1A1A1A"/>
                <w:sz w:val="18"/>
                <w:szCs w:val="18"/>
              </w:rPr>
              <w:t xml:space="preserve">Hydraulic fracturing job end date. Duration = </w:t>
            </w:r>
            <w:proofErr w:type="spellStart"/>
            <w:r>
              <w:rPr>
                <w:color w:val="1A1A1A"/>
                <w:sz w:val="18"/>
                <w:szCs w:val="18"/>
              </w:rPr>
              <w:t>job_end</w:t>
            </w:r>
            <w:proofErr w:type="spellEnd"/>
            <w:r>
              <w:rPr>
                <w:color w:val="1A1A1A"/>
                <w:sz w:val="18"/>
                <w:szCs w:val="18"/>
              </w:rPr>
              <w:t xml:space="preserve"> - </w:t>
            </w:r>
            <w:proofErr w:type="spellStart"/>
            <w:r>
              <w:rPr>
                <w:color w:val="1A1A1A"/>
                <w:sz w:val="18"/>
                <w:szCs w:val="18"/>
              </w:rPr>
              <w:t>job_start</w:t>
            </w:r>
            <w:proofErr w:type="spellEnd"/>
            <w:r>
              <w:rPr>
                <w:color w:val="1A1A1A"/>
                <w:sz w:val="18"/>
                <w:szCs w:val="18"/>
              </w:rPr>
              <w:t>; clamped to minimum 1 day.</w:t>
            </w:r>
          </w:p>
        </w:tc>
      </w:tr>
      <w:tr w:rsidR="00C3180E" w14:paraId="1A54F5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04C7637" w14:textId="77777777" w:rsidR="00C3180E" w:rsidRDefault="001F117A">
            <w:r>
              <w:rPr>
                <w:rFonts w:ascii="Courier New" w:eastAsia="Courier New" w:hAnsi="Courier New" w:cs="Courier New"/>
                <w:color w:val="1A1A1A"/>
                <w:sz w:val="17"/>
                <w:szCs w:val="17"/>
              </w:rPr>
              <w:t>county</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505FECD4"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0D5A7C" w14:textId="77777777" w:rsidR="00C3180E" w:rsidRDefault="001F117A">
            <w:r>
              <w:rPr>
                <w:color w:val="1A1A1A"/>
                <w:sz w:val="18"/>
                <w:szCs w:val="18"/>
              </w:rPr>
              <w:t xml:space="preserve">County name, uppercase. Normalized from </w:t>
            </w:r>
            <w:proofErr w:type="spellStart"/>
            <w:r>
              <w:rPr>
                <w:color w:val="1A1A1A"/>
                <w:sz w:val="18"/>
                <w:szCs w:val="18"/>
              </w:rPr>
              <w:t>FracFocus</w:t>
            </w:r>
            <w:proofErr w:type="spellEnd"/>
            <w:r>
              <w:rPr>
                <w:color w:val="1A1A1A"/>
                <w:sz w:val="18"/>
                <w:szCs w:val="18"/>
              </w:rPr>
              <w:t xml:space="preserve"> </w:t>
            </w:r>
            <w:proofErr w:type="spellStart"/>
            <w:r>
              <w:rPr>
                <w:color w:val="1A1A1A"/>
                <w:sz w:val="18"/>
                <w:szCs w:val="18"/>
              </w:rPr>
              <w:t>CountyName</w:t>
            </w:r>
            <w:proofErr w:type="spellEnd"/>
            <w:r>
              <w:rPr>
                <w:color w:val="1A1A1A"/>
                <w:sz w:val="18"/>
                <w:szCs w:val="18"/>
              </w:rPr>
              <w:t>.</w:t>
            </w:r>
          </w:p>
        </w:tc>
      </w:tr>
      <w:tr w:rsidR="00C3180E" w14:paraId="594C973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869805F" w14:textId="77777777" w:rsidR="00C3180E" w:rsidRDefault="001F117A">
            <w:r>
              <w:rPr>
                <w:rFonts w:ascii="Courier New" w:eastAsia="Courier New" w:hAnsi="Courier New" w:cs="Courier New"/>
                <w:color w:val="1A1A1A"/>
                <w:sz w:val="17"/>
                <w:szCs w:val="17"/>
              </w:rPr>
              <w:t>state</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126E88DE"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8563A6" w14:textId="77777777" w:rsidR="00C3180E" w:rsidRDefault="001F117A">
            <w:r>
              <w:rPr>
                <w:color w:val="1A1A1A"/>
                <w:sz w:val="18"/>
                <w:szCs w:val="18"/>
              </w:rPr>
              <w:t>State abbreviation. All Permian Basin records: TX.</w:t>
            </w:r>
          </w:p>
        </w:tc>
      </w:tr>
      <w:tr w:rsidR="00C3180E" w14:paraId="1CF3BB3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6A5216DC" w14:textId="77777777" w:rsidR="00C3180E" w:rsidRDefault="001F117A">
            <w:proofErr w:type="spellStart"/>
            <w:r>
              <w:rPr>
                <w:rFonts w:ascii="Courier New" w:eastAsia="Courier New" w:hAnsi="Courier New" w:cs="Courier New"/>
                <w:color w:val="1A1A1A"/>
                <w:sz w:val="17"/>
                <w:szCs w:val="17"/>
              </w:rPr>
              <w:t>lat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6A43D5C1"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6C332A" w14:textId="77777777" w:rsidR="00C3180E" w:rsidRDefault="001F117A">
            <w:r>
              <w:rPr>
                <w:color w:val="1A1A1A"/>
                <w:sz w:val="18"/>
                <w:szCs w:val="18"/>
              </w:rPr>
              <w:t>Surface latitude in decimal degrees (WGS84).</w:t>
            </w:r>
          </w:p>
        </w:tc>
      </w:tr>
      <w:tr w:rsidR="00C3180E" w14:paraId="700BCE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D62B2A1" w14:textId="77777777" w:rsidR="00C3180E" w:rsidRDefault="001F117A">
            <w:proofErr w:type="spellStart"/>
            <w:r>
              <w:rPr>
                <w:rFonts w:ascii="Courier New" w:eastAsia="Courier New" w:hAnsi="Courier New" w:cs="Courier New"/>
                <w:color w:val="1A1A1A"/>
                <w:sz w:val="17"/>
                <w:szCs w:val="17"/>
              </w:rPr>
              <w:t>lon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5E6BAF6A"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35690C" w14:textId="77777777" w:rsidR="00C3180E" w:rsidRDefault="001F117A">
            <w:r>
              <w:rPr>
                <w:color w:val="1A1A1A"/>
                <w:sz w:val="18"/>
                <w:szCs w:val="18"/>
              </w:rPr>
              <w:t>Surface longitude in decimal degrees (WGS84).</w:t>
            </w:r>
          </w:p>
        </w:tc>
      </w:tr>
      <w:tr w:rsidR="00C3180E" w14:paraId="517D6B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10036F41" w14:textId="77777777" w:rsidR="00C3180E" w:rsidRDefault="001F117A">
            <w:proofErr w:type="spellStart"/>
            <w:r>
              <w:rPr>
                <w:rFonts w:ascii="Courier New" w:eastAsia="Courier New" w:hAnsi="Courier New" w:cs="Courier New"/>
                <w:color w:val="1A1A1A"/>
                <w:sz w:val="17"/>
                <w:szCs w:val="17"/>
              </w:rPr>
              <w:t>total_water_bbl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6ECFC5E3"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E774ED" w14:textId="77777777" w:rsidR="00C3180E" w:rsidRDefault="001F117A">
            <w:r>
              <w:rPr>
                <w:color w:val="1A1A1A"/>
                <w:sz w:val="18"/>
                <w:szCs w:val="18"/>
              </w:rPr>
              <w:t xml:space="preserve">Total water volume used in the hydraulic fracturing job, in barrels. Normalized from </w:t>
            </w:r>
            <w:proofErr w:type="spellStart"/>
            <w:r>
              <w:rPr>
                <w:color w:val="1A1A1A"/>
                <w:sz w:val="18"/>
                <w:szCs w:val="18"/>
              </w:rPr>
              <w:t>TotalBaseWaterVolume</w:t>
            </w:r>
            <w:proofErr w:type="spellEnd"/>
            <w:r>
              <w:rPr>
                <w:color w:val="1A1A1A"/>
                <w:sz w:val="18"/>
                <w:szCs w:val="18"/>
              </w:rPr>
              <w:t xml:space="preserve"> (gallons ÷ 42). Primary volume metric for frac signal scoring.</w:t>
            </w:r>
          </w:p>
        </w:tc>
      </w:tr>
      <w:tr w:rsidR="00C3180E" w14:paraId="0B54E23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38A8CEA" w14:textId="77777777" w:rsidR="00C3180E" w:rsidRDefault="001F117A">
            <w:proofErr w:type="spellStart"/>
            <w:r>
              <w:rPr>
                <w:rFonts w:ascii="Courier New" w:eastAsia="Courier New" w:hAnsi="Courier New" w:cs="Courier New"/>
                <w:color w:val="1A1A1A"/>
                <w:sz w:val="17"/>
                <w:szCs w:val="17"/>
              </w:rPr>
              <w:t>job_duration_days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054CD756" w14:textId="77777777" w:rsidR="00C3180E" w:rsidRDefault="001F117A">
            <w:pPr>
              <w:jc w:val="center"/>
            </w:pPr>
            <w:r>
              <w:rPr>
                <w:b/>
                <w:bCs/>
                <w:color w:val="1B4F72"/>
                <w:sz w:val="17"/>
                <w:szCs w:val="17"/>
              </w:rPr>
              <w:t>INT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EDA80D" w14:textId="77777777" w:rsidR="00C3180E" w:rsidRDefault="001F117A">
            <w:r>
              <w:rPr>
                <w:color w:val="1A1A1A"/>
                <w:sz w:val="18"/>
                <w:szCs w:val="18"/>
              </w:rPr>
              <w:t xml:space="preserve">Computed: </w:t>
            </w:r>
            <w:proofErr w:type="spellStart"/>
            <w:r>
              <w:rPr>
                <w:color w:val="1A1A1A"/>
                <w:sz w:val="18"/>
                <w:szCs w:val="18"/>
              </w:rPr>
              <w:t>job_end</w:t>
            </w:r>
            <w:proofErr w:type="spellEnd"/>
            <w:r>
              <w:rPr>
                <w:color w:val="1A1A1A"/>
                <w:sz w:val="18"/>
                <w:szCs w:val="18"/>
              </w:rPr>
              <w:t xml:space="preserve"> - </w:t>
            </w:r>
            <w:proofErr w:type="spellStart"/>
            <w:r>
              <w:rPr>
                <w:color w:val="1A1A1A"/>
                <w:sz w:val="18"/>
                <w:szCs w:val="18"/>
              </w:rPr>
              <w:t>job_start</w:t>
            </w:r>
            <w:proofErr w:type="spellEnd"/>
            <w:r>
              <w:rPr>
                <w:color w:val="1A1A1A"/>
                <w:sz w:val="18"/>
                <w:szCs w:val="18"/>
              </w:rPr>
              <w:t xml:space="preserve"> in days. Minimum 1.</w:t>
            </w:r>
          </w:p>
        </w:tc>
      </w:tr>
    </w:tbl>
    <w:p w14:paraId="52769285" w14:textId="77777777" w:rsidR="00C3180E" w:rsidRDefault="00C3180E">
      <w:pPr>
        <w:spacing w:before="50" w:after="50"/>
      </w:pPr>
    </w:p>
    <w:p w14:paraId="29DFE9E9" w14:textId="77777777" w:rsidR="00C3180E" w:rsidRDefault="00C3180E">
      <w:pPr>
        <w:spacing w:before="50" w:after="50"/>
      </w:pPr>
    </w:p>
    <w:p w14:paraId="0E1D5136" w14:textId="77777777" w:rsidR="00C3180E" w:rsidRDefault="001F117A">
      <w:pPr>
        <w:pStyle w:val="Heading2"/>
      </w:pPr>
      <w:r>
        <w:t xml:space="preserve">2.4 </w:t>
      </w:r>
      <w:proofErr w:type="spellStart"/>
      <w:r>
        <w:t>TexNet</w:t>
      </w:r>
      <w:proofErr w:type="spellEnd"/>
      <w:r>
        <w:t xml:space="preserve"> Seismic Catalog — Schema and Processing</w:t>
      </w:r>
    </w:p>
    <w:p w14:paraId="15C135A0" w14:textId="77777777" w:rsidR="00C3180E" w:rsidRDefault="001F117A">
      <w:pPr>
        <w:spacing w:before="80" w:after="80"/>
      </w:pPr>
      <w:r>
        <w:rPr>
          <w:color w:val="1A1A1A"/>
        </w:rPr>
        <w:t xml:space="preserve">The </w:t>
      </w:r>
      <w:proofErr w:type="spellStart"/>
      <w:r>
        <w:rPr>
          <w:color w:val="1A1A1A"/>
        </w:rPr>
        <w:t>TexNet</w:t>
      </w:r>
      <w:proofErr w:type="spellEnd"/>
      <w:r>
        <w:rPr>
          <w:color w:val="1A1A1A"/>
        </w:rPr>
        <w:t xml:space="preserve"> seismic catalog (Bureau of Economic Geology, UT Austin) is the primary event catalog for Texas. It is merged with the USGS Advanced National Seismic System (ANSS) catalog for coverage prior to the </w:t>
      </w:r>
      <w:proofErr w:type="spellStart"/>
      <w:r>
        <w:rPr>
          <w:color w:val="1A1A1A"/>
        </w:rPr>
        <w:t>TexNet</w:t>
      </w:r>
      <w:proofErr w:type="spellEnd"/>
      <w:r>
        <w:rPr>
          <w:color w:val="1A1A1A"/>
        </w:rPr>
        <w:t xml:space="preserve"> network deployment in 2017. The merged catalog contains 28,690 events with M≥1.5 spanning 2009–2026.</w:t>
      </w:r>
    </w:p>
    <w:p w14:paraId="3032E6A9"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C3180E" w14:paraId="498FE350" w14:textId="77777777">
        <w:tblPrEx>
          <w:tblCellMar>
            <w:top w:w="0" w:type="dxa"/>
            <w:bottom w:w="0" w:type="dxa"/>
          </w:tblCellMar>
        </w:tblPrEx>
        <w:tc>
          <w:tcPr>
            <w:tcW w:w="22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2BC7A954" w14:textId="77777777" w:rsidR="00C3180E" w:rsidRDefault="001F117A">
            <w:r>
              <w:rPr>
                <w:b/>
                <w:bCs/>
                <w:color w:val="FFFFFF"/>
                <w:sz w:val="18"/>
                <w:szCs w:val="18"/>
              </w:rPr>
              <w:t>Field</w:t>
            </w:r>
          </w:p>
        </w:tc>
        <w:tc>
          <w:tcPr>
            <w:tcW w:w="14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25B7BD61" w14:textId="77777777" w:rsidR="00C3180E" w:rsidRDefault="001F117A">
            <w:r>
              <w:rPr>
                <w:b/>
                <w:bCs/>
                <w:color w:val="FFFFFF"/>
                <w:sz w:val="18"/>
                <w:szCs w:val="18"/>
              </w:rPr>
              <w:t>Type</w:t>
            </w:r>
          </w:p>
        </w:tc>
        <w:tc>
          <w:tcPr>
            <w:tcW w:w="576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14E8FF1E" w14:textId="77777777" w:rsidR="00C3180E" w:rsidRDefault="001F117A">
            <w:r>
              <w:rPr>
                <w:b/>
                <w:bCs/>
                <w:color w:val="FFFFFF"/>
                <w:sz w:val="18"/>
                <w:szCs w:val="18"/>
              </w:rPr>
              <w:t>Description</w:t>
            </w:r>
          </w:p>
        </w:tc>
      </w:tr>
      <w:tr w:rsidR="00C3180E" w14:paraId="3A779C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0103D7E" w14:textId="77777777" w:rsidR="00C3180E" w:rsidRDefault="001F117A">
            <w:proofErr w:type="spellStart"/>
            <w:r>
              <w:rPr>
                <w:rFonts w:ascii="Courier New" w:eastAsia="Courier New" w:hAnsi="Courier New" w:cs="Courier New"/>
                <w:color w:val="1A1A1A"/>
                <w:sz w:val="17"/>
                <w:szCs w:val="17"/>
              </w:rPr>
              <w:t>event_id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7A13E4E9"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41AC30" w14:textId="77777777" w:rsidR="00C3180E" w:rsidRDefault="001F117A">
            <w:r>
              <w:rPr>
                <w:color w:val="1A1A1A"/>
                <w:sz w:val="18"/>
                <w:szCs w:val="18"/>
              </w:rPr>
              <w:t xml:space="preserve">Network event identifier. </w:t>
            </w:r>
            <w:proofErr w:type="spellStart"/>
            <w:r>
              <w:rPr>
                <w:color w:val="1A1A1A"/>
                <w:sz w:val="18"/>
                <w:szCs w:val="18"/>
              </w:rPr>
              <w:t>TexNet</w:t>
            </w:r>
            <w:proofErr w:type="spellEnd"/>
            <w:r>
              <w:rPr>
                <w:color w:val="1A1A1A"/>
                <w:sz w:val="18"/>
                <w:szCs w:val="18"/>
              </w:rPr>
              <w:t xml:space="preserve"> IDs follow the pattern </w:t>
            </w:r>
            <w:proofErr w:type="spellStart"/>
            <w:r>
              <w:rPr>
                <w:color w:val="1A1A1A"/>
                <w:sz w:val="18"/>
                <w:szCs w:val="18"/>
              </w:rPr>
              <w:t>texnetYYYYXXXX</w:t>
            </w:r>
            <w:proofErr w:type="spellEnd"/>
            <w:r>
              <w:rPr>
                <w:color w:val="1A1A1A"/>
                <w:sz w:val="18"/>
                <w:szCs w:val="18"/>
              </w:rPr>
              <w:t>. USGS IDs follow standard ANSS format.</w:t>
            </w:r>
          </w:p>
        </w:tc>
      </w:tr>
      <w:tr w:rsidR="00C3180E" w14:paraId="0F67EC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19C39B7B" w14:textId="77777777" w:rsidR="00C3180E" w:rsidRDefault="001F117A">
            <w:proofErr w:type="spellStart"/>
            <w:r>
              <w:rPr>
                <w:rFonts w:ascii="Courier New" w:eastAsia="Courier New" w:hAnsi="Courier New" w:cs="Courier New"/>
                <w:color w:val="1A1A1A"/>
                <w:sz w:val="17"/>
                <w:szCs w:val="17"/>
              </w:rPr>
              <w:t>origin_time_utc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00307B5B" w14:textId="77777777" w:rsidR="00C3180E" w:rsidRDefault="001F117A">
            <w:pPr>
              <w:jc w:val="center"/>
            </w:pPr>
            <w:r>
              <w:rPr>
                <w:b/>
                <w:bCs/>
                <w:color w:val="1B4F72"/>
                <w:sz w:val="17"/>
                <w:szCs w:val="17"/>
              </w:rPr>
              <w:t>TIMESTAMP</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F8F1FA" w14:textId="77777777" w:rsidR="00C3180E" w:rsidRDefault="001F117A">
            <w:r>
              <w:rPr>
                <w:color w:val="1A1A1A"/>
                <w:sz w:val="18"/>
                <w:szCs w:val="18"/>
              </w:rPr>
              <w:t xml:space="preserve">Origin time in UTC, </w:t>
            </w:r>
            <w:proofErr w:type="spellStart"/>
            <w:r>
              <w:rPr>
                <w:color w:val="1A1A1A"/>
                <w:sz w:val="18"/>
                <w:szCs w:val="18"/>
              </w:rPr>
              <w:t>timezone</w:t>
            </w:r>
            <w:proofErr w:type="spellEnd"/>
            <w:r>
              <w:rPr>
                <w:color w:val="1A1A1A"/>
                <w:sz w:val="18"/>
                <w:szCs w:val="18"/>
              </w:rPr>
              <w:t>-aware. Cast to pandas Timestamp with UTC localization. Critical for temporal correlation window calculations.</w:t>
            </w:r>
          </w:p>
        </w:tc>
      </w:tr>
      <w:tr w:rsidR="00C3180E" w14:paraId="5F0EA1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20DD235E" w14:textId="77777777" w:rsidR="00C3180E" w:rsidRDefault="001F117A">
            <w:proofErr w:type="spellStart"/>
            <w:r>
              <w:rPr>
                <w:rFonts w:ascii="Courier New" w:eastAsia="Courier New" w:hAnsi="Courier New" w:cs="Courier New"/>
                <w:color w:val="1A1A1A"/>
                <w:sz w:val="17"/>
                <w:szCs w:val="17"/>
              </w:rPr>
              <w:t>lat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5EA28186"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4FCA3F" w14:textId="77777777" w:rsidR="00C3180E" w:rsidRDefault="001F117A">
            <w:r>
              <w:rPr>
                <w:color w:val="1A1A1A"/>
                <w:sz w:val="18"/>
                <w:szCs w:val="18"/>
              </w:rPr>
              <w:t>Epicenter latitude in decimal degrees (WGS84).</w:t>
            </w:r>
          </w:p>
        </w:tc>
      </w:tr>
      <w:tr w:rsidR="00C3180E" w14:paraId="0A4C99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F4A8128" w14:textId="77777777" w:rsidR="00C3180E" w:rsidRDefault="001F117A">
            <w:proofErr w:type="spellStart"/>
            <w:r>
              <w:rPr>
                <w:rFonts w:ascii="Courier New" w:eastAsia="Courier New" w:hAnsi="Courier New" w:cs="Courier New"/>
                <w:color w:val="1A1A1A"/>
                <w:sz w:val="17"/>
                <w:szCs w:val="17"/>
              </w:rPr>
              <w:t>lon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7849C9BF"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CDAC02" w14:textId="77777777" w:rsidR="00C3180E" w:rsidRDefault="001F117A">
            <w:r>
              <w:rPr>
                <w:color w:val="1A1A1A"/>
                <w:sz w:val="18"/>
                <w:szCs w:val="18"/>
              </w:rPr>
              <w:t>Epicenter longitude in decimal degrees (WGS84).</w:t>
            </w:r>
          </w:p>
        </w:tc>
      </w:tr>
      <w:tr w:rsidR="00C3180E" w14:paraId="02CA188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7B2359C" w14:textId="77777777" w:rsidR="00C3180E" w:rsidRDefault="001F117A">
            <w:proofErr w:type="spellStart"/>
            <w:r>
              <w:rPr>
                <w:rFonts w:ascii="Courier New" w:eastAsia="Courier New" w:hAnsi="Courier New" w:cs="Courier New"/>
                <w:color w:val="1A1A1A"/>
                <w:sz w:val="17"/>
                <w:szCs w:val="17"/>
              </w:rPr>
              <w:t>depth_km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4ABF6E9F"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03B882" w14:textId="77777777" w:rsidR="00C3180E" w:rsidRDefault="001F117A">
            <w:r>
              <w:rPr>
                <w:color w:val="1A1A1A"/>
                <w:sz w:val="18"/>
                <w:szCs w:val="18"/>
              </w:rPr>
              <w:t xml:space="preserve">Focal depth in kilometers below surface. Key parameter for formation assignment and Theis vertical distance calculation. </w:t>
            </w:r>
            <w:proofErr w:type="spellStart"/>
            <w:r>
              <w:rPr>
                <w:color w:val="1A1A1A"/>
                <w:sz w:val="18"/>
                <w:szCs w:val="18"/>
              </w:rPr>
              <w:t>TexNet</w:t>
            </w:r>
            <w:proofErr w:type="spellEnd"/>
            <w:r>
              <w:rPr>
                <w:color w:val="1A1A1A"/>
                <w:sz w:val="18"/>
                <w:szCs w:val="18"/>
              </w:rPr>
              <w:t xml:space="preserve"> depths are constrained by waveform inversion; uncertainty ±2–5 km for most events.</w:t>
            </w:r>
          </w:p>
        </w:tc>
      </w:tr>
      <w:tr w:rsidR="00C3180E" w14:paraId="6D70E5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1E1C1A49" w14:textId="77777777" w:rsidR="00C3180E" w:rsidRDefault="001F117A">
            <w:proofErr w:type="spellStart"/>
            <w:r>
              <w:rPr>
                <w:rFonts w:ascii="Courier New" w:eastAsia="Courier New" w:hAnsi="Courier New" w:cs="Courier New"/>
                <w:color w:val="1A1A1A"/>
                <w:sz w:val="17"/>
                <w:szCs w:val="17"/>
              </w:rPr>
              <w:t>depth_uncertainty</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3729262F"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AAA461" w14:textId="77777777" w:rsidR="00C3180E" w:rsidRDefault="001F117A">
            <w:r>
              <w:rPr>
                <w:color w:val="1A1A1A"/>
                <w:sz w:val="18"/>
                <w:szCs w:val="18"/>
              </w:rPr>
              <w:t xml:space="preserve">Reported depth uncertainty in kilometers. Events with </w:t>
            </w:r>
            <w:proofErr w:type="spellStart"/>
            <w:r>
              <w:rPr>
                <w:color w:val="1A1A1A"/>
                <w:sz w:val="18"/>
                <w:szCs w:val="18"/>
              </w:rPr>
              <w:t>depth_uncertainty</w:t>
            </w:r>
            <w:proofErr w:type="spellEnd"/>
            <w:r>
              <w:rPr>
                <w:color w:val="1A1A1A"/>
                <w:sz w:val="18"/>
                <w:szCs w:val="18"/>
              </w:rPr>
              <w:t xml:space="preserve"> &gt; 5 km are flagged but not excluded.</w:t>
            </w:r>
          </w:p>
        </w:tc>
      </w:tr>
      <w:tr w:rsidR="00C3180E" w14:paraId="2C9B25A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1F2B89D0" w14:textId="77777777" w:rsidR="00C3180E" w:rsidRDefault="001F117A">
            <w:r>
              <w:rPr>
                <w:rFonts w:ascii="Courier New" w:eastAsia="Courier New" w:hAnsi="Courier New" w:cs="Courier New"/>
                <w:color w:val="1A1A1A"/>
                <w:sz w:val="17"/>
                <w:szCs w:val="17"/>
              </w:rPr>
              <w:t>magnitude</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6452C2E8"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0C3005" w14:textId="77777777" w:rsidR="00C3180E" w:rsidRDefault="001F117A">
            <w:r>
              <w:rPr>
                <w:color w:val="1A1A1A"/>
                <w:sz w:val="18"/>
                <w:szCs w:val="18"/>
              </w:rPr>
              <w:t>Preferred magnitude. Mixed scale (</w:t>
            </w:r>
            <w:proofErr w:type="spellStart"/>
            <w:r>
              <w:rPr>
                <w:color w:val="1A1A1A"/>
                <w:sz w:val="18"/>
                <w:szCs w:val="18"/>
              </w:rPr>
              <w:t>Ml</w:t>
            </w:r>
            <w:proofErr w:type="spellEnd"/>
            <w:r>
              <w:rPr>
                <w:color w:val="1A1A1A"/>
                <w:sz w:val="18"/>
                <w:szCs w:val="18"/>
              </w:rPr>
              <w:t>, Mw, Md) depending on catalog and magnitude range. Normalized to Mw where possible.</w:t>
            </w:r>
          </w:p>
        </w:tc>
      </w:tr>
      <w:tr w:rsidR="00C3180E" w14:paraId="63C46C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7015356" w14:textId="77777777" w:rsidR="00C3180E" w:rsidRDefault="001F117A">
            <w:proofErr w:type="spellStart"/>
            <w:r>
              <w:rPr>
                <w:rFonts w:ascii="Courier New" w:eastAsia="Courier New" w:hAnsi="Courier New" w:cs="Courier New"/>
                <w:color w:val="1A1A1A"/>
                <w:sz w:val="17"/>
                <w:szCs w:val="17"/>
              </w:rPr>
              <w:t>mag_type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68E6DCE3"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B4D7B6" w14:textId="77777777" w:rsidR="00C3180E" w:rsidRDefault="001F117A">
            <w:r>
              <w:rPr>
                <w:color w:val="1A1A1A"/>
                <w:sz w:val="18"/>
                <w:szCs w:val="18"/>
              </w:rPr>
              <w:t xml:space="preserve">Magnitude type: </w:t>
            </w:r>
            <w:proofErr w:type="spellStart"/>
            <w:r>
              <w:rPr>
                <w:color w:val="1A1A1A"/>
                <w:sz w:val="18"/>
                <w:szCs w:val="18"/>
              </w:rPr>
              <w:t>Ml</w:t>
            </w:r>
            <w:proofErr w:type="spellEnd"/>
            <w:r>
              <w:rPr>
                <w:color w:val="1A1A1A"/>
                <w:sz w:val="18"/>
                <w:szCs w:val="18"/>
              </w:rPr>
              <w:t xml:space="preserve"> (local), Mw (moment), Md (duration), Mb (body wave).</w:t>
            </w:r>
          </w:p>
        </w:tc>
      </w:tr>
      <w:tr w:rsidR="00C3180E" w14:paraId="1A1DAB2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019104A0" w14:textId="77777777" w:rsidR="00C3180E" w:rsidRDefault="001F117A">
            <w:r>
              <w:rPr>
                <w:rFonts w:ascii="Courier New" w:eastAsia="Courier New" w:hAnsi="Courier New" w:cs="Courier New"/>
                <w:color w:val="1A1A1A"/>
                <w:sz w:val="17"/>
                <w:szCs w:val="17"/>
              </w:rPr>
              <w:t>source</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336B134A"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CFDB52" w14:textId="77777777" w:rsidR="00C3180E" w:rsidRDefault="001F117A">
            <w:r>
              <w:rPr>
                <w:color w:val="1A1A1A"/>
                <w:sz w:val="18"/>
                <w:szCs w:val="18"/>
              </w:rPr>
              <w:t xml:space="preserve">Catalog source: </w:t>
            </w:r>
            <w:proofErr w:type="spellStart"/>
            <w:r>
              <w:rPr>
                <w:color w:val="1A1A1A"/>
                <w:sz w:val="18"/>
                <w:szCs w:val="18"/>
              </w:rPr>
              <w:t>texnet</w:t>
            </w:r>
            <w:proofErr w:type="spellEnd"/>
            <w:r>
              <w:rPr>
                <w:color w:val="1A1A1A"/>
                <w:sz w:val="18"/>
                <w:szCs w:val="18"/>
              </w:rPr>
              <w:t xml:space="preserve">, </w:t>
            </w:r>
            <w:proofErr w:type="spellStart"/>
            <w:r>
              <w:rPr>
                <w:color w:val="1A1A1A"/>
                <w:sz w:val="18"/>
                <w:szCs w:val="18"/>
              </w:rPr>
              <w:t>usgs_anss</w:t>
            </w:r>
            <w:proofErr w:type="spellEnd"/>
            <w:r>
              <w:rPr>
                <w:color w:val="1A1A1A"/>
                <w:sz w:val="18"/>
                <w:szCs w:val="18"/>
              </w:rPr>
              <w:t>, or merged.</w:t>
            </w:r>
          </w:p>
        </w:tc>
      </w:tr>
      <w:tr w:rsidR="00C3180E" w14:paraId="0E8FA5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7F3C9906" w14:textId="77777777" w:rsidR="00C3180E" w:rsidRDefault="001F117A">
            <w:r>
              <w:rPr>
                <w:rFonts w:ascii="Courier New" w:eastAsia="Courier New" w:hAnsi="Courier New" w:cs="Courier New"/>
                <w:color w:val="1A1A1A"/>
                <w:sz w:val="17"/>
                <w:szCs w:val="17"/>
              </w:rPr>
              <w:t>priority</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52C7822A" w14:textId="77777777" w:rsidR="00C3180E" w:rsidRDefault="001F117A">
            <w:pPr>
              <w:jc w:val="center"/>
            </w:pPr>
            <w:r>
              <w:rPr>
                <w:b/>
                <w:bCs/>
                <w:color w:val="1B4F72"/>
                <w:sz w:val="17"/>
                <w:szCs w:val="17"/>
              </w:rPr>
              <w:t>INT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D9549B" w14:textId="77777777" w:rsidR="00C3180E" w:rsidRDefault="001F117A">
            <w:r>
              <w:rPr>
                <w:color w:val="1A1A1A"/>
                <w:sz w:val="18"/>
                <w:szCs w:val="18"/>
              </w:rPr>
              <w:t xml:space="preserve">Merge priority: 1 = </w:t>
            </w:r>
            <w:proofErr w:type="spellStart"/>
            <w:r>
              <w:rPr>
                <w:color w:val="1A1A1A"/>
                <w:sz w:val="18"/>
                <w:szCs w:val="18"/>
              </w:rPr>
              <w:t>TexNet</w:t>
            </w:r>
            <w:proofErr w:type="spellEnd"/>
            <w:r>
              <w:rPr>
                <w:color w:val="1A1A1A"/>
                <w:sz w:val="18"/>
                <w:szCs w:val="18"/>
              </w:rPr>
              <w:t xml:space="preserve"> (preferred), 2 = USGS. Used for deduplication when both catalogs contain the same event.</w:t>
            </w:r>
          </w:p>
        </w:tc>
      </w:tr>
    </w:tbl>
    <w:p w14:paraId="37DAC3D0" w14:textId="77777777" w:rsidR="00C3180E" w:rsidRDefault="00C3180E">
      <w:pPr>
        <w:spacing w:before="50" w:after="50"/>
      </w:pPr>
    </w:p>
    <w:p w14:paraId="5E96C2B3" w14:textId="77777777" w:rsidR="00C3180E" w:rsidRDefault="00C3180E">
      <w:pPr>
        <w:spacing w:before="50" w:after="50"/>
      </w:pPr>
    </w:p>
    <w:p w14:paraId="58B83973" w14:textId="77777777" w:rsidR="00C3180E" w:rsidRDefault="001F117A">
      <w:pPr>
        <w:pStyle w:val="Heading2"/>
      </w:pPr>
      <w:r>
        <w:t xml:space="preserve">2.5 </w:t>
      </w:r>
      <w:proofErr w:type="spellStart"/>
      <w:r>
        <w:t>TexNet</w:t>
      </w:r>
      <w:proofErr w:type="spellEnd"/>
      <w:r>
        <w:t xml:space="preserve"> Fault Catalog — Schema</w:t>
      </w:r>
    </w:p>
    <w:p w14:paraId="2E80C440" w14:textId="77777777" w:rsidR="00C3180E" w:rsidRDefault="001F117A">
      <w:pPr>
        <w:spacing w:before="80" w:after="80"/>
      </w:pPr>
      <w:r>
        <w:rPr>
          <w:color w:val="1A1A1A"/>
        </w:rPr>
        <w:t xml:space="preserve">The </w:t>
      </w:r>
      <w:proofErr w:type="spellStart"/>
      <w:r>
        <w:rPr>
          <w:color w:val="1A1A1A"/>
        </w:rPr>
        <w:t>TexNet</w:t>
      </w:r>
      <w:proofErr w:type="spellEnd"/>
      <w:r>
        <w:rPr>
          <w:color w:val="1A1A1A"/>
        </w:rPr>
        <w:t xml:space="preserve"> fault catalog (Bureau of Economic Geology, UT Austin, 2023) contains 1,162 mapped fault segments in the Delaware Basin: 421 Shallow Normal Faults (SNF) and 741 basement faults. Fault geometry parameters are used in the Coulomb stress, slip tendency, and conduit pressure calculations.</w:t>
      </w:r>
    </w:p>
    <w:p w14:paraId="1CF58C11"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C3180E" w14:paraId="4AD35A3B" w14:textId="77777777">
        <w:tblPrEx>
          <w:tblCellMar>
            <w:top w:w="0" w:type="dxa"/>
            <w:bottom w:w="0" w:type="dxa"/>
          </w:tblCellMar>
        </w:tblPrEx>
        <w:tc>
          <w:tcPr>
            <w:tcW w:w="22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130B203A" w14:textId="77777777" w:rsidR="00C3180E" w:rsidRDefault="001F117A">
            <w:r>
              <w:rPr>
                <w:b/>
                <w:bCs/>
                <w:color w:val="FFFFFF"/>
                <w:sz w:val="18"/>
                <w:szCs w:val="18"/>
              </w:rPr>
              <w:t>Field</w:t>
            </w:r>
          </w:p>
        </w:tc>
        <w:tc>
          <w:tcPr>
            <w:tcW w:w="14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2CDFFF74" w14:textId="77777777" w:rsidR="00C3180E" w:rsidRDefault="001F117A">
            <w:r>
              <w:rPr>
                <w:b/>
                <w:bCs/>
                <w:color w:val="FFFFFF"/>
                <w:sz w:val="18"/>
                <w:szCs w:val="18"/>
              </w:rPr>
              <w:t>Type</w:t>
            </w:r>
          </w:p>
        </w:tc>
        <w:tc>
          <w:tcPr>
            <w:tcW w:w="576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2857C954" w14:textId="77777777" w:rsidR="00C3180E" w:rsidRDefault="001F117A">
            <w:r>
              <w:rPr>
                <w:b/>
                <w:bCs/>
                <w:color w:val="FFFFFF"/>
                <w:sz w:val="18"/>
                <w:szCs w:val="18"/>
              </w:rPr>
              <w:t>Description</w:t>
            </w:r>
          </w:p>
        </w:tc>
      </w:tr>
      <w:tr w:rsidR="00C3180E" w14:paraId="4C9E2F6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2939648C" w14:textId="77777777" w:rsidR="00C3180E" w:rsidRDefault="001F117A">
            <w:proofErr w:type="spellStart"/>
            <w:r>
              <w:rPr>
                <w:rFonts w:ascii="Courier New" w:eastAsia="Courier New" w:hAnsi="Courier New" w:cs="Courier New"/>
                <w:color w:val="1A1A1A"/>
                <w:sz w:val="17"/>
                <w:szCs w:val="17"/>
              </w:rPr>
              <w:t>fault_id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19D323E8"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1534FA" w14:textId="77777777" w:rsidR="00C3180E" w:rsidRDefault="001F117A">
            <w:r>
              <w:rPr>
                <w:color w:val="1A1A1A"/>
                <w:sz w:val="18"/>
                <w:szCs w:val="18"/>
              </w:rPr>
              <w:t>Unique fault segment identifier.</w:t>
            </w:r>
          </w:p>
        </w:tc>
      </w:tr>
      <w:tr w:rsidR="00C3180E" w14:paraId="465547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6B8DD21E" w14:textId="77777777" w:rsidR="00C3180E" w:rsidRDefault="001F117A">
            <w:proofErr w:type="spellStart"/>
            <w:r>
              <w:rPr>
                <w:rFonts w:ascii="Courier New" w:eastAsia="Courier New" w:hAnsi="Courier New" w:cs="Courier New"/>
                <w:color w:val="1A1A1A"/>
                <w:sz w:val="17"/>
                <w:szCs w:val="17"/>
              </w:rPr>
              <w:t>centroid_lat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3AC2B638"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D55CC8" w14:textId="77777777" w:rsidR="00C3180E" w:rsidRDefault="001F117A">
            <w:r>
              <w:rPr>
                <w:color w:val="1A1A1A"/>
                <w:sz w:val="18"/>
                <w:szCs w:val="18"/>
              </w:rPr>
              <w:t>Fault segment centroid latitude (WGS84). Used for distance calculations from injection wells and seismic events.</w:t>
            </w:r>
          </w:p>
        </w:tc>
      </w:tr>
      <w:tr w:rsidR="00C3180E" w14:paraId="7EB8E7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0ACEFE7" w14:textId="77777777" w:rsidR="00C3180E" w:rsidRDefault="001F117A">
            <w:proofErr w:type="spellStart"/>
            <w:r>
              <w:rPr>
                <w:rFonts w:ascii="Courier New" w:eastAsia="Courier New" w:hAnsi="Courier New" w:cs="Courier New"/>
                <w:color w:val="1A1A1A"/>
                <w:sz w:val="17"/>
                <w:szCs w:val="17"/>
              </w:rPr>
              <w:t>centroid_lon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157C4225"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023505" w14:textId="77777777" w:rsidR="00C3180E" w:rsidRDefault="001F117A">
            <w:r>
              <w:rPr>
                <w:color w:val="1A1A1A"/>
                <w:sz w:val="18"/>
                <w:szCs w:val="18"/>
              </w:rPr>
              <w:t>Fault segment centroid longitude (WGS84).</w:t>
            </w:r>
          </w:p>
        </w:tc>
      </w:tr>
      <w:tr w:rsidR="00C3180E" w14:paraId="54720D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16A03A13" w14:textId="77777777" w:rsidR="00C3180E" w:rsidRDefault="001F117A">
            <w:r>
              <w:rPr>
                <w:rFonts w:ascii="Courier New" w:eastAsia="Courier New" w:hAnsi="Courier New" w:cs="Courier New"/>
                <w:color w:val="1A1A1A"/>
                <w:sz w:val="17"/>
                <w:szCs w:val="17"/>
              </w:rPr>
              <w:t>strike</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1BE0A5B9"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42743D" w14:textId="77777777" w:rsidR="00C3180E" w:rsidRDefault="001F117A">
            <w:r>
              <w:rPr>
                <w:color w:val="1A1A1A"/>
                <w:sz w:val="18"/>
                <w:szCs w:val="18"/>
              </w:rPr>
              <w:t>Fault strike in degrees from north (0–360). Right-hand rule convention. Used in Coulomb stress tensor projection.</w:t>
            </w:r>
          </w:p>
        </w:tc>
      </w:tr>
      <w:tr w:rsidR="00C3180E" w14:paraId="17C7DE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675CF5E" w14:textId="77777777" w:rsidR="00C3180E" w:rsidRDefault="001F117A">
            <w:r>
              <w:rPr>
                <w:rFonts w:ascii="Courier New" w:eastAsia="Courier New" w:hAnsi="Courier New" w:cs="Courier New"/>
                <w:color w:val="1A1A1A"/>
                <w:sz w:val="17"/>
                <w:szCs w:val="17"/>
              </w:rPr>
              <w:t>dip</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60A1150D"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B16DA4" w14:textId="77777777" w:rsidR="00C3180E" w:rsidRDefault="001F117A">
            <w:r>
              <w:rPr>
                <w:color w:val="1A1A1A"/>
                <w:sz w:val="18"/>
                <w:szCs w:val="18"/>
              </w:rPr>
              <w:t>Fault dip angle in degrees from horizontal (0–90). Absolute value used; sign convention normalized at ingest.</w:t>
            </w:r>
          </w:p>
        </w:tc>
      </w:tr>
      <w:tr w:rsidR="00C3180E" w14:paraId="645A66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69BD4CD3" w14:textId="77777777" w:rsidR="00C3180E" w:rsidRDefault="001F117A">
            <w:r>
              <w:rPr>
                <w:rFonts w:ascii="Courier New" w:eastAsia="Courier New" w:hAnsi="Courier New" w:cs="Courier New"/>
                <w:color w:val="1A1A1A"/>
                <w:sz w:val="17"/>
                <w:szCs w:val="17"/>
              </w:rPr>
              <w:t>rake</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1E392F9E"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E488A2" w14:textId="77777777" w:rsidR="00C3180E" w:rsidRDefault="001F117A">
            <w:r>
              <w:rPr>
                <w:color w:val="1A1A1A"/>
                <w:sz w:val="18"/>
                <w:szCs w:val="18"/>
              </w:rPr>
              <w:t>Rake angle in degrees. Used to define slip vector for Coulomb stress calculation. Default 0 (strike-slip) when not specified.</w:t>
            </w:r>
          </w:p>
        </w:tc>
      </w:tr>
      <w:tr w:rsidR="00C3180E" w14:paraId="18DD00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7B107B76" w14:textId="77777777" w:rsidR="00C3180E" w:rsidRDefault="001F117A">
            <w:proofErr w:type="spellStart"/>
            <w:r>
              <w:rPr>
                <w:rFonts w:ascii="Courier New" w:eastAsia="Courier New" w:hAnsi="Courier New" w:cs="Courier New"/>
                <w:color w:val="1A1A1A"/>
                <w:sz w:val="17"/>
                <w:szCs w:val="17"/>
              </w:rPr>
              <w:t>length_km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425D4724"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7F11DD" w14:textId="77777777" w:rsidR="00C3180E" w:rsidRDefault="001F117A">
            <w:r>
              <w:rPr>
                <w:color w:val="1A1A1A"/>
                <w:sz w:val="18"/>
                <w:szCs w:val="18"/>
              </w:rPr>
              <w:t>Fault segment length in kilometers.</w:t>
            </w:r>
          </w:p>
        </w:tc>
      </w:tr>
      <w:tr w:rsidR="00C3180E" w14:paraId="64526B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7162ADCB" w14:textId="77777777" w:rsidR="00C3180E" w:rsidRDefault="001F117A">
            <w:proofErr w:type="spellStart"/>
            <w:r>
              <w:rPr>
                <w:rFonts w:ascii="Courier New" w:eastAsia="Courier New" w:hAnsi="Courier New" w:cs="Courier New"/>
                <w:color w:val="1A1A1A"/>
                <w:sz w:val="17"/>
                <w:szCs w:val="17"/>
              </w:rPr>
              <w:t>fault_type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71B23AAE"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8221AA" w14:textId="77777777" w:rsidR="00C3180E" w:rsidRDefault="001F117A">
            <w:r>
              <w:rPr>
                <w:color w:val="1A1A1A"/>
                <w:sz w:val="18"/>
                <w:szCs w:val="18"/>
              </w:rPr>
              <w:t>SNF (Shallow Normal Fault) or Basement. Determines default dip convention and depth range.</w:t>
            </w:r>
          </w:p>
        </w:tc>
      </w:tr>
      <w:tr w:rsidR="00C3180E" w14:paraId="3D0636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8FB6070" w14:textId="77777777" w:rsidR="00C3180E" w:rsidRDefault="001F117A">
            <w:proofErr w:type="spellStart"/>
            <w:r>
              <w:rPr>
                <w:rFonts w:ascii="Courier New" w:eastAsia="Courier New" w:hAnsi="Courier New" w:cs="Courier New"/>
                <w:color w:val="1A1A1A"/>
                <w:sz w:val="17"/>
                <w:szCs w:val="17"/>
              </w:rPr>
              <w:t>seismogeni</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6EAF866C" w14:textId="77777777" w:rsidR="00C3180E" w:rsidRDefault="001F117A">
            <w:pPr>
              <w:jc w:val="center"/>
            </w:pPr>
            <w:r>
              <w:rPr>
                <w:b/>
                <w:bCs/>
                <w:color w:val="1B4F72"/>
                <w:sz w:val="17"/>
                <w:szCs w:val="17"/>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C4BFFD" w14:textId="77777777" w:rsidR="00C3180E" w:rsidRDefault="001F117A">
            <w:proofErr w:type="spellStart"/>
            <w:r>
              <w:rPr>
                <w:color w:val="1A1A1A"/>
                <w:sz w:val="18"/>
                <w:szCs w:val="18"/>
              </w:rPr>
              <w:t>Seismogenic</w:t>
            </w:r>
            <w:proofErr w:type="spellEnd"/>
            <w:r>
              <w:rPr>
                <w:color w:val="1A1A1A"/>
                <w:sz w:val="18"/>
                <w:szCs w:val="18"/>
              </w:rPr>
              <w:t xml:space="preserve"> classification: Yes / No / Unknown. Only faults classified as Yes are used in conduit pressure and near-fault flagging.</w:t>
            </w:r>
          </w:p>
        </w:tc>
      </w:tr>
      <w:tr w:rsidR="00C3180E" w14:paraId="795E7F7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2598AC8" w14:textId="77777777" w:rsidR="00C3180E" w:rsidRDefault="001F117A">
            <w:proofErr w:type="spellStart"/>
            <w:r>
              <w:rPr>
                <w:rFonts w:ascii="Courier New" w:eastAsia="Courier New" w:hAnsi="Courier New" w:cs="Courier New"/>
                <w:color w:val="1A1A1A"/>
                <w:sz w:val="17"/>
                <w:szCs w:val="17"/>
              </w:rPr>
              <w:t>depth_km_top</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302DEF1A"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3A871E" w14:textId="77777777" w:rsidR="00C3180E" w:rsidRDefault="001F117A">
            <w:r>
              <w:rPr>
                <w:color w:val="1A1A1A"/>
                <w:sz w:val="18"/>
                <w:szCs w:val="18"/>
              </w:rPr>
              <w:t>Estimated depth to fault top in kilometers.</w:t>
            </w:r>
          </w:p>
        </w:tc>
      </w:tr>
      <w:tr w:rsidR="00C3180E" w14:paraId="44AEC7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94CAB8F" w14:textId="77777777" w:rsidR="00C3180E" w:rsidRDefault="001F117A">
            <w:proofErr w:type="spellStart"/>
            <w:r>
              <w:rPr>
                <w:rFonts w:ascii="Courier New" w:eastAsia="Courier New" w:hAnsi="Courier New" w:cs="Courier New"/>
                <w:color w:val="1A1A1A"/>
                <w:sz w:val="17"/>
                <w:szCs w:val="17"/>
              </w:rPr>
              <w:t>depth_km_bot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14:paraId="4D5E50C2" w14:textId="77777777" w:rsidR="00C3180E" w:rsidRDefault="001F117A">
            <w:pPr>
              <w:jc w:val="center"/>
            </w:pPr>
            <w:r>
              <w:rPr>
                <w:b/>
                <w:bCs/>
                <w:color w:val="1B4F72"/>
                <w:sz w:val="17"/>
                <w:szCs w:val="17"/>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4D0B14" w14:textId="77777777" w:rsidR="00C3180E" w:rsidRDefault="001F117A">
            <w:r>
              <w:rPr>
                <w:color w:val="1A1A1A"/>
                <w:sz w:val="18"/>
                <w:szCs w:val="18"/>
              </w:rPr>
              <w:t>Estimated depth to fault bottom in kilometers.</w:t>
            </w:r>
          </w:p>
        </w:tc>
      </w:tr>
    </w:tbl>
    <w:p w14:paraId="002CF1F0" w14:textId="77777777" w:rsidR="00C3180E" w:rsidRDefault="001F117A">
      <w:r>
        <w:br w:type="page"/>
      </w:r>
    </w:p>
    <w:p w14:paraId="574A2920" w14:textId="77777777" w:rsidR="00C3180E" w:rsidRDefault="001F117A">
      <w:pPr>
        <w:pStyle w:val="Heading1"/>
        <w:pBdr>
          <w:bottom w:val="single" w:sz="6" w:space="4" w:color="2E86C1"/>
        </w:pBdr>
      </w:pPr>
      <w:r>
        <w:t>3. System Architecture</w:t>
      </w:r>
    </w:p>
    <w:p w14:paraId="53189F85" w14:textId="77777777" w:rsidR="00C3180E" w:rsidRDefault="001F117A">
      <w:pPr>
        <w:pStyle w:val="Heading2"/>
      </w:pPr>
      <w:r>
        <w:t>3.1 Ingest Layer</w:t>
      </w:r>
    </w:p>
    <w:p w14:paraId="72AC92F2" w14:textId="77777777" w:rsidR="00C3180E" w:rsidRDefault="001F117A">
      <w:pPr>
        <w:spacing w:before="80" w:after="80"/>
      </w:pPr>
      <w:r>
        <w:rPr>
          <w:color w:val="1A1A1A"/>
        </w:rPr>
        <w:t xml:space="preserve">All data acquisition is handled by dedicated ingest modules. H-10 injection records and UIC well inventory are downloaded from the RRC public data portal as fixed-width ASCII files and parsed into normalized parquet format. The </w:t>
      </w:r>
      <w:proofErr w:type="spellStart"/>
      <w:r>
        <w:rPr>
          <w:color w:val="1A1A1A"/>
        </w:rPr>
        <w:t>TexNet</w:t>
      </w:r>
      <w:proofErr w:type="spellEnd"/>
      <w:r>
        <w:rPr>
          <w:color w:val="1A1A1A"/>
        </w:rPr>
        <w:t xml:space="preserve"> catalog is fetched via HTTP from the BEG catalog endpoint and merged with the USGS ANSS </w:t>
      </w:r>
      <w:proofErr w:type="spellStart"/>
      <w:r>
        <w:rPr>
          <w:color w:val="1A1A1A"/>
        </w:rPr>
        <w:t>ComCat</w:t>
      </w:r>
      <w:proofErr w:type="spellEnd"/>
      <w:r>
        <w:rPr>
          <w:color w:val="1A1A1A"/>
        </w:rPr>
        <w:t xml:space="preserve"> API for pre-2017 coverage. The </w:t>
      </w:r>
      <w:proofErr w:type="spellStart"/>
      <w:r>
        <w:rPr>
          <w:color w:val="1A1A1A"/>
        </w:rPr>
        <w:t>FracFocus</w:t>
      </w:r>
      <w:proofErr w:type="spellEnd"/>
      <w:r>
        <w:rPr>
          <w:color w:val="1A1A1A"/>
        </w:rPr>
        <w:t xml:space="preserve"> dataset is acquired from the </w:t>
      </w:r>
      <w:proofErr w:type="spellStart"/>
      <w:r>
        <w:rPr>
          <w:color w:val="1A1A1A"/>
        </w:rPr>
        <w:t>FracFocus</w:t>
      </w:r>
      <w:proofErr w:type="spellEnd"/>
      <w:r>
        <w:rPr>
          <w:color w:val="1A1A1A"/>
        </w:rPr>
        <w:t xml:space="preserve"> bulk download portal as a CSV and filtered to the 18-county Permian Basin geographic extent.</w:t>
      </w:r>
    </w:p>
    <w:p w14:paraId="618E41C0" w14:textId="77777777" w:rsidR="00C3180E" w:rsidRDefault="00C3180E">
      <w:pPr>
        <w:spacing w:before="50" w:after="50"/>
      </w:pPr>
    </w:p>
    <w:p w14:paraId="297D5BE9" w14:textId="77777777" w:rsidR="00C3180E" w:rsidRDefault="001F117A">
      <w:pPr>
        <w:spacing w:before="80" w:after="80"/>
      </w:pPr>
      <w:r>
        <w:rPr>
          <w:color w:val="1A1A1A"/>
        </w:rPr>
        <w:t>A Playwright-based headless Chromium scraper handles live permit monitoring against the RRC W-1 drilling permit query system. The scraper navigates the RRC's Java-based EWA query interface, submits district and date range queries (Districts 08 and 7C cover the Delaware and Midland Basin SRA counties respectively), and extracts permit records via JavaScript DOM evaluation. This bypasses SSL compatibility issues with the RRC's TLS configuration and is rate-limited to one query per district per day to comply w</w:t>
      </w:r>
      <w:r>
        <w:rPr>
          <w:color w:val="1A1A1A"/>
        </w:rPr>
        <w:t xml:space="preserve">ith the RRC's stated policy against automated bulk retrieval. Live scraping of District 08 returns approximately 856 permits per 30-day window, including Culberson, Reeves, Loving, Ward, Crane, and </w:t>
      </w:r>
      <w:proofErr w:type="gramStart"/>
      <w:r>
        <w:rPr>
          <w:color w:val="1A1A1A"/>
        </w:rPr>
        <w:t>Pecos county</w:t>
      </w:r>
      <w:proofErr w:type="gramEnd"/>
      <w:r>
        <w:rPr>
          <w:color w:val="1A1A1A"/>
        </w:rPr>
        <w:t xml:space="preserve"> permits.</w:t>
      </w:r>
    </w:p>
    <w:p w14:paraId="493BC878" w14:textId="77777777" w:rsidR="00C3180E" w:rsidRDefault="00C3180E">
      <w:pPr>
        <w:spacing w:before="50" w:after="50"/>
      </w:pPr>
    </w:p>
    <w:p w14:paraId="158680BC" w14:textId="77777777" w:rsidR="00C3180E" w:rsidRDefault="00C3180E">
      <w:pPr>
        <w:spacing w:before="50" w:after="50"/>
      </w:pPr>
    </w:p>
    <w:p w14:paraId="6405574E" w14:textId="77777777" w:rsidR="00C3180E" w:rsidRDefault="001F117A">
      <w:pPr>
        <w:pStyle w:val="Heading2"/>
      </w:pPr>
      <w:r>
        <w:t>3.2 Feature Engineering Layer</w:t>
      </w:r>
    </w:p>
    <w:p w14:paraId="3BF32F37" w14:textId="77777777" w:rsidR="00C3180E" w:rsidRDefault="001F117A">
      <w:pPr>
        <w:spacing w:before="80" w:after="80"/>
      </w:pPr>
      <w:r>
        <w:rPr>
          <w:color w:val="1A1A1A"/>
        </w:rPr>
        <w:t>Feature engineering is organized into five domain modules, each independently testable and versioned:</w:t>
      </w:r>
    </w:p>
    <w:p w14:paraId="7B672FB0"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3"/>
        <w:gridCol w:w="6427"/>
      </w:tblGrid>
      <w:tr w:rsidR="00C3180E" w14:paraId="521E5EC0" w14:textId="77777777">
        <w:tblPrEx>
          <w:tblCellMar>
            <w:top w:w="0" w:type="dxa"/>
            <w:bottom w:w="0" w:type="dxa"/>
          </w:tblCellMar>
        </w:tblPrEx>
        <w:tc>
          <w:tcPr>
            <w:tcW w:w="24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409D638E" w14:textId="77777777" w:rsidR="00C3180E" w:rsidRDefault="001F117A">
            <w:r>
              <w:rPr>
                <w:b/>
                <w:bCs/>
                <w:color w:val="FFFFFF"/>
                <w:sz w:val="18"/>
                <w:szCs w:val="18"/>
              </w:rPr>
              <w:t>Module</w:t>
            </w:r>
          </w:p>
        </w:tc>
        <w:tc>
          <w:tcPr>
            <w:tcW w:w="696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710118B9" w14:textId="77777777" w:rsidR="00C3180E" w:rsidRDefault="001F117A">
            <w:r>
              <w:rPr>
                <w:b/>
                <w:bCs/>
                <w:color w:val="FFFFFF"/>
                <w:sz w:val="18"/>
                <w:szCs w:val="18"/>
              </w:rPr>
              <w:t>Functions and Responsibilities</w:t>
            </w:r>
          </w:p>
        </w:tc>
      </w:tr>
      <w:tr w:rsidR="00C3180E" w14:paraId="69B0782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7225DB04" w14:textId="77777777" w:rsidR="00C3180E" w:rsidRDefault="001F117A">
            <w:r>
              <w:rPr>
                <w:rFonts w:ascii="Courier New" w:eastAsia="Courier New" w:hAnsi="Courier New" w:cs="Courier New"/>
                <w:b/>
                <w:bCs/>
                <w:color w:val="1A1A1A"/>
                <w:sz w:val="17"/>
                <w:szCs w:val="17"/>
              </w:rPr>
              <w:t>pressure_diffusion.py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501E8B" w14:textId="77777777" w:rsidR="00C3180E" w:rsidRDefault="001F117A">
            <w:proofErr w:type="gramStart"/>
            <w:r>
              <w:rPr>
                <w:color w:val="1A1A1A"/>
                <w:sz w:val="18"/>
                <w:szCs w:val="18"/>
              </w:rPr>
              <w:t>Theis</w:t>
            </w:r>
            <w:proofErr w:type="gramEnd"/>
            <w:r>
              <w:rPr>
                <w:color w:val="1A1A1A"/>
                <w:sz w:val="18"/>
                <w:szCs w:val="18"/>
              </w:rPr>
              <w:t xml:space="preserve"> radial pressure diffusion (theis_3d, </w:t>
            </w:r>
            <w:proofErr w:type="spellStart"/>
            <w:r>
              <w:rPr>
                <w:color w:val="1A1A1A"/>
                <w:sz w:val="18"/>
                <w:szCs w:val="18"/>
              </w:rPr>
              <w:t>theis_k_based</w:t>
            </w:r>
            <w:proofErr w:type="spellEnd"/>
            <w:r>
              <w:rPr>
                <w:color w:val="1A1A1A"/>
                <w:sz w:val="18"/>
                <w:szCs w:val="18"/>
              </w:rPr>
              <w:t>). Depth zone classification (</w:t>
            </w:r>
            <w:proofErr w:type="spellStart"/>
            <w:r>
              <w:rPr>
                <w:color w:val="1A1A1A"/>
                <w:sz w:val="18"/>
                <w:szCs w:val="18"/>
              </w:rPr>
              <w:t>depth_zone_classify</w:t>
            </w:r>
            <w:proofErr w:type="spellEnd"/>
            <w:r>
              <w:rPr>
                <w:color w:val="1A1A1A"/>
                <w:sz w:val="18"/>
                <w:szCs w:val="18"/>
              </w:rPr>
              <w:t>) — returns zone label, SWD penalty, frac weight, and lookback days. Pressure front radius computation. Vertical gap penalty function. Physics-weighted SWD signal (</w:t>
            </w:r>
            <w:proofErr w:type="spellStart"/>
            <w:r>
              <w:rPr>
                <w:color w:val="1A1A1A"/>
                <w:sz w:val="18"/>
                <w:szCs w:val="18"/>
              </w:rPr>
              <w:t>physics_swd_weight</w:t>
            </w:r>
            <w:proofErr w:type="spellEnd"/>
            <w:r>
              <w:rPr>
                <w:color w:val="1A1A1A"/>
                <w:sz w:val="18"/>
                <w:szCs w:val="18"/>
              </w:rPr>
              <w:t>) — product of pressure front reach fraction and gap penalty. Formation depth bracket lookup (</w:t>
            </w:r>
            <w:proofErr w:type="spellStart"/>
            <w:r>
              <w:rPr>
                <w:color w:val="1A1A1A"/>
                <w:sz w:val="18"/>
                <w:szCs w:val="18"/>
              </w:rPr>
              <w:t>infer_formation_by_depth</w:t>
            </w:r>
            <w:proofErr w:type="spellEnd"/>
            <w:r>
              <w:rPr>
                <w:color w:val="1A1A1A"/>
                <w:sz w:val="18"/>
                <w:szCs w:val="18"/>
              </w:rPr>
              <w:t xml:space="preserve">) — fallback when </w:t>
            </w:r>
            <w:proofErr w:type="spellStart"/>
            <w:r>
              <w:rPr>
                <w:color w:val="1A1A1A"/>
                <w:sz w:val="18"/>
                <w:szCs w:val="18"/>
              </w:rPr>
              <w:t>GemPy</w:t>
            </w:r>
            <w:proofErr w:type="spellEnd"/>
            <w:r>
              <w:rPr>
                <w:color w:val="1A1A1A"/>
                <w:sz w:val="18"/>
                <w:szCs w:val="18"/>
              </w:rPr>
              <w:t xml:space="preserve"> coordinates unavailable.</w:t>
            </w:r>
          </w:p>
        </w:tc>
      </w:tr>
      <w:tr w:rsidR="00C3180E" w14:paraId="4D4F850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1FEA98B" w14:textId="77777777" w:rsidR="00C3180E" w:rsidRDefault="001F117A">
            <w:r>
              <w:rPr>
                <w:rFonts w:ascii="Courier New" w:eastAsia="Courier New" w:hAnsi="Courier New" w:cs="Courier New"/>
                <w:b/>
                <w:bCs/>
                <w:color w:val="1A1A1A"/>
                <w:sz w:val="17"/>
                <w:szCs w:val="17"/>
              </w:rPr>
              <w:t>geomechanics.py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BAFB83" w14:textId="77777777" w:rsidR="00C3180E" w:rsidRDefault="001F117A">
            <w:r>
              <w:rPr>
                <w:color w:val="1A1A1A"/>
                <w:sz w:val="18"/>
                <w:szCs w:val="18"/>
              </w:rPr>
              <w:t>Coulomb failure stress transfer (</w:t>
            </w:r>
            <w:proofErr w:type="spellStart"/>
            <w:r>
              <w:rPr>
                <w:color w:val="1A1A1A"/>
                <w:sz w:val="18"/>
                <w:szCs w:val="18"/>
              </w:rPr>
              <w:t>coulomb_stress_change</w:t>
            </w:r>
            <w:proofErr w:type="spellEnd"/>
            <w:r>
              <w:rPr>
                <w:color w:val="1A1A1A"/>
                <w:sz w:val="18"/>
                <w:szCs w:val="18"/>
              </w:rPr>
              <w:t>). Slip tendency computation (</w:t>
            </w:r>
            <w:proofErr w:type="spellStart"/>
            <w:r>
              <w:rPr>
                <w:color w:val="1A1A1A"/>
                <w:sz w:val="18"/>
                <w:szCs w:val="18"/>
              </w:rPr>
              <w:t>slip_tendency</w:t>
            </w:r>
            <w:proofErr w:type="spellEnd"/>
            <w:r>
              <w:rPr>
                <w:color w:val="1A1A1A"/>
                <w:sz w:val="18"/>
                <w:szCs w:val="18"/>
              </w:rPr>
              <w:t xml:space="preserve">) using fault strike/dip and regional stress tensor from Lund Snee &amp; Zoback (2018). </w:t>
            </w:r>
            <w:proofErr w:type="spellStart"/>
            <w:r>
              <w:rPr>
                <w:color w:val="1A1A1A"/>
                <w:sz w:val="18"/>
                <w:szCs w:val="18"/>
              </w:rPr>
              <w:t>Poroelastic</w:t>
            </w:r>
            <w:proofErr w:type="spellEnd"/>
            <w:r>
              <w:rPr>
                <w:color w:val="1A1A1A"/>
                <w:sz w:val="18"/>
                <w:szCs w:val="18"/>
              </w:rPr>
              <w:t xml:space="preserve"> stress transfer from volumetric injection (</w:t>
            </w:r>
            <w:proofErr w:type="spellStart"/>
            <w:r>
              <w:rPr>
                <w:color w:val="1A1A1A"/>
                <w:sz w:val="18"/>
                <w:szCs w:val="18"/>
              </w:rPr>
              <w:t>poroelastic_stress_transfer</w:t>
            </w:r>
            <w:proofErr w:type="spellEnd"/>
            <w:r>
              <w:rPr>
                <w:color w:val="1A1A1A"/>
                <w:sz w:val="18"/>
                <w:szCs w:val="18"/>
              </w:rPr>
              <w:t>). Fault conduit pressure model (</w:t>
            </w:r>
            <w:proofErr w:type="spellStart"/>
            <w:r>
              <w:rPr>
                <w:color w:val="1A1A1A"/>
                <w:sz w:val="18"/>
                <w:szCs w:val="18"/>
              </w:rPr>
              <w:t>conduit_pressure_at_depth</w:t>
            </w:r>
            <w:proofErr w:type="spellEnd"/>
            <w:r>
              <w:rPr>
                <w:color w:val="1A1A1A"/>
                <w:sz w:val="18"/>
                <w:szCs w:val="18"/>
              </w:rPr>
              <w:t xml:space="preserve">) — 1D </w:t>
            </w:r>
            <w:proofErr w:type="spellStart"/>
            <w:r>
              <w:rPr>
                <w:color w:val="1A1A1A"/>
                <w:sz w:val="18"/>
                <w:szCs w:val="18"/>
              </w:rPr>
              <w:t>erfc</w:t>
            </w:r>
            <w:proofErr w:type="spellEnd"/>
            <w:r>
              <w:rPr>
                <w:color w:val="1A1A1A"/>
                <w:sz w:val="18"/>
                <w:szCs w:val="18"/>
              </w:rPr>
              <w:t xml:space="preserve"> solution for pressure propagation along fault damage zone. Frac Coulomb stress transfer (</w:t>
            </w:r>
            <w:proofErr w:type="spellStart"/>
            <w:r>
              <w:rPr>
                <w:color w:val="1A1A1A"/>
                <w:sz w:val="18"/>
                <w:szCs w:val="18"/>
              </w:rPr>
              <w:t>frac_coulomb_stress_transfer</w:t>
            </w:r>
            <w:proofErr w:type="spellEnd"/>
            <w:r>
              <w:rPr>
                <w:color w:val="1A1A1A"/>
                <w:sz w:val="18"/>
                <w:szCs w:val="18"/>
              </w:rPr>
              <w:t>) — SRV-based pressure source converted to Coulomb loading on nearest mapped fault.</w:t>
            </w:r>
          </w:p>
        </w:tc>
      </w:tr>
      <w:tr w:rsidR="00C3180E" w14:paraId="48CB2A9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7EAFB02A" w14:textId="77777777" w:rsidR="00C3180E" w:rsidRDefault="001F117A">
            <w:r>
              <w:rPr>
                <w:rFonts w:ascii="Courier New" w:eastAsia="Courier New" w:hAnsi="Courier New" w:cs="Courier New"/>
                <w:b/>
                <w:bCs/>
                <w:color w:val="1A1A1A"/>
                <w:sz w:val="17"/>
                <w:szCs w:val="17"/>
              </w:rPr>
              <w:t>sequence_stats.py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062BCD" w14:textId="77777777" w:rsidR="00C3180E" w:rsidRDefault="001F117A">
            <w:r>
              <w:rPr>
                <w:color w:val="1A1A1A"/>
                <w:sz w:val="18"/>
                <w:szCs w:val="18"/>
              </w:rPr>
              <w:t>b-value estimation via maximum likelihood estimator (</w:t>
            </w:r>
            <w:proofErr w:type="spellStart"/>
            <w:r>
              <w:rPr>
                <w:color w:val="1A1A1A"/>
                <w:sz w:val="18"/>
                <w:szCs w:val="18"/>
              </w:rPr>
              <w:t>b_value_mle</w:t>
            </w:r>
            <w:proofErr w:type="spellEnd"/>
            <w:r>
              <w:rPr>
                <w:color w:val="1A1A1A"/>
                <w:sz w:val="18"/>
                <w:szCs w:val="18"/>
              </w:rPr>
              <w:t>). Omori p-value fitting (</w:t>
            </w:r>
            <w:proofErr w:type="spellStart"/>
            <w:r>
              <w:rPr>
                <w:color w:val="1A1A1A"/>
                <w:sz w:val="18"/>
                <w:szCs w:val="18"/>
              </w:rPr>
              <w:t>omori_p_value</w:t>
            </w:r>
            <w:proofErr w:type="spellEnd"/>
            <w:r>
              <w:rPr>
                <w:color w:val="1A1A1A"/>
                <w:sz w:val="18"/>
                <w:szCs w:val="18"/>
              </w:rPr>
              <w:t xml:space="preserve">). Interevent time coefficient of variation for clustering metrics. CUSUM rate-shift detection for anomalous seismicity periods. ETAS (Epidemic Type Aftershock Sequence) </w:t>
            </w:r>
            <w:proofErr w:type="spellStart"/>
            <w:r>
              <w:rPr>
                <w:color w:val="1A1A1A"/>
                <w:sz w:val="18"/>
                <w:szCs w:val="18"/>
              </w:rPr>
              <w:t>declustering</w:t>
            </w:r>
            <w:proofErr w:type="spellEnd"/>
            <w:r>
              <w:rPr>
                <w:color w:val="1A1A1A"/>
                <w:sz w:val="18"/>
                <w:szCs w:val="18"/>
              </w:rPr>
              <w:t xml:space="preserve"> (</w:t>
            </w:r>
            <w:proofErr w:type="spellStart"/>
            <w:r>
              <w:rPr>
                <w:color w:val="1A1A1A"/>
                <w:sz w:val="18"/>
                <w:szCs w:val="18"/>
              </w:rPr>
              <w:t>etas_decluster</w:t>
            </w:r>
            <w:proofErr w:type="spellEnd"/>
            <w:r>
              <w:rPr>
                <w:color w:val="1A1A1A"/>
                <w:sz w:val="18"/>
                <w:szCs w:val="18"/>
              </w:rPr>
              <w:t>) — classifies each event as independently triggered or dependent aftershock using the Ogata (1988) formulation.</w:t>
            </w:r>
          </w:p>
        </w:tc>
      </w:tr>
      <w:tr w:rsidR="00C3180E" w14:paraId="3CC77FE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352CE760" w14:textId="77777777" w:rsidR="00C3180E" w:rsidRDefault="001F117A">
            <w:r>
              <w:rPr>
                <w:rFonts w:ascii="Courier New" w:eastAsia="Courier New" w:hAnsi="Courier New" w:cs="Courier New"/>
                <w:b/>
                <w:bCs/>
                <w:color w:val="1A1A1A"/>
                <w:sz w:val="17"/>
                <w:szCs w:val="17"/>
              </w:rPr>
              <w:t>geology/gempy_model.py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B51A88" w14:textId="77777777" w:rsidR="00C3180E" w:rsidRDefault="001F117A">
            <w:proofErr w:type="spellStart"/>
            <w:r>
              <w:rPr>
                <w:color w:val="1A1A1A"/>
                <w:sz w:val="18"/>
                <w:szCs w:val="18"/>
              </w:rPr>
              <w:t>DelawareBasinModel</w:t>
            </w:r>
            <w:proofErr w:type="spellEnd"/>
            <w:r>
              <w:rPr>
                <w:color w:val="1A1A1A"/>
                <w:sz w:val="18"/>
                <w:szCs w:val="18"/>
              </w:rPr>
              <w:t xml:space="preserve"> class wrapping </w:t>
            </w:r>
            <w:proofErr w:type="spellStart"/>
            <w:r>
              <w:rPr>
                <w:color w:val="1A1A1A"/>
                <w:sz w:val="18"/>
                <w:szCs w:val="18"/>
              </w:rPr>
              <w:t>GemPy</w:t>
            </w:r>
            <w:proofErr w:type="spellEnd"/>
            <w:r>
              <w:rPr>
                <w:color w:val="1A1A1A"/>
                <w:sz w:val="18"/>
                <w:szCs w:val="18"/>
              </w:rPr>
              <w:t xml:space="preserve"> 2025.2.0. Builds implicit 3D structural model of Delaware Basin at specified resolution. Exposes </w:t>
            </w:r>
            <w:proofErr w:type="spellStart"/>
            <w:r>
              <w:rPr>
                <w:color w:val="1A1A1A"/>
                <w:sz w:val="18"/>
                <w:szCs w:val="18"/>
              </w:rPr>
              <w:t>query_</w:t>
            </w:r>
            <w:proofErr w:type="gramStart"/>
            <w:r>
              <w:rPr>
                <w:color w:val="1A1A1A"/>
                <w:sz w:val="18"/>
                <w:szCs w:val="18"/>
              </w:rPr>
              <w:t>formation</w:t>
            </w:r>
            <w:proofErr w:type="spellEnd"/>
            <w:r>
              <w:rPr>
                <w:color w:val="1A1A1A"/>
                <w:sz w:val="18"/>
                <w:szCs w:val="18"/>
              </w:rPr>
              <w:t>(</w:t>
            </w:r>
            <w:proofErr w:type="spellStart"/>
            <w:proofErr w:type="gramEnd"/>
            <w:r>
              <w:rPr>
                <w:color w:val="1A1A1A"/>
                <w:sz w:val="18"/>
                <w:szCs w:val="18"/>
              </w:rPr>
              <w:t>lat</w:t>
            </w:r>
            <w:proofErr w:type="spellEnd"/>
            <w:r>
              <w:rPr>
                <w:color w:val="1A1A1A"/>
                <w:sz w:val="18"/>
                <w:szCs w:val="18"/>
              </w:rPr>
              <w:t xml:space="preserve">, </w:t>
            </w:r>
            <w:proofErr w:type="spellStart"/>
            <w:r>
              <w:rPr>
                <w:color w:val="1A1A1A"/>
                <w:sz w:val="18"/>
                <w:szCs w:val="18"/>
              </w:rPr>
              <w:t>lon</w:t>
            </w:r>
            <w:proofErr w:type="spellEnd"/>
            <w:r>
              <w:rPr>
                <w:color w:val="1A1A1A"/>
                <w:sz w:val="18"/>
                <w:szCs w:val="18"/>
              </w:rPr>
              <w:t xml:space="preserve">, </w:t>
            </w:r>
            <w:proofErr w:type="spellStart"/>
            <w:r>
              <w:rPr>
                <w:color w:val="1A1A1A"/>
                <w:sz w:val="18"/>
                <w:szCs w:val="18"/>
              </w:rPr>
              <w:t>depth_km</w:t>
            </w:r>
            <w:proofErr w:type="spellEnd"/>
            <w:r>
              <w:rPr>
                <w:color w:val="1A1A1A"/>
                <w:sz w:val="18"/>
                <w:szCs w:val="18"/>
              </w:rPr>
              <w:t>) returning formation name, hydraulic diffusivity (D_m2s), permeability (</w:t>
            </w:r>
            <w:proofErr w:type="spellStart"/>
            <w:r>
              <w:rPr>
                <w:color w:val="1A1A1A"/>
                <w:sz w:val="18"/>
                <w:szCs w:val="18"/>
              </w:rPr>
              <w:t>k_mD</w:t>
            </w:r>
            <w:proofErr w:type="spellEnd"/>
            <w:r>
              <w:rPr>
                <w:color w:val="1A1A1A"/>
                <w:sz w:val="18"/>
                <w:szCs w:val="18"/>
              </w:rPr>
              <w:t xml:space="preserve">), and method flag (gempy_3d or </w:t>
            </w:r>
            <w:proofErr w:type="spellStart"/>
            <w:r>
              <w:rPr>
                <w:color w:val="1A1A1A"/>
                <w:sz w:val="18"/>
                <w:szCs w:val="18"/>
              </w:rPr>
              <w:t>bracket_fallback</w:t>
            </w:r>
            <w:proofErr w:type="spellEnd"/>
            <w:r>
              <w:rPr>
                <w:color w:val="1A1A1A"/>
                <w:sz w:val="18"/>
                <w:szCs w:val="18"/>
              </w:rPr>
              <w:t xml:space="preserve">). Global </w:t>
            </w:r>
            <w:proofErr w:type="gramStart"/>
            <w:r>
              <w:rPr>
                <w:color w:val="1A1A1A"/>
                <w:sz w:val="18"/>
                <w:szCs w:val="18"/>
              </w:rPr>
              <w:t>singleton</w:t>
            </w:r>
            <w:proofErr w:type="gramEnd"/>
            <w:r>
              <w:rPr>
                <w:color w:val="1A1A1A"/>
                <w:sz w:val="18"/>
                <w:szCs w:val="18"/>
              </w:rPr>
              <w:t xml:space="preserve"> </w:t>
            </w:r>
            <w:proofErr w:type="spellStart"/>
            <w:r>
              <w:rPr>
                <w:color w:val="1A1A1A"/>
                <w:sz w:val="18"/>
                <w:szCs w:val="18"/>
              </w:rPr>
              <w:t>get_</w:t>
            </w:r>
            <w:proofErr w:type="gramStart"/>
            <w:r>
              <w:rPr>
                <w:color w:val="1A1A1A"/>
                <w:sz w:val="18"/>
                <w:szCs w:val="18"/>
              </w:rPr>
              <w:t>model</w:t>
            </w:r>
            <w:proofErr w:type="spellEnd"/>
            <w:r>
              <w:rPr>
                <w:color w:val="1A1A1A"/>
                <w:sz w:val="18"/>
                <w:szCs w:val="18"/>
              </w:rPr>
              <w:t>(</w:t>
            </w:r>
            <w:proofErr w:type="gramEnd"/>
            <w:r>
              <w:rPr>
                <w:color w:val="1A1A1A"/>
                <w:sz w:val="18"/>
                <w:szCs w:val="18"/>
              </w:rPr>
              <w:t>) pre-builds the model at engine startup and caches in memory.</w:t>
            </w:r>
          </w:p>
        </w:tc>
      </w:tr>
      <w:tr w:rsidR="00C3180E" w14:paraId="79004B2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C8309CD" w14:textId="77777777" w:rsidR="00C3180E" w:rsidRDefault="001F117A">
            <w:r>
              <w:rPr>
                <w:rFonts w:ascii="Courier New" w:eastAsia="Courier New" w:hAnsi="Courier New" w:cs="Courier New"/>
                <w:b/>
                <w:bCs/>
                <w:color w:val="1A1A1A"/>
                <w:sz w:val="17"/>
                <w:szCs w:val="17"/>
              </w:rPr>
              <w:t>geology/formation_depth.py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1BD67C" w14:textId="77777777" w:rsidR="00C3180E" w:rsidRDefault="001F117A">
            <w:r>
              <w:rPr>
                <w:color w:val="1A1A1A"/>
                <w:sz w:val="18"/>
                <w:szCs w:val="18"/>
              </w:rPr>
              <w:t xml:space="preserve">Drop-in replacement function </w:t>
            </w:r>
            <w:proofErr w:type="spellStart"/>
            <w:r>
              <w:rPr>
                <w:color w:val="1A1A1A"/>
                <w:sz w:val="18"/>
                <w:szCs w:val="18"/>
              </w:rPr>
              <w:t>infer_formation_by_depth_</w:t>
            </w:r>
            <w:proofErr w:type="gramStart"/>
            <w:r>
              <w:rPr>
                <w:color w:val="1A1A1A"/>
                <w:sz w:val="18"/>
                <w:szCs w:val="18"/>
              </w:rPr>
              <w:t>spatial</w:t>
            </w:r>
            <w:proofErr w:type="spellEnd"/>
            <w:r>
              <w:rPr>
                <w:color w:val="1A1A1A"/>
                <w:sz w:val="18"/>
                <w:szCs w:val="18"/>
              </w:rPr>
              <w:t>(</w:t>
            </w:r>
            <w:proofErr w:type="spellStart"/>
            <w:proofErr w:type="gramEnd"/>
            <w:r>
              <w:rPr>
                <w:color w:val="1A1A1A"/>
                <w:sz w:val="18"/>
                <w:szCs w:val="18"/>
              </w:rPr>
              <w:t>inject_top_ft</w:t>
            </w:r>
            <w:proofErr w:type="spellEnd"/>
            <w:r>
              <w:rPr>
                <w:color w:val="1A1A1A"/>
                <w:sz w:val="18"/>
                <w:szCs w:val="18"/>
              </w:rPr>
              <w:t xml:space="preserve">, </w:t>
            </w:r>
            <w:proofErr w:type="spellStart"/>
            <w:r>
              <w:rPr>
                <w:color w:val="1A1A1A"/>
                <w:sz w:val="18"/>
                <w:szCs w:val="18"/>
              </w:rPr>
              <w:t>lat</w:t>
            </w:r>
            <w:proofErr w:type="spellEnd"/>
            <w:r>
              <w:rPr>
                <w:color w:val="1A1A1A"/>
                <w:sz w:val="18"/>
                <w:szCs w:val="18"/>
              </w:rPr>
              <w:t xml:space="preserve">, </w:t>
            </w:r>
            <w:proofErr w:type="spellStart"/>
            <w:r>
              <w:rPr>
                <w:color w:val="1A1A1A"/>
                <w:sz w:val="18"/>
                <w:szCs w:val="18"/>
              </w:rPr>
              <w:t>lon</w:t>
            </w:r>
            <w:proofErr w:type="spellEnd"/>
            <w:r>
              <w:rPr>
                <w:color w:val="1A1A1A"/>
                <w:sz w:val="18"/>
                <w:szCs w:val="18"/>
              </w:rPr>
              <w:t xml:space="preserve">) — routes to </w:t>
            </w:r>
            <w:proofErr w:type="spellStart"/>
            <w:r>
              <w:rPr>
                <w:color w:val="1A1A1A"/>
                <w:sz w:val="18"/>
                <w:szCs w:val="18"/>
              </w:rPr>
              <w:t>GemPy</w:t>
            </w:r>
            <w:proofErr w:type="spellEnd"/>
            <w:r>
              <w:rPr>
                <w:color w:val="1A1A1A"/>
                <w:sz w:val="18"/>
                <w:szCs w:val="18"/>
              </w:rPr>
              <w:t xml:space="preserve"> spatial query when coordinates are available, falls back to bracket lookup otherwise. enrich_h10_with_spatial_formation(h10_df) — batch enrichment of H-10 records with </w:t>
            </w:r>
            <w:proofErr w:type="spellStart"/>
            <w:r>
              <w:rPr>
                <w:color w:val="1A1A1A"/>
                <w:sz w:val="18"/>
                <w:szCs w:val="18"/>
              </w:rPr>
              <w:t>GemPy</w:t>
            </w:r>
            <w:proofErr w:type="spellEnd"/>
            <w:r>
              <w:rPr>
                <w:color w:val="1A1A1A"/>
                <w:sz w:val="18"/>
                <w:szCs w:val="18"/>
              </w:rPr>
              <w:t xml:space="preserve"> formation picks. </w:t>
            </w:r>
            <w:proofErr w:type="spellStart"/>
            <w:r>
              <w:rPr>
                <w:color w:val="1A1A1A"/>
                <w:sz w:val="18"/>
                <w:szCs w:val="18"/>
              </w:rPr>
              <w:t>compare_</w:t>
            </w:r>
            <w:proofErr w:type="gramStart"/>
            <w:r>
              <w:rPr>
                <w:color w:val="1A1A1A"/>
                <w:sz w:val="18"/>
                <w:szCs w:val="18"/>
              </w:rPr>
              <w:t>methods</w:t>
            </w:r>
            <w:proofErr w:type="spellEnd"/>
            <w:r>
              <w:rPr>
                <w:color w:val="1A1A1A"/>
                <w:sz w:val="18"/>
                <w:szCs w:val="18"/>
              </w:rPr>
              <w:t>(</w:t>
            </w:r>
            <w:proofErr w:type="gramEnd"/>
            <w:r>
              <w:rPr>
                <w:color w:val="1A1A1A"/>
                <w:sz w:val="18"/>
                <w:szCs w:val="18"/>
              </w:rPr>
              <w:t xml:space="preserve">) — diagnostic comparing </w:t>
            </w:r>
            <w:proofErr w:type="spellStart"/>
            <w:r>
              <w:rPr>
                <w:color w:val="1A1A1A"/>
                <w:sz w:val="18"/>
                <w:szCs w:val="18"/>
              </w:rPr>
              <w:t>GemPy</w:t>
            </w:r>
            <w:proofErr w:type="spellEnd"/>
            <w:r>
              <w:rPr>
                <w:color w:val="1A1A1A"/>
                <w:sz w:val="18"/>
                <w:szCs w:val="18"/>
              </w:rPr>
              <w:t xml:space="preserve"> vs. bracket picks on a sample of H-10 records.</w:t>
            </w:r>
          </w:p>
        </w:tc>
      </w:tr>
    </w:tbl>
    <w:p w14:paraId="1B501DE4" w14:textId="77777777" w:rsidR="00C3180E" w:rsidRDefault="00C3180E">
      <w:pPr>
        <w:spacing w:before="50" w:after="50"/>
      </w:pPr>
    </w:p>
    <w:p w14:paraId="6B977DEE" w14:textId="77777777" w:rsidR="00C3180E" w:rsidRDefault="00C3180E">
      <w:pPr>
        <w:spacing w:before="50" w:after="50"/>
      </w:pPr>
    </w:p>
    <w:p w14:paraId="2DC705F4" w14:textId="77777777" w:rsidR="00C3180E" w:rsidRDefault="001F117A">
      <w:pPr>
        <w:pStyle w:val="Heading2"/>
      </w:pPr>
      <w:r>
        <w:t>3.3 Attribution Engine</w:t>
      </w:r>
    </w:p>
    <w:p w14:paraId="473C2A19" w14:textId="77777777" w:rsidR="00C3180E" w:rsidRDefault="001F117A">
      <w:pPr>
        <w:spacing w:before="80" w:after="80"/>
      </w:pPr>
      <w:r>
        <w:rPr>
          <w:color w:val="1A1A1A"/>
        </w:rPr>
        <w:t xml:space="preserve">The </w:t>
      </w:r>
      <w:proofErr w:type="spellStart"/>
      <w:r>
        <w:rPr>
          <w:color w:val="1A1A1A"/>
        </w:rPr>
        <w:t>PhysicsAttributionEngine</w:t>
      </w:r>
      <w:proofErr w:type="spellEnd"/>
      <w:r>
        <w:rPr>
          <w:color w:val="1A1A1A"/>
        </w:rPr>
        <w:t xml:space="preserve"> class is the core of the platform. It is initialized with three </w:t>
      </w:r>
      <w:proofErr w:type="spellStart"/>
      <w:r>
        <w:rPr>
          <w:color w:val="1A1A1A"/>
        </w:rPr>
        <w:t>DataFrames</w:t>
      </w:r>
      <w:proofErr w:type="spellEnd"/>
      <w:r>
        <w:rPr>
          <w:color w:val="1A1A1A"/>
        </w:rPr>
        <w:t xml:space="preserve"> (H-10 injection, </w:t>
      </w:r>
      <w:proofErr w:type="spellStart"/>
      <w:r>
        <w:rPr>
          <w:color w:val="1A1A1A"/>
        </w:rPr>
        <w:t>FracFocus</w:t>
      </w:r>
      <w:proofErr w:type="spellEnd"/>
      <w:r>
        <w:rPr>
          <w:color w:val="1A1A1A"/>
        </w:rPr>
        <w:t xml:space="preserve"> completions, </w:t>
      </w:r>
      <w:proofErr w:type="spellStart"/>
      <w:r>
        <w:rPr>
          <w:color w:val="1A1A1A"/>
        </w:rPr>
        <w:t>TexNet</w:t>
      </w:r>
      <w:proofErr w:type="spellEnd"/>
      <w:r>
        <w:rPr>
          <w:color w:val="1A1A1A"/>
        </w:rPr>
        <w:t xml:space="preserve"> faults) and exposes two public methods: </w:t>
      </w:r>
      <w:proofErr w:type="spellStart"/>
      <w:r>
        <w:rPr>
          <w:color w:val="1A1A1A"/>
        </w:rPr>
        <w:t>attribute_</w:t>
      </w:r>
      <w:proofErr w:type="gramStart"/>
      <w:r>
        <w:rPr>
          <w:color w:val="1A1A1A"/>
        </w:rPr>
        <w:t>event</w:t>
      </w:r>
      <w:proofErr w:type="spellEnd"/>
      <w:r>
        <w:rPr>
          <w:color w:val="1A1A1A"/>
        </w:rPr>
        <w:t>(</w:t>
      </w:r>
      <w:proofErr w:type="gramEnd"/>
      <w:r>
        <w:rPr>
          <w:color w:val="1A1A1A"/>
        </w:rPr>
        <w:t xml:space="preserve">) for single-event attribution and </w:t>
      </w:r>
      <w:proofErr w:type="spellStart"/>
      <w:r>
        <w:rPr>
          <w:color w:val="1A1A1A"/>
        </w:rPr>
        <w:t>attribute_</w:t>
      </w:r>
      <w:proofErr w:type="gramStart"/>
      <w:r>
        <w:rPr>
          <w:color w:val="1A1A1A"/>
        </w:rPr>
        <w:t>sequence</w:t>
      </w:r>
      <w:proofErr w:type="spellEnd"/>
      <w:r>
        <w:rPr>
          <w:color w:val="1A1A1A"/>
        </w:rPr>
        <w:t>(</w:t>
      </w:r>
      <w:proofErr w:type="gramEnd"/>
      <w:r>
        <w:rPr>
          <w:color w:val="1A1A1A"/>
        </w:rPr>
        <w:t xml:space="preserve">) for batch processing. All intermediate computations — SWD well selection, frac job selection, formation lookup, physics module calculations, and LR scoring — are performed within </w:t>
      </w:r>
      <w:proofErr w:type="spellStart"/>
      <w:r>
        <w:rPr>
          <w:color w:val="1A1A1A"/>
        </w:rPr>
        <w:t>attribute_</w:t>
      </w:r>
      <w:proofErr w:type="gramStart"/>
      <w:r>
        <w:rPr>
          <w:color w:val="1A1A1A"/>
        </w:rPr>
        <w:t>event</w:t>
      </w:r>
      <w:proofErr w:type="spellEnd"/>
      <w:r>
        <w:rPr>
          <w:color w:val="1A1A1A"/>
        </w:rPr>
        <w:t>(</w:t>
      </w:r>
      <w:proofErr w:type="gramEnd"/>
      <w:r>
        <w:rPr>
          <w:color w:val="1A1A1A"/>
        </w:rPr>
        <w:t xml:space="preserve">) and returned as a structured </w:t>
      </w:r>
      <w:proofErr w:type="spellStart"/>
      <w:r>
        <w:rPr>
          <w:color w:val="1A1A1A"/>
        </w:rPr>
        <w:t>PhysicsAttributionResult</w:t>
      </w:r>
      <w:proofErr w:type="spellEnd"/>
      <w:r>
        <w:rPr>
          <w:color w:val="1A1A1A"/>
        </w:rPr>
        <w:t xml:space="preserve"> </w:t>
      </w:r>
      <w:proofErr w:type="spellStart"/>
      <w:r>
        <w:rPr>
          <w:color w:val="1A1A1A"/>
        </w:rPr>
        <w:t>da</w:t>
      </w:r>
      <w:r>
        <w:rPr>
          <w:color w:val="1A1A1A"/>
        </w:rPr>
        <w:t>taclass</w:t>
      </w:r>
      <w:proofErr w:type="spellEnd"/>
      <w:r>
        <w:rPr>
          <w:color w:val="1A1A1A"/>
        </w:rPr>
        <w:t>.</w:t>
      </w:r>
    </w:p>
    <w:p w14:paraId="6A27CD5B" w14:textId="77777777" w:rsidR="00C3180E" w:rsidRDefault="00C3180E">
      <w:pPr>
        <w:spacing w:before="50" w:after="50"/>
      </w:pPr>
    </w:p>
    <w:p w14:paraId="13FE18D1" w14:textId="77777777" w:rsidR="00C3180E" w:rsidRDefault="001F117A">
      <w:pPr>
        <w:spacing w:before="80" w:after="80"/>
      </w:pPr>
      <w:r>
        <w:rPr>
          <w:color w:val="1A1A1A"/>
        </w:rPr>
        <w:t>The attribution logic proceeds in five stages for each event:</w:t>
      </w:r>
    </w:p>
    <w:p w14:paraId="160ACDF7" w14:textId="77777777" w:rsidR="00C3180E" w:rsidRDefault="001F117A">
      <w:pPr>
        <w:pStyle w:val="ListParagraph"/>
        <w:numPr>
          <w:ilvl w:val="0"/>
          <w:numId w:val="2"/>
        </w:numPr>
        <w:spacing w:before="60" w:after="60"/>
      </w:pPr>
      <w:r>
        <w:rPr>
          <w:color w:val="1A1A1A"/>
        </w:rPr>
        <w:t>SWD well selection: all H-10 records within 15 km and 180 days of the event are selected. Aggregated by well to compute per-well average volume and representative injection depth.</w:t>
      </w:r>
    </w:p>
    <w:p w14:paraId="378C2D82" w14:textId="77777777" w:rsidR="00C3180E" w:rsidRDefault="001F117A">
      <w:pPr>
        <w:pStyle w:val="ListParagraph"/>
        <w:numPr>
          <w:ilvl w:val="0"/>
          <w:numId w:val="2"/>
        </w:numPr>
        <w:spacing w:before="60" w:after="60"/>
      </w:pPr>
      <w:r>
        <w:rPr>
          <w:color w:val="1A1A1A"/>
        </w:rPr>
        <w:t xml:space="preserve">Frac job selection: all </w:t>
      </w:r>
      <w:proofErr w:type="spellStart"/>
      <w:r>
        <w:rPr>
          <w:color w:val="1A1A1A"/>
        </w:rPr>
        <w:t>FracFocus</w:t>
      </w:r>
      <w:proofErr w:type="spellEnd"/>
      <w:r>
        <w:rPr>
          <w:color w:val="1A1A1A"/>
        </w:rPr>
        <w:t xml:space="preserve"> records within 30 km and 90 days (plus 60-day lag buffer) of the event are selected.</w:t>
      </w:r>
    </w:p>
    <w:p w14:paraId="17BAB796" w14:textId="77777777" w:rsidR="00C3180E" w:rsidRDefault="001F117A">
      <w:pPr>
        <w:pStyle w:val="ListParagraph"/>
        <w:numPr>
          <w:ilvl w:val="0"/>
          <w:numId w:val="2"/>
        </w:numPr>
        <w:spacing w:before="60" w:after="60"/>
      </w:pPr>
      <w:r>
        <w:rPr>
          <w:color w:val="1A1A1A"/>
        </w:rPr>
        <w:t xml:space="preserve">Formation lookup: for each SWD well, </w:t>
      </w:r>
      <w:proofErr w:type="spellStart"/>
      <w:r>
        <w:rPr>
          <w:color w:val="1A1A1A"/>
        </w:rPr>
        <w:t>infer_formation_by_depth_</w:t>
      </w:r>
      <w:proofErr w:type="gramStart"/>
      <w:r>
        <w:rPr>
          <w:color w:val="1A1A1A"/>
        </w:rPr>
        <w:t>spatial</w:t>
      </w:r>
      <w:proofErr w:type="spellEnd"/>
      <w:r>
        <w:rPr>
          <w:color w:val="1A1A1A"/>
        </w:rPr>
        <w:t>(</w:t>
      </w:r>
      <w:proofErr w:type="gramEnd"/>
      <w:r>
        <w:rPr>
          <w:color w:val="1A1A1A"/>
        </w:rPr>
        <w:t xml:space="preserve">) is called with the well's </w:t>
      </w:r>
      <w:proofErr w:type="spellStart"/>
      <w:r>
        <w:rPr>
          <w:color w:val="1A1A1A"/>
        </w:rPr>
        <w:t>lat</w:t>
      </w:r>
      <w:proofErr w:type="spellEnd"/>
      <w:r>
        <w:rPr>
          <w:color w:val="1A1A1A"/>
        </w:rPr>
        <w:t>/</w:t>
      </w:r>
      <w:proofErr w:type="spellStart"/>
      <w:r>
        <w:rPr>
          <w:color w:val="1A1A1A"/>
        </w:rPr>
        <w:t>lon</w:t>
      </w:r>
      <w:proofErr w:type="spellEnd"/>
      <w:r>
        <w:rPr>
          <w:color w:val="1A1A1A"/>
        </w:rPr>
        <w:t xml:space="preserve"> and </w:t>
      </w:r>
      <w:proofErr w:type="spellStart"/>
      <w:r>
        <w:rPr>
          <w:color w:val="1A1A1A"/>
        </w:rPr>
        <w:t>inject_top_ft</w:t>
      </w:r>
      <w:proofErr w:type="spellEnd"/>
      <w:r>
        <w:rPr>
          <w:color w:val="1A1A1A"/>
        </w:rPr>
        <w:t xml:space="preserve"> to return formation name and D_m2s from the </w:t>
      </w:r>
      <w:proofErr w:type="spellStart"/>
      <w:r>
        <w:rPr>
          <w:color w:val="1A1A1A"/>
        </w:rPr>
        <w:t>GemPy</w:t>
      </w:r>
      <w:proofErr w:type="spellEnd"/>
      <w:r>
        <w:rPr>
          <w:color w:val="1A1A1A"/>
        </w:rPr>
        <w:t xml:space="preserve"> model.</w:t>
      </w:r>
    </w:p>
    <w:p w14:paraId="7121A36C" w14:textId="77777777" w:rsidR="00C3180E" w:rsidRDefault="001F117A">
      <w:pPr>
        <w:pStyle w:val="ListParagraph"/>
        <w:numPr>
          <w:ilvl w:val="0"/>
          <w:numId w:val="2"/>
        </w:numPr>
        <w:spacing w:before="60" w:after="60"/>
      </w:pPr>
      <w:r>
        <w:rPr>
          <w:color w:val="1A1A1A"/>
        </w:rPr>
        <w:t xml:space="preserve">Physics module evaluation: </w:t>
      </w:r>
      <w:proofErr w:type="spellStart"/>
      <w:r>
        <w:rPr>
          <w:color w:val="1A1A1A"/>
        </w:rPr>
        <w:t>physics_swd_</w:t>
      </w:r>
      <w:proofErr w:type="gramStart"/>
      <w:r>
        <w:rPr>
          <w:color w:val="1A1A1A"/>
        </w:rPr>
        <w:t>weight</w:t>
      </w:r>
      <w:proofErr w:type="spellEnd"/>
      <w:r>
        <w:rPr>
          <w:color w:val="1A1A1A"/>
        </w:rPr>
        <w:t>(</w:t>
      </w:r>
      <w:proofErr w:type="gramEnd"/>
      <w:r>
        <w:rPr>
          <w:color w:val="1A1A1A"/>
        </w:rPr>
        <w:t xml:space="preserve">), </w:t>
      </w:r>
      <w:proofErr w:type="spellStart"/>
      <w:r>
        <w:rPr>
          <w:color w:val="1A1A1A"/>
        </w:rPr>
        <w:t>conduit_pressure_at_</w:t>
      </w:r>
      <w:proofErr w:type="gramStart"/>
      <w:r>
        <w:rPr>
          <w:color w:val="1A1A1A"/>
        </w:rPr>
        <w:t>depth</w:t>
      </w:r>
      <w:proofErr w:type="spellEnd"/>
      <w:r>
        <w:rPr>
          <w:color w:val="1A1A1A"/>
        </w:rPr>
        <w:t>(</w:t>
      </w:r>
      <w:proofErr w:type="gramEnd"/>
      <w:r>
        <w:rPr>
          <w:color w:val="1A1A1A"/>
        </w:rPr>
        <w:t xml:space="preserve">), </w:t>
      </w:r>
      <w:proofErr w:type="spellStart"/>
      <w:r>
        <w:rPr>
          <w:color w:val="1A1A1A"/>
        </w:rPr>
        <w:t>frac_coulomb_stress_</w:t>
      </w:r>
      <w:proofErr w:type="gramStart"/>
      <w:r>
        <w:rPr>
          <w:color w:val="1A1A1A"/>
        </w:rPr>
        <w:t>transfer</w:t>
      </w:r>
      <w:proofErr w:type="spellEnd"/>
      <w:r>
        <w:rPr>
          <w:color w:val="1A1A1A"/>
        </w:rPr>
        <w:t>(</w:t>
      </w:r>
      <w:proofErr w:type="gramEnd"/>
      <w:r>
        <w:rPr>
          <w:color w:val="1A1A1A"/>
        </w:rPr>
        <w:t>), and pressure boost from average injection pressure are computed for each well/job and aggregated.</w:t>
      </w:r>
    </w:p>
    <w:p w14:paraId="32874D56" w14:textId="77777777" w:rsidR="00C3180E" w:rsidRDefault="001F117A">
      <w:pPr>
        <w:pStyle w:val="ListParagraph"/>
        <w:numPr>
          <w:ilvl w:val="0"/>
          <w:numId w:val="2"/>
        </w:numPr>
        <w:spacing w:before="60" w:after="60"/>
      </w:pPr>
      <w:r>
        <w:rPr>
          <w:color w:val="1A1A1A"/>
        </w:rPr>
        <w:t>LR computation and classification: LR = (</w:t>
      </w:r>
      <w:proofErr w:type="spellStart"/>
      <w:r>
        <w:rPr>
          <w:color w:val="1A1A1A"/>
        </w:rPr>
        <w:t>frac_score</w:t>
      </w:r>
      <w:proofErr w:type="spellEnd"/>
      <w:r>
        <w:rPr>
          <w:color w:val="1A1A1A"/>
        </w:rPr>
        <w:t xml:space="preserve"> + ε) / (</w:t>
      </w:r>
      <w:proofErr w:type="spellStart"/>
      <w:r>
        <w:rPr>
          <w:color w:val="1A1A1A"/>
        </w:rPr>
        <w:t>swd_score</w:t>
      </w:r>
      <w:proofErr w:type="spellEnd"/>
      <w:r>
        <w:rPr>
          <w:color w:val="1A1A1A"/>
        </w:rPr>
        <w:t xml:space="preserve"> + 0.05 + ε). FRAC if LR &gt; 3.0, SWD if LR &lt; 0.5, AMBIGUOUS otherwise. If both frac and SWD records are absent, the event defaults to SWD (conservative).</w:t>
      </w:r>
    </w:p>
    <w:p w14:paraId="0BAEB3B0" w14:textId="77777777" w:rsidR="00C3180E" w:rsidRDefault="00C3180E">
      <w:pPr>
        <w:spacing w:before="50" w:after="50"/>
      </w:pPr>
    </w:p>
    <w:p w14:paraId="48301970" w14:textId="77777777" w:rsidR="00C3180E" w:rsidRDefault="00C3180E">
      <w:pPr>
        <w:spacing w:before="50" w:after="50"/>
      </w:pPr>
    </w:p>
    <w:p w14:paraId="784CC7DC" w14:textId="77777777" w:rsidR="00C3180E" w:rsidRDefault="001F117A">
      <w:pPr>
        <w:pStyle w:val="Heading2"/>
      </w:pPr>
      <w:r>
        <w:t>3.4 REST API Layer</w:t>
      </w:r>
    </w:p>
    <w:p w14:paraId="349C2B86" w14:textId="77777777" w:rsidR="00C3180E" w:rsidRDefault="001F117A">
      <w:pPr>
        <w:spacing w:before="80" w:after="80"/>
      </w:pPr>
      <w:r>
        <w:rPr>
          <w:color w:val="1A1A1A"/>
        </w:rPr>
        <w:t xml:space="preserve">The attribution engine is exposed via a </w:t>
      </w:r>
      <w:proofErr w:type="spellStart"/>
      <w:r>
        <w:rPr>
          <w:color w:val="1A1A1A"/>
        </w:rPr>
        <w:t>FastAPI</w:t>
      </w:r>
      <w:proofErr w:type="spellEnd"/>
      <w:r>
        <w:rPr>
          <w:color w:val="1A1A1A"/>
        </w:rPr>
        <w:t xml:space="preserve"> application with three endpoints. The engine is loaded once at application startup from local parquet files and held in memory for the application lifetime. The </w:t>
      </w:r>
      <w:proofErr w:type="spellStart"/>
      <w:r>
        <w:rPr>
          <w:color w:val="1A1A1A"/>
        </w:rPr>
        <w:t>GemPy</w:t>
      </w:r>
      <w:proofErr w:type="spellEnd"/>
      <w:r>
        <w:rPr>
          <w:color w:val="1A1A1A"/>
        </w:rPr>
        <w:t xml:space="preserve"> 3D model is pre-built at engine initialization, reducing warm-request latency to 50–100 </w:t>
      </w:r>
      <w:proofErr w:type="spellStart"/>
      <w:r>
        <w:rPr>
          <w:color w:val="1A1A1A"/>
        </w:rPr>
        <w:t>ms</w:t>
      </w:r>
      <w:proofErr w:type="spellEnd"/>
      <w:r>
        <w:rPr>
          <w:color w:val="1A1A1A"/>
        </w:rPr>
        <w:t xml:space="preserve"> for point estimates. Cold start time (initial engine load plus </w:t>
      </w:r>
      <w:proofErr w:type="spellStart"/>
      <w:r>
        <w:rPr>
          <w:color w:val="1A1A1A"/>
        </w:rPr>
        <w:t>GemPy</w:t>
      </w:r>
      <w:proofErr w:type="spellEnd"/>
      <w:r>
        <w:rPr>
          <w:color w:val="1A1A1A"/>
        </w:rPr>
        <w:t xml:space="preserve"> model construction) is approximately 10–12 seconds.</w:t>
      </w:r>
    </w:p>
    <w:p w14:paraId="663E7D08"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80E" w14:paraId="23FF91E8" w14:textId="77777777">
        <w:tblPrEx>
          <w:tblCellMar>
            <w:top w:w="0" w:type="dxa"/>
            <w:bottom w:w="0" w:type="dxa"/>
          </w:tblCellMar>
        </w:tblPrEx>
        <w:tc>
          <w:tcPr>
            <w:tcW w:w="9360" w:type="dxa"/>
            <w:tcBorders>
              <w:top w:val="single" w:sz="12" w:space="0" w:color="2E86C1"/>
              <w:left w:val="single" w:sz="16" w:space="0" w:color="2E86C1"/>
              <w:bottom w:val="single" w:sz="4" w:space="0" w:color="2E86C1"/>
              <w:right w:val="single" w:sz="4" w:space="0" w:color="2E86C1"/>
            </w:tcBorders>
            <w:shd w:val="clear" w:color="auto" w:fill="EBF5FB"/>
            <w:tcMar>
              <w:top w:w="120" w:type="dxa"/>
              <w:left w:w="220" w:type="dxa"/>
              <w:bottom w:w="120" w:type="dxa"/>
              <w:right w:w="220" w:type="dxa"/>
            </w:tcMar>
          </w:tcPr>
          <w:p w14:paraId="064F9572" w14:textId="77777777" w:rsidR="00C3180E" w:rsidRDefault="001F117A">
            <w:pPr>
              <w:spacing w:before="60" w:after="60"/>
            </w:pPr>
            <w:r>
              <w:rPr>
                <w:b/>
                <w:bCs/>
                <w:color w:val="0D2B45"/>
                <w:sz w:val="19"/>
                <w:szCs w:val="19"/>
              </w:rPr>
              <w:t>API Response Schema — POST /attribute</w:t>
            </w:r>
          </w:p>
          <w:p w14:paraId="3624DB5B" w14:textId="77777777" w:rsidR="00C3180E" w:rsidRDefault="00C3180E">
            <w:pPr>
              <w:spacing w:before="60" w:after="60"/>
            </w:pPr>
          </w:p>
          <w:p w14:paraId="3EFFFA97" w14:textId="77777777" w:rsidR="00C3180E" w:rsidRDefault="001F117A">
            <w:pPr>
              <w:spacing w:before="60" w:after="60"/>
            </w:pPr>
            <w:proofErr w:type="gramStart"/>
            <w:r>
              <w:rPr>
                <w:rFonts w:ascii="Courier New" w:eastAsia="Courier New" w:hAnsi="Courier New" w:cs="Courier New"/>
                <w:color w:val="0D2B45"/>
                <w:sz w:val="17"/>
                <w:szCs w:val="17"/>
              </w:rPr>
              <w:t>{ "</w:t>
            </w:r>
            <w:proofErr w:type="spellStart"/>
            <w:proofErr w:type="gramEnd"/>
            <w:r>
              <w:rPr>
                <w:rFonts w:ascii="Courier New" w:eastAsia="Courier New" w:hAnsi="Courier New" w:cs="Courier New"/>
                <w:color w:val="0D2B45"/>
                <w:sz w:val="17"/>
                <w:szCs w:val="17"/>
              </w:rPr>
              <w:t>event_id</w:t>
            </w:r>
            <w:proofErr w:type="spellEnd"/>
            <w:r>
              <w:rPr>
                <w:rFonts w:ascii="Courier New" w:eastAsia="Courier New" w:hAnsi="Courier New" w:cs="Courier New"/>
                <w:color w:val="0D2B45"/>
                <w:sz w:val="17"/>
                <w:szCs w:val="17"/>
              </w:rPr>
              <w:t>": string, "magnitude": float, "</w:t>
            </w:r>
            <w:proofErr w:type="spellStart"/>
            <w:r>
              <w:rPr>
                <w:rFonts w:ascii="Courier New" w:eastAsia="Courier New" w:hAnsi="Courier New" w:cs="Courier New"/>
                <w:color w:val="0D2B45"/>
                <w:sz w:val="17"/>
                <w:szCs w:val="17"/>
              </w:rPr>
              <w:t>depth_km</w:t>
            </w:r>
            <w:proofErr w:type="spellEnd"/>
            <w:r>
              <w:rPr>
                <w:rFonts w:ascii="Courier New" w:eastAsia="Courier New" w:hAnsi="Courier New" w:cs="Courier New"/>
                <w:color w:val="0D2B45"/>
                <w:sz w:val="17"/>
                <w:szCs w:val="17"/>
              </w:rPr>
              <w:t>": float,</w:t>
            </w:r>
          </w:p>
          <w:p w14:paraId="7D3D4619" w14:textId="77777777" w:rsidR="00C3180E" w:rsidRDefault="001F117A">
            <w:pPr>
              <w:spacing w:before="60" w:after="60"/>
            </w:pPr>
            <w:r>
              <w:rPr>
                <w:rFonts w:ascii="Courier New" w:eastAsia="Courier New" w:hAnsi="Courier New" w:cs="Courier New"/>
                <w:color w:val="0D2B45"/>
                <w:sz w:val="17"/>
                <w:szCs w:val="17"/>
              </w:rPr>
              <w:t xml:space="preserve">  "model": "FRAC" | "AMBIGUOUS" | "SWD",</w:t>
            </w:r>
          </w:p>
          <w:p w14:paraId="32B725B8" w14:textId="77777777" w:rsidR="00C3180E" w:rsidRDefault="001F117A">
            <w:pPr>
              <w:spacing w:before="60" w:after="60"/>
            </w:pPr>
            <w:r>
              <w:rPr>
                <w:rFonts w:ascii="Courier New" w:eastAsia="Courier New" w:hAnsi="Courier New" w:cs="Courier New"/>
                <w:color w:val="6C7A89"/>
                <w:sz w:val="17"/>
                <w:szCs w:val="17"/>
              </w:rPr>
              <w:t xml:space="preserve">  "</w:t>
            </w:r>
            <w:proofErr w:type="spellStart"/>
            <w:r>
              <w:rPr>
                <w:rFonts w:ascii="Courier New" w:eastAsia="Courier New" w:hAnsi="Courier New" w:cs="Courier New"/>
                <w:color w:val="6C7A89"/>
                <w:sz w:val="17"/>
                <w:szCs w:val="17"/>
              </w:rPr>
              <w:t>lr</w:t>
            </w:r>
            <w:proofErr w:type="spellEnd"/>
            <w:r>
              <w:rPr>
                <w:rFonts w:ascii="Courier New" w:eastAsia="Courier New" w:hAnsi="Courier New" w:cs="Courier New"/>
                <w:color w:val="6C7A89"/>
                <w:sz w:val="17"/>
                <w:szCs w:val="17"/>
              </w:rPr>
              <w:t xml:space="preserve">": </w:t>
            </w:r>
            <w:proofErr w:type="gramStart"/>
            <w:r>
              <w:rPr>
                <w:rFonts w:ascii="Courier New" w:eastAsia="Courier New" w:hAnsi="Courier New" w:cs="Courier New"/>
                <w:color w:val="6C7A89"/>
                <w:sz w:val="17"/>
                <w:szCs w:val="17"/>
              </w:rPr>
              <w:t>float,  /</w:t>
            </w:r>
            <w:proofErr w:type="gramEnd"/>
            <w:r>
              <w:rPr>
                <w:rFonts w:ascii="Courier New" w:eastAsia="Courier New" w:hAnsi="Courier New" w:cs="Courier New"/>
                <w:color w:val="6C7A89"/>
                <w:sz w:val="17"/>
                <w:szCs w:val="17"/>
              </w:rPr>
              <w:t>/ likelihood ratio — frac vs. SWD</w:t>
            </w:r>
          </w:p>
          <w:p w14:paraId="372EC841" w14:textId="77777777" w:rsidR="00C3180E" w:rsidRDefault="001F117A">
            <w:pPr>
              <w:spacing w:before="60" w:after="60"/>
            </w:pPr>
            <w:r>
              <w:rPr>
                <w:rFonts w:ascii="Courier New" w:eastAsia="Courier New" w:hAnsi="Courier New" w:cs="Courier New"/>
                <w:color w:val="0D2B45"/>
                <w:sz w:val="17"/>
                <w:szCs w:val="17"/>
              </w:rPr>
              <w:t xml:space="preserve">  "</w:t>
            </w:r>
            <w:proofErr w:type="spellStart"/>
            <w:r>
              <w:rPr>
                <w:rFonts w:ascii="Courier New" w:eastAsia="Courier New" w:hAnsi="Courier New" w:cs="Courier New"/>
                <w:color w:val="0D2B45"/>
                <w:sz w:val="17"/>
                <w:szCs w:val="17"/>
              </w:rPr>
              <w:t>p_frac</w:t>
            </w:r>
            <w:proofErr w:type="spellEnd"/>
            <w:r>
              <w:rPr>
                <w:rFonts w:ascii="Courier New" w:eastAsia="Courier New" w:hAnsi="Courier New" w:cs="Courier New"/>
                <w:color w:val="0D2B45"/>
                <w:sz w:val="17"/>
                <w:szCs w:val="17"/>
              </w:rPr>
              <w:t>": float, "</w:t>
            </w:r>
            <w:proofErr w:type="spellStart"/>
            <w:r>
              <w:rPr>
                <w:rFonts w:ascii="Courier New" w:eastAsia="Courier New" w:hAnsi="Courier New" w:cs="Courier New"/>
                <w:color w:val="0D2B45"/>
                <w:sz w:val="17"/>
                <w:szCs w:val="17"/>
              </w:rPr>
              <w:t>p_ambiguous</w:t>
            </w:r>
            <w:proofErr w:type="spellEnd"/>
            <w:r>
              <w:rPr>
                <w:rFonts w:ascii="Courier New" w:eastAsia="Courier New" w:hAnsi="Courier New" w:cs="Courier New"/>
                <w:color w:val="0D2B45"/>
                <w:sz w:val="17"/>
                <w:szCs w:val="17"/>
              </w:rPr>
              <w:t>": float, "</w:t>
            </w:r>
            <w:proofErr w:type="spellStart"/>
            <w:r>
              <w:rPr>
                <w:rFonts w:ascii="Courier New" w:eastAsia="Courier New" w:hAnsi="Courier New" w:cs="Courier New"/>
                <w:color w:val="0D2B45"/>
                <w:sz w:val="17"/>
                <w:szCs w:val="17"/>
              </w:rPr>
              <w:t>p_swd</w:t>
            </w:r>
            <w:proofErr w:type="spellEnd"/>
            <w:r>
              <w:rPr>
                <w:rFonts w:ascii="Courier New" w:eastAsia="Courier New" w:hAnsi="Courier New" w:cs="Courier New"/>
                <w:color w:val="0D2B45"/>
                <w:sz w:val="17"/>
                <w:szCs w:val="17"/>
              </w:rPr>
              <w:t>": float,</w:t>
            </w:r>
          </w:p>
          <w:p w14:paraId="18C5393C" w14:textId="77777777" w:rsidR="00C3180E" w:rsidRDefault="001F117A">
            <w:pPr>
              <w:spacing w:before="60" w:after="60"/>
            </w:pPr>
            <w:r>
              <w:rPr>
                <w:rFonts w:ascii="Courier New" w:eastAsia="Courier New" w:hAnsi="Courier New" w:cs="Courier New"/>
                <w:color w:val="0D2B45"/>
                <w:sz w:val="17"/>
                <w:szCs w:val="17"/>
              </w:rPr>
              <w:t xml:space="preserve">  "</w:t>
            </w:r>
            <w:proofErr w:type="gramStart"/>
            <w:r>
              <w:rPr>
                <w:rFonts w:ascii="Courier New" w:eastAsia="Courier New" w:hAnsi="Courier New" w:cs="Courier New"/>
                <w:color w:val="0D2B45"/>
                <w:sz w:val="17"/>
                <w:szCs w:val="17"/>
              </w:rPr>
              <w:t>lr</w:t>
            </w:r>
            <w:proofErr w:type="gramEnd"/>
            <w:r>
              <w:rPr>
                <w:rFonts w:ascii="Courier New" w:eastAsia="Courier New" w:hAnsi="Courier New" w:cs="Courier New"/>
                <w:color w:val="0D2B45"/>
                <w:sz w:val="17"/>
                <w:szCs w:val="17"/>
              </w:rPr>
              <w:t>_p10": float, "</w:t>
            </w:r>
            <w:proofErr w:type="spellStart"/>
            <w:r>
              <w:rPr>
                <w:rFonts w:ascii="Courier New" w:eastAsia="Courier New" w:hAnsi="Courier New" w:cs="Courier New"/>
                <w:color w:val="0D2B45"/>
                <w:sz w:val="17"/>
                <w:szCs w:val="17"/>
              </w:rPr>
              <w:t>lr_median</w:t>
            </w:r>
            <w:proofErr w:type="spellEnd"/>
            <w:r>
              <w:rPr>
                <w:rFonts w:ascii="Courier New" w:eastAsia="Courier New" w:hAnsi="Courier New" w:cs="Courier New"/>
                <w:color w:val="0D2B45"/>
                <w:sz w:val="17"/>
                <w:szCs w:val="17"/>
              </w:rPr>
              <w:t>": float, "lr_p90": float,</w:t>
            </w:r>
          </w:p>
          <w:p w14:paraId="6131818B" w14:textId="77777777" w:rsidR="00C3180E" w:rsidRDefault="001F117A">
            <w:pPr>
              <w:spacing w:before="60" w:after="60"/>
            </w:pPr>
            <w:r>
              <w:rPr>
                <w:rFonts w:ascii="Courier New" w:eastAsia="Courier New" w:hAnsi="Courier New" w:cs="Courier New"/>
                <w:color w:val="6C7A89"/>
                <w:sz w:val="17"/>
                <w:szCs w:val="17"/>
              </w:rPr>
              <w:t xml:space="preserve">  "confident": </w:t>
            </w:r>
            <w:proofErr w:type="gramStart"/>
            <w:r>
              <w:rPr>
                <w:rFonts w:ascii="Courier New" w:eastAsia="Courier New" w:hAnsi="Courier New" w:cs="Courier New"/>
                <w:color w:val="6C7A89"/>
                <w:sz w:val="17"/>
                <w:szCs w:val="17"/>
              </w:rPr>
              <w:t>bool,  /</w:t>
            </w:r>
            <w:proofErr w:type="gramEnd"/>
            <w:r>
              <w:rPr>
                <w:rFonts w:ascii="Courier New" w:eastAsia="Courier New" w:hAnsi="Courier New" w:cs="Courier New"/>
                <w:color w:val="6C7A89"/>
                <w:sz w:val="17"/>
                <w:szCs w:val="17"/>
              </w:rPr>
              <w:t>/ true if max(P) &gt; 0.70</w:t>
            </w:r>
          </w:p>
          <w:p w14:paraId="4343AE07" w14:textId="77777777" w:rsidR="00C3180E" w:rsidRDefault="001F117A">
            <w:pPr>
              <w:spacing w:before="60" w:after="60"/>
            </w:pPr>
            <w:r>
              <w:rPr>
                <w:rFonts w:ascii="Courier New" w:eastAsia="Courier New" w:hAnsi="Courier New" w:cs="Courier New"/>
                <w:color w:val="0D2B45"/>
                <w:sz w:val="17"/>
                <w:szCs w:val="17"/>
              </w:rPr>
              <w:t xml:space="preserve">  "physics": {</w:t>
            </w:r>
          </w:p>
          <w:p w14:paraId="1678180A" w14:textId="77777777" w:rsidR="00C3180E" w:rsidRDefault="001F117A">
            <w:pPr>
              <w:spacing w:before="60" w:after="60"/>
            </w:pPr>
            <w:r>
              <w:rPr>
                <w:rFonts w:ascii="Courier New" w:eastAsia="Courier New" w:hAnsi="Courier New" w:cs="Courier New"/>
                <w:color w:val="0D2B45"/>
                <w:sz w:val="17"/>
                <w:szCs w:val="17"/>
              </w:rPr>
              <w:t xml:space="preserve">    "formation": </w:t>
            </w:r>
            <w:proofErr w:type="gramStart"/>
            <w:r>
              <w:rPr>
                <w:rFonts w:ascii="Courier New" w:eastAsia="Courier New" w:hAnsi="Courier New" w:cs="Courier New"/>
                <w:color w:val="0D2B45"/>
                <w:sz w:val="17"/>
                <w:szCs w:val="17"/>
              </w:rPr>
              <w:t>string,  "</w:t>
            </w:r>
            <w:proofErr w:type="spellStart"/>
            <w:proofErr w:type="gramEnd"/>
            <w:r>
              <w:rPr>
                <w:rFonts w:ascii="Courier New" w:eastAsia="Courier New" w:hAnsi="Courier New" w:cs="Courier New"/>
                <w:color w:val="0D2B45"/>
                <w:sz w:val="17"/>
                <w:szCs w:val="17"/>
              </w:rPr>
              <w:t>formation_method</w:t>
            </w:r>
            <w:proofErr w:type="spellEnd"/>
            <w:r>
              <w:rPr>
                <w:rFonts w:ascii="Courier New" w:eastAsia="Courier New" w:hAnsi="Courier New" w:cs="Courier New"/>
                <w:color w:val="0D2B45"/>
                <w:sz w:val="17"/>
                <w:szCs w:val="17"/>
              </w:rPr>
              <w:t>": "gempy_3d" | "</w:t>
            </w:r>
            <w:proofErr w:type="spellStart"/>
            <w:r>
              <w:rPr>
                <w:rFonts w:ascii="Courier New" w:eastAsia="Courier New" w:hAnsi="Courier New" w:cs="Courier New"/>
                <w:color w:val="0D2B45"/>
                <w:sz w:val="17"/>
                <w:szCs w:val="17"/>
              </w:rPr>
              <w:t>bracket_fallback</w:t>
            </w:r>
            <w:proofErr w:type="spellEnd"/>
            <w:r>
              <w:rPr>
                <w:rFonts w:ascii="Courier New" w:eastAsia="Courier New" w:hAnsi="Courier New" w:cs="Courier New"/>
                <w:color w:val="0D2B45"/>
                <w:sz w:val="17"/>
                <w:szCs w:val="17"/>
              </w:rPr>
              <w:t>",</w:t>
            </w:r>
          </w:p>
          <w:p w14:paraId="183EF4C7" w14:textId="77777777" w:rsidR="00C3180E" w:rsidRDefault="001F117A">
            <w:pPr>
              <w:spacing w:before="60" w:after="60"/>
            </w:pPr>
            <w:r>
              <w:rPr>
                <w:rFonts w:ascii="Courier New" w:eastAsia="Courier New" w:hAnsi="Courier New" w:cs="Courier New"/>
                <w:color w:val="6C7A89"/>
                <w:sz w:val="17"/>
                <w:szCs w:val="17"/>
              </w:rPr>
              <w:t xml:space="preserve">    "D_m2s": </w:t>
            </w:r>
            <w:proofErr w:type="gramStart"/>
            <w:r>
              <w:rPr>
                <w:rFonts w:ascii="Courier New" w:eastAsia="Courier New" w:hAnsi="Courier New" w:cs="Courier New"/>
                <w:color w:val="6C7A89"/>
                <w:sz w:val="17"/>
                <w:szCs w:val="17"/>
              </w:rPr>
              <w:t xml:space="preserve">float,   </w:t>
            </w:r>
            <w:proofErr w:type="gramEnd"/>
            <w:r>
              <w:rPr>
                <w:rFonts w:ascii="Courier New" w:eastAsia="Courier New" w:hAnsi="Courier New" w:cs="Courier New"/>
                <w:color w:val="6C7A89"/>
                <w:sz w:val="17"/>
                <w:szCs w:val="17"/>
              </w:rPr>
              <w:t xml:space="preserve">    // hydraulic diffusivity of injection zone</w:t>
            </w:r>
          </w:p>
          <w:p w14:paraId="42413229" w14:textId="77777777" w:rsidR="00C3180E" w:rsidRDefault="001F117A">
            <w:pPr>
              <w:spacing w:before="60" w:after="60"/>
            </w:pPr>
            <w:r>
              <w:rPr>
                <w:rFonts w:ascii="Courier New" w:eastAsia="Courier New" w:hAnsi="Courier New" w:cs="Courier New"/>
                <w:color w:val="6C7A89"/>
                <w:sz w:val="17"/>
                <w:szCs w:val="17"/>
              </w:rPr>
              <w:t xml:space="preserve">    "</w:t>
            </w:r>
            <w:proofErr w:type="spellStart"/>
            <w:proofErr w:type="gramStart"/>
            <w:r>
              <w:rPr>
                <w:rFonts w:ascii="Courier New" w:eastAsia="Courier New" w:hAnsi="Courier New" w:cs="Courier New"/>
                <w:color w:val="6C7A89"/>
                <w:sz w:val="17"/>
                <w:szCs w:val="17"/>
              </w:rPr>
              <w:t>pw</w:t>
            </w:r>
            <w:proofErr w:type="gramEnd"/>
            <w:r>
              <w:rPr>
                <w:rFonts w:ascii="Courier New" w:eastAsia="Courier New" w:hAnsi="Courier New" w:cs="Courier New"/>
                <w:color w:val="6C7A89"/>
                <w:sz w:val="17"/>
                <w:szCs w:val="17"/>
              </w:rPr>
              <w:t>_swd</w:t>
            </w:r>
            <w:proofErr w:type="spellEnd"/>
            <w:r>
              <w:rPr>
                <w:rFonts w:ascii="Courier New" w:eastAsia="Courier New" w:hAnsi="Courier New" w:cs="Courier New"/>
                <w:color w:val="6C7A89"/>
                <w:sz w:val="17"/>
                <w:szCs w:val="17"/>
              </w:rPr>
              <w:t xml:space="preserve">": </w:t>
            </w:r>
            <w:proofErr w:type="gramStart"/>
            <w:r>
              <w:rPr>
                <w:rFonts w:ascii="Courier New" w:eastAsia="Courier New" w:hAnsi="Courier New" w:cs="Courier New"/>
                <w:color w:val="6C7A89"/>
                <w:sz w:val="17"/>
                <w:szCs w:val="17"/>
              </w:rPr>
              <w:t xml:space="preserve">float,   </w:t>
            </w:r>
            <w:proofErr w:type="gramEnd"/>
            <w:r>
              <w:rPr>
                <w:rFonts w:ascii="Courier New" w:eastAsia="Courier New" w:hAnsi="Courier New" w:cs="Courier New"/>
                <w:color w:val="6C7A89"/>
                <w:sz w:val="17"/>
                <w:szCs w:val="17"/>
              </w:rPr>
              <w:t xml:space="preserve">   // physics-weighted SWD signal [0,1]</w:t>
            </w:r>
          </w:p>
          <w:p w14:paraId="5A2E2DC1" w14:textId="77777777" w:rsidR="00C3180E" w:rsidRDefault="001F117A">
            <w:pPr>
              <w:spacing w:before="60" w:after="60"/>
            </w:pPr>
            <w:r>
              <w:rPr>
                <w:rFonts w:ascii="Courier New" w:eastAsia="Courier New" w:hAnsi="Courier New" w:cs="Courier New"/>
                <w:color w:val="0D2B45"/>
                <w:sz w:val="17"/>
                <w:szCs w:val="17"/>
              </w:rPr>
              <w:t xml:space="preserve">    "</w:t>
            </w:r>
            <w:proofErr w:type="spellStart"/>
            <w:r>
              <w:rPr>
                <w:rFonts w:ascii="Courier New" w:eastAsia="Courier New" w:hAnsi="Courier New" w:cs="Courier New"/>
                <w:color w:val="0D2B45"/>
                <w:sz w:val="17"/>
                <w:szCs w:val="17"/>
              </w:rPr>
              <w:t>n_swd_wells</w:t>
            </w:r>
            <w:proofErr w:type="spellEnd"/>
            <w:r>
              <w:rPr>
                <w:rFonts w:ascii="Courier New" w:eastAsia="Courier New" w:hAnsi="Courier New" w:cs="Courier New"/>
                <w:color w:val="0D2B45"/>
                <w:sz w:val="17"/>
                <w:szCs w:val="17"/>
              </w:rPr>
              <w:t xml:space="preserve">": </w:t>
            </w:r>
            <w:proofErr w:type="gramStart"/>
            <w:r>
              <w:rPr>
                <w:rFonts w:ascii="Courier New" w:eastAsia="Courier New" w:hAnsi="Courier New" w:cs="Courier New"/>
                <w:color w:val="0D2B45"/>
                <w:sz w:val="17"/>
                <w:szCs w:val="17"/>
              </w:rPr>
              <w:t xml:space="preserve">int,   </w:t>
            </w:r>
            <w:proofErr w:type="gramEnd"/>
            <w:r>
              <w:rPr>
                <w:rFonts w:ascii="Courier New" w:eastAsia="Courier New" w:hAnsi="Courier New" w:cs="Courier New"/>
                <w:color w:val="0D2B45"/>
                <w:sz w:val="17"/>
                <w:szCs w:val="17"/>
              </w:rPr>
              <w:t>"</w:t>
            </w:r>
            <w:proofErr w:type="spellStart"/>
            <w:r>
              <w:rPr>
                <w:rFonts w:ascii="Courier New" w:eastAsia="Courier New" w:hAnsi="Courier New" w:cs="Courier New"/>
                <w:color w:val="0D2B45"/>
                <w:sz w:val="17"/>
                <w:szCs w:val="17"/>
              </w:rPr>
              <w:t>n_frac_jobs</w:t>
            </w:r>
            <w:proofErr w:type="spellEnd"/>
            <w:r>
              <w:rPr>
                <w:rFonts w:ascii="Courier New" w:eastAsia="Courier New" w:hAnsi="Courier New" w:cs="Courier New"/>
                <w:color w:val="0D2B45"/>
                <w:sz w:val="17"/>
                <w:szCs w:val="17"/>
              </w:rPr>
              <w:t>": int,</w:t>
            </w:r>
          </w:p>
          <w:p w14:paraId="389E1D4E" w14:textId="77777777" w:rsidR="00C3180E" w:rsidRDefault="001F117A">
            <w:pPr>
              <w:spacing w:before="60" w:after="60"/>
            </w:pPr>
            <w:r>
              <w:rPr>
                <w:rFonts w:ascii="Courier New" w:eastAsia="Courier New" w:hAnsi="Courier New" w:cs="Courier New"/>
                <w:color w:val="0D2B45"/>
                <w:sz w:val="17"/>
                <w:szCs w:val="17"/>
              </w:rPr>
              <w:t xml:space="preserve">    "</w:t>
            </w:r>
            <w:proofErr w:type="spellStart"/>
            <w:proofErr w:type="gramStart"/>
            <w:r>
              <w:rPr>
                <w:rFonts w:ascii="Courier New" w:eastAsia="Courier New" w:hAnsi="Courier New" w:cs="Courier New"/>
                <w:color w:val="0D2B45"/>
                <w:sz w:val="17"/>
                <w:szCs w:val="17"/>
              </w:rPr>
              <w:t>swd</w:t>
            </w:r>
            <w:proofErr w:type="gramEnd"/>
            <w:r>
              <w:rPr>
                <w:rFonts w:ascii="Courier New" w:eastAsia="Courier New" w:hAnsi="Courier New" w:cs="Courier New"/>
                <w:color w:val="0D2B45"/>
                <w:sz w:val="17"/>
                <w:szCs w:val="17"/>
              </w:rPr>
              <w:t>_bbl</w:t>
            </w:r>
            <w:proofErr w:type="spellEnd"/>
            <w:r>
              <w:rPr>
                <w:rFonts w:ascii="Courier New" w:eastAsia="Courier New" w:hAnsi="Courier New" w:cs="Courier New"/>
                <w:color w:val="0D2B45"/>
                <w:sz w:val="17"/>
                <w:szCs w:val="17"/>
              </w:rPr>
              <w:t xml:space="preserve">": </w:t>
            </w:r>
            <w:proofErr w:type="gramStart"/>
            <w:r>
              <w:rPr>
                <w:rFonts w:ascii="Courier New" w:eastAsia="Courier New" w:hAnsi="Courier New" w:cs="Courier New"/>
                <w:color w:val="0D2B45"/>
                <w:sz w:val="17"/>
                <w:szCs w:val="17"/>
              </w:rPr>
              <w:t xml:space="preserve">float,   </w:t>
            </w:r>
            <w:proofErr w:type="gramEnd"/>
            <w:r>
              <w:rPr>
                <w:rFonts w:ascii="Courier New" w:eastAsia="Courier New" w:hAnsi="Courier New" w:cs="Courier New"/>
                <w:color w:val="0D2B45"/>
                <w:sz w:val="17"/>
                <w:szCs w:val="17"/>
              </w:rPr>
              <w:t xml:space="preserve">  "</w:t>
            </w:r>
            <w:proofErr w:type="spellStart"/>
            <w:r>
              <w:rPr>
                <w:rFonts w:ascii="Courier New" w:eastAsia="Courier New" w:hAnsi="Courier New" w:cs="Courier New"/>
                <w:color w:val="0D2B45"/>
                <w:sz w:val="17"/>
                <w:szCs w:val="17"/>
              </w:rPr>
              <w:t>frac_bbl</w:t>
            </w:r>
            <w:proofErr w:type="spellEnd"/>
            <w:r>
              <w:rPr>
                <w:rFonts w:ascii="Courier New" w:eastAsia="Courier New" w:hAnsi="Courier New" w:cs="Courier New"/>
                <w:color w:val="0D2B45"/>
                <w:sz w:val="17"/>
                <w:szCs w:val="17"/>
              </w:rPr>
              <w:t>": float,</w:t>
            </w:r>
          </w:p>
          <w:p w14:paraId="24D70B29" w14:textId="77777777" w:rsidR="00C3180E" w:rsidRDefault="001F117A">
            <w:pPr>
              <w:spacing w:before="60" w:after="60"/>
            </w:pPr>
            <w:r>
              <w:rPr>
                <w:rFonts w:ascii="Courier New" w:eastAsia="Courier New" w:hAnsi="Courier New" w:cs="Courier New"/>
                <w:color w:val="6C7A89"/>
                <w:sz w:val="17"/>
                <w:szCs w:val="17"/>
              </w:rPr>
              <w:t xml:space="preserve">    "zone": string        // depth zone classification</w:t>
            </w:r>
          </w:p>
          <w:p w14:paraId="68D3E4DB" w14:textId="77777777" w:rsidR="00C3180E" w:rsidRDefault="001F117A">
            <w:pPr>
              <w:spacing w:before="60" w:after="60"/>
            </w:pPr>
            <w:r>
              <w:rPr>
                <w:rFonts w:ascii="Courier New" w:eastAsia="Courier New" w:hAnsi="Courier New" w:cs="Courier New"/>
                <w:color w:val="0D2B45"/>
                <w:sz w:val="17"/>
                <w:szCs w:val="17"/>
              </w:rPr>
              <w:t xml:space="preserve">  }, "</w:t>
            </w:r>
            <w:proofErr w:type="spellStart"/>
            <w:r>
              <w:rPr>
                <w:rFonts w:ascii="Courier New" w:eastAsia="Courier New" w:hAnsi="Courier New" w:cs="Courier New"/>
                <w:color w:val="0D2B45"/>
                <w:sz w:val="17"/>
                <w:szCs w:val="17"/>
              </w:rPr>
              <w:t>processing_ms</w:t>
            </w:r>
            <w:proofErr w:type="spellEnd"/>
            <w:r>
              <w:rPr>
                <w:rFonts w:ascii="Courier New" w:eastAsia="Courier New" w:hAnsi="Courier New" w:cs="Courier New"/>
                <w:color w:val="0D2B45"/>
                <w:sz w:val="17"/>
                <w:szCs w:val="17"/>
              </w:rPr>
              <w:t xml:space="preserve">": </w:t>
            </w:r>
            <w:proofErr w:type="gramStart"/>
            <w:r>
              <w:rPr>
                <w:rFonts w:ascii="Courier New" w:eastAsia="Courier New" w:hAnsi="Courier New" w:cs="Courier New"/>
                <w:color w:val="0D2B45"/>
                <w:sz w:val="17"/>
                <w:szCs w:val="17"/>
              </w:rPr>
              <w:t>float }</w:t>
            </w:r>
            <w:proofErr w:type="gramEnd"/>
          </w:p>
        </w:tc>
      </w:tr>
    </w:tbl>
    <w:p w14:paraId="1E8D3DC9" w14:textId="77777777" w:rsidR="00C3180E" w:rsidRDefault="001F117A">
      <w:r>
        <w:br w:type="page"/>
      </w:r>
    </w:p>
    <w:p w14:paraId="2B880CF5" w14:textId="77777777" w:rsidR="00C3180E" w:rsidRDefault="001F117A">
      <w:pPr>
        <w:pStyle w:val="Heading1"/>
        <w:pBdr>
          <w:bottom w:val="single" w:sz="6" w:space="4" w:color="2E86C1"/>
        </w:pBdr>
      </w:pPr>
      <w:r>
        <w:t xml:space="preserve">4. </w:t>
      </w:r>
      <w:proofErr w:type="spellStart"/>
      <w:r>
        <w:t>GemPy</w:t>
      </w:r>
      <w:proofErr w:type="spellEnd"/>
      <w:r>
        <w:t xml:space="preserve"> 3D Geological Model — Delaware Basin</w:t>
      </w:r>
    </w:p>
    <w:p w14:paraId="1D65CAAE" w14:textId="77777777" w:rsidR="00C3180E" w:rsidRDefault="001F117A">
      <w:pPr>
        <w:spacing w:before="80" w:after="80"/>
      </w:pPr>
      <w:r>
        <w:rPr>
          <w:color w:val="1A1A1A"/>
        </w:rPr>
        <w:t xml:space="preserve">The </w:t>
      </w:r>
      <w:proofErr w:type="spellStart"/>
      <w:r>
        <w:rPr>
          <w:color w:val="1A1A1A"/>
        </w:rPr>
        <w:t>GemPy</w:t>
      </w:r>
      <w:proofErr w:type="spellEnd"/>
      <w:r>
        <w:rPr>
          <w:color w:val="1A1A1A"/>
        </w:rPr>
        <w:t xml:space="preserve"> 3D implicit geological model (de la Varga, Schaaf &amp; Wellmann, 2019) is one of the most technically significant components of the platform. It replaces a fixed depth-bracket formation lookup with a </w:t>
      </w:r>
      <w:proofErr w:type="gramStart"/>
      <w:r>
        <w:rPr>
          <w:color w:val="1A1A1A"/>
        </w:rPr>
        <w:t>spatially-resolved</w:t>
      </w:r>
      <w:proofErr w:type="gramEnd"/>
      <w:r>
        <w:rPr>
          <w:color w:val="1A1A1A"/>
        </w:rPr>
        <w:t xml:space="preserve"> geological model that accounts for the regional dip of the Delaware Basin stratigraphy and assigns hydraulic diffusivity by well location and depth, not by depth alone.</w:t>
      </w:r>
    </w:p>
    <w:p w14:paraId="651D271C" w14:textId="77777777" w:rsidR="00C3180E" w:rsidRDefault="00C3180E">
      <w:pPr>
        <w:spacing w:before="50" w:after="50"/>
      </w:pPr>
    </w:p>
    <w:p w14:paraId="2A725C54" w14:textId="77777777" w:rsidR="00C3180E" w:rsidRDefault="001F117A">
      <w:pPr>
        <w:pStyle w:val="Heading2"/>
      </w:pPr>
      <w:r>
        <w:t>4.1 Model Configuration</w:t>
      </w:r>
    </w:p>
    <w:p w14:paraId="004CBF5D" w14:textId="77777777" w:rsidR="00C3180E" w:rsidRDefault="001F117A">
      <w:pPr>
        <w:spacing w:before="80" w:after="80"/>
      </w:pPr>
      <w:r>
        <w:rPr>
          <w:color w:val="1A1A1A"/>
        </w:rPr>
        <w:t xml:space="preserve">The model is constructed using </w:t>
      </w:r>
      <w:proofErr w:type="spellStart"/>
      <w:r>
        <w:rPr>
          <w:color w:val="1A1A1A"/>
        </w:rPr>
        <w:t>GemPy</w:t>
      </w:r>
      <w:proofErr w:type="spellEnd"/>
      <w:r>
        <w:rPr>
          <w:color w:val="1A1A1A"/>
        </w:rPr>
        <w:t xml:space="preserve"> version 2025.2.0 with the </w:t>
      </w:r>
      <w:proofErr w:type="spellStart"/>
      <w:r>
        <w:rPr>
          <w:color w:val="1A1A1A"/>
        </w:rPr>
        <w:t>numpy</w:t>
      </w:r>
      <w:proofErr w:type="spellEnd"/>
      <w:r>
        <w:rPr>
          <w:color w:val="1A1A1A"/>
        </w:rPr>
        <w:t xml:space="preserve"> computational backend. It covers a domain of 189 km (east-west) × 222 km (north-south) × 6 km (depth), centered at 31.5°N, 104.0°W. Model resolution is set to 25×25×25 grid cells, producing 15,625 lithology voxels. Six stratigraphic units are represented, from youngest/shallowest to oldest/deepest:</w:t>
      </w:r>
    </w:p>
    <w:p w14:paraId="1B55F2C8"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1500"/>
        <w:gridCol w:w="3060"/>
      </w:tblGrid>
      <w:tr w:rsidR="00C3180E" w14:paraId="58AD737A" w14:textId="77777777">
        <w:tblPrEx>
          <w:tblCellMar>
            <w:top w:w="0" w:type="dxa"/>
            <w:bottom w:w="0" w:type="dxa"/>
          </w:tblCellMar>
        </w:tblPrEx>
        <w:tc>
          <w:tcPr>
            <w:tcW w:w="18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4B4FABA3" w14:textId="77777777" w:rsidR="00C3180E" w:rsidRDefault="001F117A">
            <w:r>
              <w:rPr>
                <w:b/>
                <w:bCs/>
                <w:color w:val="FFFFFF"/>
                <w:sz w:val="18"/>
                <w:szCs w:val="18"/>
              </w:rPr>
              <w:t>Formation</w:t>
            </w:r>
          </w:p>
        </w:tc>
        <w:tc>
          <w:tcPr>
            <w:tcW w:w="15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4A78714B" w14:textId="77777777" w:rsidR="00C3180E" w:rsidRDefault="001F117A">
            <w:r>
              <w:rPr>
                <w:b/>
                <w:bCs/>
                <w:color w:val="FFFFFF"/>
                <w:sz w:val="18"/>
                <w:szCs w:val="18"/>
              </w:rPr>
              <w:t>Base Depth (ft)</w:t>
            </w:r>
          </w:p>
        </w:tc>
        <w:tc>
          <w:tcPr>
            <w:tcW w:w="15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099F255D" w14:textId="77777777" w:rsidR="00C3180E" w:rsidRDefault="001F117A">
            <w:r>
              <w:rPr>
                <w:b/>
                <w:bCs/>
                <w:color w:val="FFFFFF"/>
                <w:sz w:val="18"/>
                <w:szCs w:val="18"/>
              </w:rPr>
              <w:t>D (m²/s)</w:t>
            </w:r>
          </w:p>
        </w:tc>
        <w:tc>
          <w:tcPr>
            <w:tcW w:w="15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39690F77" w14:textId="77777777" w:rsidR="00C3180E" w:rsidRDefault="001F117A">
            <w:r>
              <w:rPr>
                <w:b/>
                <w:bCs/>
                <w:color w:val="FFFFFF"/>
                <w:sz w:val="18"/>
                <w:szCs w:val="18"/>
              </w:rPr>
              <w:t>k (</w:t>
            </w:r>
            <w:proofErr w:type="spellStart"/>
            <w:r>
              <w:rPr>
                <w:b/>
                <w:bCs/>
                <w:color w:val="FFFFFF"/>
                <w:sz w:val="18"/>
                <w:szCs w:val="18"/>
              </w:rPr>
              <w:t>mD</w:t>
            </w:r>
            <w:proofErr w:type="spellEnd"/>
            <w:r>
              <w:rPr>
                <w:b/>
                <w:bCs/>
                <w:color w:val="FFFFFF"/>
                <w:sz w:val="18"/>
                <w:szCs w:val="18"/>
              </w:rPr>
              <w:t>)</w:t>
            </w:r>
          </w:p>
        </w:tc>
        <w:tc>
          <w:tcPr>
            <w:tcW w:w="306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0E83284B" w14:textId="77777777" w:rsidR="00C3180E" w:rsidRDefault="001F117A">
            <w:r>
              <w:rPr>
                <w:b/>
                <w:bCs/>
                <w:color w:val="FFFFFF"/>
                <w:sz w:val="18"/>
                <w:szCs w:val="18"/>
              </w:rPr>
              <w:t>Physical Notes</w:t>
            </w:r>
          </w:p>
        </w:tc>
      </w:tr>
      <w:tr w:rsidR="00C3180E" w14:paraId="434A978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1133EBEF" w14:textId="77777777" w:rsidR="00C3180E" w:rsidRDefault="001F117A">
            <w:r>
              <w:rPr>
                <w:b/>
                <w:bCs/>
                <w:color w:val="1A1A1A"/>
                <w:sz w:val="18"/>
                <w:szCs w:val="18"/>
              </w:rPr>
              <w:t>Bone Spring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EEF6C9" w14:textId="77777777" w:rsidR="00C3180E" w:rsidRDefault="001F117A">
            <w:pPr>
              <w:jc w:val="center"/>
            </w:pPr>
            <w:r>
              <w:rPr>
                <w:color w:val="1A1A1A"/>
                <w:sz w:val="18"/>
                <w:szCs w:val="18"/>
              </w:rPr>
              <w:t>4,500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7E3105" w14:textId="77777777" w:rsidR="00C3180E" w:rsidRDefault="001F117A">
            <w:pPr>
              <w:jc w:val="center"/>
            </w:pPr>
            <w:r>
              <w:rPr>
                <w:b/>
                <w:bCs/>
                <w:color w:val="2E86C1"/>
                <w:sz w:val="18"/>
                <w:szCs w:val="18"/>
              </w:rPr>
              <w:t>0.010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2B68E7" w14:textId="77777777" w:rsidR="00C3180E" w:rsidRDefault="001F117A">
            <w:pPr>
              <w:jc w:val="center"/>
            </w:pPr>
            <w:r>
              <w:rPr>
                <w:color w:val="1A1A1A"/>
                <w:sz w:val="18"/>
                <w:szCs w:val="18"/>
              </w:rPr>
              <w:t>0.5</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6448D4" w14:textId="77777777" w:rsidR="00C3180E" w:rsidRDefault="001F117A">
            <w:r>
              <w:rPr>
                <w:color w:val="1A1A1A"/>
                <w:sz w:val="18"/>
                <w:szCs w:val="18"/>
              </w:rPr>
              <w:t>Tight carbonate/sandstone (Delaware Mountain Group). Insufficient diffusivity to transmit pressure to basement in 180 days.</w:t>
            </w:r>
          </w:p>
        </w:tc>
      </w:tr>
      <w:tr w:rsidR="00C3180E" w14:paraId="783F020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1FA2E2F7" w14:textId="77777777" w:rsidR="00C3180E" w:rsidRDefault="001F117A">
            <w:proofErr w:type="spellStart"/>
            <w:r>
              <w:rPr>
                <w:b/>
                <w:bCs/>
                <w:color w:val="1A1A1A"/>
                <w:sz w:val="18"/>
                <w:szCs w:val="18"/>
              </w:rPr>
              <w:t>Wolfcamp</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E9F2ED" w14:textId="77777777" w:rsidR="00C3180E" w:rsidRDefault="001F117A">
            <w:pPr>
              <w:jc w:val="center"/>
            </w:pPr>
            <w:r>
              <w:rPr>
                <w:color w:val="1A1A1A"/>
                <w:sz w:val="18"/>
                <w:szCs w:val="18"/>
              </w:rPr>
              <w:t>7,000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1935BB" w14:textId="77777777" w:rsidR="00C3180E" w:rsidRDefault="001F117A">
            <w:pPr>
              <w:jc w:val="center"/>
            </w:pPr>
            <w:r>
              <w:rPr>
                <w:b/>
                <w:bCs/>
                <w:color w:val="2E86C1"/>
                <w:sz w:val="18"/>
                <w:szCs w:val="18"/>
              </w:rPr>
              <w:t>0.005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2F134A" w14:textId="77777777" w:rsidR="00C3180E" w:rsidRDefault="001F117A">
            <w:pPr>
              <w:jc w:val="center"/>
            </w:pPr>
            <w:r>
              <w:rPr>
                <w:color w:val="1A1A1A"/>
                <w:sz w:val="18"/>
                <w:szCs w:val="18"/>
              </w:rPr>
              <w:t>0.1</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03B4E2" w14:textId="77777777" w:rsidR="00C3180E" w:rsidRDefault="001F117A">
            <w:r>
              <w:rPr>
                <w:color w:val="1A1A1A"/>
                <w:sz w:val="18"/>
                <w:szCs w:val="18"/>
              </w:rPr>
              <w:t>Organic-rich shale. Primary tight oil target. Effective pressure barrier for deeper events.</w:t>
            </w:r>
          </w:p>
        </w:tc>
      </w:tr>
      <w:tr w:rsidR="00C3180E" w14:paraId="66D9DD5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243D2AF9" w14:textId="77777777" w:rsidR="00C3180E" w:rsidRDefault="001F117A">
            <w:r>
              <w:rPr>
                <w:b/>
                <w:bCs/>
                <w:color w:val="1A1A1A"/>
                <w:sz w:val="18"/>
                <w:szCs w:val="18"/>
              </w:rPr>
              <w:t>Strawn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A64BED" w14:textId="77777777" w:rsidR="00C3180E" w:rsidRDefault="001F117A">
            <w:pPr>
              <w:jc w:val="center"/>
            </w:pPr>
            <w:r>
              <w:rPr>
                <w:color w:val="1A1A1A"/>
                <w:sz w:val="18"/>
                <w:szCs w:val="18"/>
              </w:rPr>
              <w:t>9,000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BBA926" w14:textId="77777777" w:rsidR="00C3180E" w:rsidRDefault="001F117A">
            <w:pPr>
              <w:jc w:val="center"/>
            </w:pPr>
            <w:r>
              <w:rPr>
                <w:b/>
                <w:bCs/>
                <w:color w:val="2E86C1"/>
                <w:sz w:val="18"/>
                <w:szCs w:val="18"/>
              </w:rPr>
              <w:t>0.100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54FFC7" w14:textId="77777777" w:rsidR="00C3180E" w:rsidRDefault="001F117A">
            <w:pPr>
              <w:jc w:val="center"/>
            </w:pPr>
            <w:r>
              <w:rPr>
                <w:color w:val="1A1A1A"/>
                <w:sz w:val="18"/>
                <w:szCs w:val="18"/>
              </w:rPr>
              <w:t>5.0</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E5617D" w14:textId="77777777" w:rsidR="00C3180E" w:rsidRDefault="001F117A">
            <w:r>
              <w:rPr>
                <w:color w:val="1A1A1A"/>
                <w:sz w:val="18"/>
                <w:szCs w:val="18"/>
              </w:rPr>
              <w:t>Pennsylvanian carbonate. Moderate permeability. SWD physically plausible for events at 3–4 km depth.</w:t>
            </w:r>
          </w:p>
        </w:tc>
      </w:tr>
      <w:tr w:rsidR="00C3180E" w14:paraId="152BA75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F0D1FC8" w14:textId="77777777" w:rsidR="00C3180E" w:rsidRDefault="001F117A">
            <w:r>
              <w:rPr>
                <w:b/>
                <w:bCs/>
                <w:color w:val="1A1A1A"/>
                <w:sz w:val="18"/>
                <w:szCs w:val="18"/>
              </w:rPr>
              <w:t>Devonian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8918F1" w14:textId="77777777" w:rsidR="00C3180E" w:rsidRDefault="001F117A">
            <w:pPr>
              <w:jc w:val="center"/>
            </w:pPr>
            <w:r>
              <w:rPr>
                <w:color w:val="1A1A1A"/>
                <w:sz w:val="18"/>
                <w:szCs w:val="18"/>
              </w:rPr>
              <w:t>11,000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8EB4DC" w14:textId="77777777" w:rsidR="00C3180E" w:rsidRDefault="001F117A">
            <w:pPr>
              <w:jc w:val="center"/>
            </w:pPr>
            <w:r>
              <w:rPr>
                <w:b/>
                <w:bCs/>
                <w:color w:val="2E86C1"/>
                <w:sz w:val="18"/>
                <w:szCs w:val="18"/>
              </w:rPr>
              <w:t>0.500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BD378E" w14:textId="77777777" w:rsidR="00C3180E" w:rsidRDefault="001F117A">
            <w:pPr>
              <w:jc w:val="center"/>
            </w:pPr>
            <w:r>
              <w:rPr>
                <w:color w:val="1A1A1A"/>
                <w:sz w:val="18"/>
                <w:szCs w:val="18"/>
              </w:rPr>
              <w:t>20.0</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094869" w14:textId="77777777" w:rsidR="00C3180E" w:rsidRDefault="001F117A">
            <w:r>
              <w:rPr>
                <w:color w:val="1A1A1A"/>
                <w:sz w:val="18"/>
                <w:szCs w:val="18"/>
              </w:rPr>
              <w:t>Devonian carbonate. Higher permeability. SWD signal meaningful for events above 4 km.</w:t>
            </w:r>
          </w:p>
        </w:tc>
      </w:tr>
      <w:tr w:rsidR="00C3180E" w14:paraId="18E9871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46C02546" w14:textId="77777777" w:rsidR="00C3180E" w:rsidRDefault="001F117A">
            <w:proofErr w:type="spellStart"/>
            <w:r>
              <w:rPr>
                <w:b/>
                <w:bCs/>
                <w:color w:val="1A1A1A"/>
                <w:sz w:val="18"/>
                <w:szCs w:val="18"/>
              </w:rPr>
              <w:t>Ellenburger</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62D8C1" w14:textId="77777777" w:rsidR="00C3180E" w:rsidRDefault="001F117A">
            <w:pPr>
              <w:jc w:val="center"/>
            </w:pPr>
            <w:r>
              <w:rPr>
                <w:color w:val="1A1A1A"/>
                <w:sz w:val="18"/>
                <w:szCs w:val="18"/>
              </w:rPr>
              <w:t>15,000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223449" w14:textId="77777777" w:rsidR="00C3180E" w:rsidRDefault="001F117A">
            <w:pPr>
              <w:jc w:val="center"/>
            </w:pPr>
            <w:r>
              <w:rPr>
                <w:b/>
                <w:bCs/>
                <w:color w:val="2E86C1"/>
                <w:sz w:val="18"/>
                <w:szCs w:val="18"/>
              </w:rPr>
              <w:t>1.000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3CBC00" w14:textId="77777777" w:rsidR="00C3180E" w:rsidRDefault="001F117A">
            <w:pPr>
              <w:jc w:val="center"/>
            </w:pPr>
            <w:r>
              <w:rPr>
                <w:color w:val="1A1A1A"/>
                <w:sz w:val="18"/>
                <w:szCs w:val="18"/>
              </w:rPr>
              <w:t>50.0</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04F9A2" w14:textId="77777777" w:rsidR="00C3180E" w:rsidRDefault="001F117A">
            <w:r>
              <w:rPr>
                <w:color w:val="1A1A1A"/>
                <w:sz w:val="18"/>
                <w:szCs w:val="18"/>
              </w:rPr>
              <w:t xml:space="preserve">Ordovician dolomite. </w:t>
            </w:r>
            <w:proofErr w:type="spellStart"/>
            <w:r>
              <w:rPr>
                <w:color w:val="1A1A1A"/>
                <w:sz w:val="18"/>
                <w:szCs w:val="18"/>
              </w:rPr>
              <w:t>Karsted</w:t>
            </w:r>
            <w:proofErr w:type="spellEnd"/>
            <w:r>
              <w:rPr>
                <w:color w:val="1A1A1A"/>
                <w:sz w:val="18"/>
                <w:szCs w:val="18"/>
              </w:rPr>
              <w:t xml:space="preserve"> — rapid pressure transmission. Oklahoma Arbuckle analog (D=0.5).</w:t>
            </w:r>
          </w:p>
        </w:tc>
      </w:tr>
      <w:tr w:rsidR="00C3180E" w14:paraId="62B2622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6F7"/>
            <w:tcMar>
              <w:top w:w="80" w:type="dxa"/>
              <w:left w:w="140" w:type="dxa"/>
              <w:bottom w:w="80" w:type="dxa"/>
              <w:right w:w="140" w:type="dxa"/>
            </w:tcMar>
          </w:tcPr>
          <w:p w14:paraId="51EFF231" w14:textId="77777777" w:rsidR="00C3180E" w:rsidRDefault="001F117A">
            <w:r>
              <w:rPr>
                <w:b/>
                <w:bCs/>
                <w:color w:val="1A1A1A"/>
                <w:sz w:val="18"/>
                <w:szCs w:val="18"/>
              </w:rPr>
              <w:t>Basement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2B192A" w14:textId="77777777" w:rsidR="00C3180E" w:rsidRDefault="001F117A">
            <w:pPr>
              <w:jc w:val="center"/>
            </w:pPr>
            <w:r>
              <w:rPr>
                <w:color w:val="1A1A1A"/>
                <w:sz w:val="18"/>
                <w:szCs w:val="18"/>
              </w:rPr>
              <w:t>18,000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715884" w14:textId="77777777" w:rsidR="00C3180E" w:rsidRDefault="001F117A">
            <w:pPr>
              <w:jc w:val="center"/>
            </w:pPr>
            <w:r>
              <w:rPr>
                <w:b/>
                <w:bCs/>
                <w:color w:val="2E86C1"/>
                <w:sz w:val="18"/>
                <w:szCs w:val="18"/>
              </w:rPr>
              <w:t>0.001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5DAE53" w14:textId="77777777" w:rsidR="00C3180E" w:rsidRDefault="001F117A">
            <w:pPr>
              <w:jc w:val="center"/>
            </w:pPr>
            <w:r>
              <w:rPr>
                <w:color w:val="1A1A1A"/>
                <w:sz w:val="18"/>
                <w:szCs w:val="18"/>
              </w:rPr>
              <w:t>0.001</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F56F10" w14:textId="77777777" w:rsidR="00C3180E" w:rsidRDefault="001F117A">
            <w:r>
              <w:rPr>
                <w:color w:val="1A1A1A"/>
                <w:sz w:val="18"/>
                <w:szCs w:val="18"/>
              </w:rPr>
              <w:t>Precambrian crystalline basement. Fracture-controlled permeability only. Low diffusivity despite deep depth.</w:t>
            </w:r>
          </w:p>
        </w:tc>
      </w:tr>
    </w:tbl>
    <w:p w14:paraId="706D1603" w14:textId="77777777" w:rsidR="00C3180E" w:rsidRDefault="00C3180E">
      <w:pPr>
        <w:spacing w:before="50" w:after="50"/>
      </w:pPr>
    </w:p>
    <w:p w14:paraId="23F26934" w14:textId="77777777" w:rsidR="00C3180E" w:rsidRDefault="001F117A">
      <w:pPr>
        <w:pStyle w:val="Heading2"/>
      </w:pPr>
      <w:r>
        <w:t>4.2 Control Point Construction</w:t>
      </w:r>
    </w:p>
    <w:p w14:paraId="25BAA9F6" w14:textId="77777777" w:rsidR="00C3180E" w:rsidRDefault="001F117A">
      <w:pPr>
        <w:spacing w:before="80" w:after="80"/>
      </w:pPr>
      <w:r>
        <w:rPr>
          <w:color w:val="1A1A1A"/>
        </w:rPr>
        <w:t xml:space="preserve">Sixty-plus formation top control points are distributed across a 3×4 spatial grid (3 longitude values × 4 latitude values) for Bone Spring and </w:t>
      </w:r>
      <w:proofErr w:type="spellStart"/>
      <w:r>
        <w:rPr>
          <w:color w:val="1A1A1A"/>
        </w:rPr>
        <w:t>Wolfcamp</w:t>
      </w:r>
      <w:proofErr w:type="spellEnd"/>
      <w:r>
        <w:rPr>
          <w:color w:val="1A1A1A"/>
        </w:rPr>
        <w:t xml:space="preserve"> (12 points each) and a 2×4 grid for Strawn, Devonian, </w:t>
      </w:r>
      <w:proofErr w:type="spellStart"/>
      <w:r>
        <w:rPr>
          <w:color w:val="1A1A1A"/>
        </w:rPr>
        <w:t>Ellenburger</w:t>
      </w:r>
      <w:proofErr w:type="spellEnd"/>
      <w:r>
        <w:rPr>
          <w:color w:val="1A1A1A"/>
        </w:rPr>
        <w:t xml:space="preserve">, and Basement (8 points each). Control point depths are set to the base of each formation, consistent with </w:t>
      </w:r>
      <w:proofErr w:type="spellStart"/>
      <w:r>
        <w:rPr>
          <w:color w:val="1A1A1A"/>
        </w:rPr>
        <w:t>GemPy's</w:t>
      </w:r>
      <w:proofErr w:type="spellEnd"/>
      <w:r>
        <w:rPr>
          <w:color w:val="1A1A1A"/>
        </w:rPr>
        <w:t xml:space="preserve"> bottom-of-layer convention, using published USGS Delaware Basin formation top data (Dutton et al. 2004; </w:t>
      </w:r>
      <w:proofErr w:type="spellStart"/>
      <w:r>
        <w:rPr>
          <w:color w:val="1A1A1A"/>
        </w:rPr>
        <w:t>Gaswirth</w:t>
      </w:r>
      <w:proofErr w:type="spellEnd"/>
      <w:r>
        <w:rPr>
          <w:color w:val="1A1A1A"/>
        </w:rPr>
        <w:t xml:space="preserve"> et al. 2016) with a 3° westward dip applied across the spatial grid.</w:t>
      </w:r>
    </w:p>
    <w:p w14:paraId="05171372" w14:textId="77777777" w:rsidR="00C3180E" w:rsidRDefault="00C3180E">
      <w:pPr>
        <w:spacing w:before="50" w:after="50"/>
      </w:pPr>
    </w:p>
    <w:p w14:paraId="61519E0E" w14:textId="77777777" w:rsidR="00C3180E" w:rsidRDefault="001F117A">
      <w:pPr>
        <w:spacing w:before="80" w:after="80"/>
      </w:pPr>
      <w:r>
        <w:rPr>
          <w:color w:val="1A1A1A"/>
        </w:rPr>
        <w:t xml:space="preserve">The most significant calibration parameter is Z_SCALE=30. The model horizontal extent (±95 km) is approximately 35–40× larger than the vertical extent (6 km). </w:t>
      </w:r>
      <w:proofErr w:type="spellStart"/>
      <w:r>
        <w:rPr>
          <w:color w:val="1A1A1A"/>
        </w:rPr>
        <w:t>GemPy's</w:t>
      </w:r>
      <w:proofErr w:type="spellEnd"/>
      <w:r>
        <w:rPr>
          <w:color w:val="1A1A1A"/>
        </w:rPr>
        <w:t xml:space="preserve"> universal cokriging interpolation uses an isotropic covariance kernel — without z-scaling, the kernel range calibrated to the horizontal scale would smear 1–2 km thick formations to geologically unrealistic thicknesses. Multiplying all control point z-coordinates by Z_SCALE=30 before model construction makes the effective vertical extent 180 km, comparable to the horizontal extent, producing physically realistic formation geometries. The inverse scale factor is applied in the query function to conve</w:t>
      </w:r>
      <w:r>
        <w:rPr>
          <w:color w:val="1A1A1A"/>
        </w:rPr>
        <w:t>rt normalized query coordinates back to real depth in km.</w:t>
      </w:r>
    </w:p>
    <w:p w14:paraId="13296E48" w14:textId="77777777" w:rsidR="00C3180E" w:rsidRDefault="00C3180E">
      <w:pPr>
        <w:spacing w:before="50" w:after="50"/>
      </w:pPr>
    </w:p>
    <w:p w14:paraId="377888EA" w14:textId="77777777" w:rsidR="00C3180E" w:rsidRDefault="001F117A">
      <w:pPr>
        <w:pStyle w:val="Heading2"/>
      </w:pPr>
      <w:r>
        <w:t>4.3 Validation</w:t>
      </w:r>
    </w:p>
    <w:p w14:paraId="26293ACC" w14:textId="77777777" w:rsidR="00C3180E" w:rsidRDefault="001F117A">
      <w:pPr>
        <w:spacing w:before="80" w:after="80"/>
      </w:pPr>
      <w:r>
        <w:rPr>
          <w:color w:val="1A1A1A"/>
        </w:rPr>
        <w:t>The model is validated by querying 11 test points at known depths across the Culberson epicenter area. All 11 return the correct formation identity. Key validation cases: 0.5 km depth returns Bone Spring (</w:t>
      </w:r>
      <w:proofErr w:type="spellStart"/>
      <w:r>
        <w:rPr>
          <w:color w:val="1A1A1A"/>
        </w:rPr>
        <w:t>lith_id</w:t>
      </w:r>
      <w:proofErr w:type="spellEnd"/>
      <w:r>
        <w:rPr>
          <w:color w:val="1A1A1A"/>
        </w:rPr>
        <w:t xml:space="preserve">=1, D=0.01 m²/s); 1.6 km returns </w:t>
      </w:r>
      <w:proofErr w:type="spellStart"/>
      <w:r>
        <w:rPr>
          <w:color w:val="1A1A1A"/>
        </w:rPr>
        <w:t>Wolfcamp</w:t>
      </w:r>
      <w:proofErr w:type="spellEnd"/>
      <w:r>
        <w:rPr>
          <w:color w:val="1A1A1A"/>
        </w:rPr>
        <w:t xml:space="preserve"> (</w:t>
      </w:r>
      <w:proofErr w:type="spellStart"/>
      <w:r>
        <w:rPr>
          <w:color w:val="1A1A1A"/>
        </w:rPr>
        <w:t>lith_id</w:t>
      </w:r>
      <w:proofErr w:type="spellEnd"/>
      <w:r>
        <w:rPr>
          <w:color w:val="1A1A1A"/>
        </w:rPr>
        <w:t>=2, D=0.005 m²/s); 7.42 km (M5.2 event depth) returns Basement (</w:t>
      </w:r>
      <w:proofErr w:type="spellStart"/>
      <w:r>
        <w:rPr>
          <w:color w:val="1A1A1A"/>
        </w:rPr>
        <w:t>lith_id</w:t>
      </w:r>
      <w:proofErr w:type="spellEnd"/>
      <w:r>
        <w:rPr>
          <w:color w:val="1A1A1A"/>
        </w:rPr>
        <w:t xml:space="preserve">=6/7, D=0.001 m²/s). A nearest-neighbor search on the </w:t>
      </w:r>
      <w:proofErr w:type="spellStart"/>
      <w:r>
        <w:rPr>
          <w:color w:val="1A1A1A"/>
        </w:rPr>
        <w:t>GemPy</w:t>
      </w:r>
      <w:proofErr w:type="spellEnd"/>
      <w:r>
        <w:rPr>
          <w:color w:val="1A1A1A"/>
        </w:rPr>
        <w:t xml:space="preserve"> solution grid provides sub-millisecond formation queries at runtime.</w:t>
      </w:r>
    </w:p>
    <w:p w14:paraId="16C16A05" w14:textId="77777777" w:rsidR="00C3180E" w:rsidRDefault="001F117A">
      <w:r>
        <w:br w:type="page"/>
      </w:r>
    </w:p>
    <w:p w14:paraId="150D075A" w14:textId="77777777" w:rsidR="00C3180E" w:rsidRDefault="001F117A">
      <w:pPr>
        <w:pStyle w:val="Heading1"/>
        <w:pBdr>
          <w:bottom w:val="single" w:sz="6" w:space="4" w:color="2E86C1"/>
        </w:pBdr>
      </w:pPr>
      <w:r>
        <w:t xml:space="preserve">5. </w:t>
      </w:r>
      <w:proofErr w:type="spellStart"/>
      <w:r>
        <w:t>Backtest</w:t>
      </w:r>
      <w:proofErr w:type="spellEnd"/>
      <w:r>
        <w:t xml:space="preserve"> Validation</w:t>
      </w:r>
    </w:p>
    <w:p w14:paraId="2FDFD0C0" w14:textId="77777777" w:rsidR="00C3180E" w:rsidRDefault="001F117A">
      <w:pPr>
        <w:pStyle w:val="Heading2"/>
      </w:pPr>
      <w:r>
        <w:t xml:space="preserve">5.1 </w:t>
      </w:r>
      <w:proofErr w:type="spellStart"/>
      <w:r>
        <w:t>Backtest</w:t>
      </w:r>
      <w:proofErr w:type="spellEnd"/>
      <w:r>
        <w:t xml:space="preserve"> Methodology</w:t>
      </w:r>
    </w:p>
    <w:p w14:paraId="38583369" w14:textId="77777777" w:rsidR="00C3180E" w:rsidRDefault="001F117A">
      <w:pPr>
        <w:spacing w:before="80" w:after="80"/>
      </w:pPr>
      <w:proofErr w:type="spellStart"/>
      <w:r>
        <w:rPr>
          <w:color w:val="1A1A1A"/>
        </w:rPr>
        <w:t>Backtest</w:t>
      </w:r>
      <w:proofErr w:type="spellEnd"/>
      <w:r>
        <w:rPr>
          <w:color w:val="1A1A1A"/>
        </w:rPr>
        <w:t xml:space="preserve"> sequences are selected based on three criteria: (1) the sequence occurred within the Permian Basin H-10 and </w:t>
      </w:r>
      <w:proofErr w:type="spellStart"/>
      <w:r>
        <w:rPr>
          <w:color w:val="1A1A1A"/>
        </w:rPr>
        <w:t>FracFocus</w:t>
      </w:r>
      <w:proofErr w:type="spellEnd"/>
      <w:r>
        <w:rPr>
          <w:color w:val="1A1A1A"/>
        </w:rPr>
        <w:t xml:space="preserve"> data coverage area; (2) the sequence was the subject of a formal RRC attribution proceeding or published academic analysis, providing a comparison benchmark; and (3) the sequence contains sufficient events (N≥50) for meaningful statistical characterization. For each sequence, the </w:t>
      </w:r>
      <w:proofErr w:type="spellStart"/>
      <w:r>
        <w:rPr>
          <w:color w:val="1A1A1A"/>
        </w:rPr>
        <w:t>PhysicsAttributionEngine</w:t>
      </w:r>
      <w:proofErr w:type="spellEnd"/>
      <w:r>
        <w:rPr>
          <w:color w:val="1A1A1A"/>
        </w:rPr>
        <w:t xml:space="preserve"> is run with </w:t>
      </w:r>
      <w:proofErr w:type="spellStart"/>
      <w:r>
        <w:rPr>
          <w:color w:val="1A1A1A"/>
        </w:rPr>
        <w:t>n_mc</w:t>
      </w:r>
      <w:proofErr w:type="spellEnd"/>
      <w:r>
        <w:rPr>
          <w:color w:val="1A1A1A"/>
        </w:rPr>
        <w:t xml:space="preserve">=0 (point estimate) on the full event set. The M-largest event in each </w:t>
      </w:r>
      <w:r>
        <w:rPr>
          <w:color w:val="1A1A1A"/>
        </w:rPr>
        <w:t xml:space="preserve">sequence is re-run with </w:t>
      </w:r>
      <w:proofErr w:type="spellStart"/>
      <w:r>
        <w:rPr>
          <w:color w:val="1A1A1A"/>
        </w:rPr>
        <w:t>n_mc</w:t>
      </w:r>
      <w:proofErr w:type="spellEnd"/>
      <w:r>
        <w:rPr>
          <w:color w:val="1A1A1A"/>
        </w:rPr>
        <w:t>=2000 for full Monte Carlo characterization.</w:t>
      </w:r>
    </w:p>
    <w:p w14:paraId="2AB91EEF" w14:textId="77777777" w:rsidR="00C3180E" w:rsidRDefault="00C3180E">
      <w:pPr>
        <w:spacing w:before="50" w:after="50"/>
      </w:pPr>
    </w:p>
    <w:p w14:paraId="1AE47DDC" w14:textId="77777777" w:rsidR="00C3180E" w:rsidRDefault="001F117A">
      <w:pPr>
        <w:spacing w:before="80" w:after="80"/>
      </w:pPr>
      <w:r>
        <w:rPr>
          <w:color w:val="1A1A1A"/>
        </w:rPr>
        <w:t>The Oklahoma sequences (Prague, Pawnee, Cushing) serve as cross-basin negative controls. These are canonical SWD-induced sequences from the peer-reviewed literature. The platform should return SWD or AMBIGUOUS for these events — a FRAC attribution would indicate systematic bias in the frac scorer.</w:t>
      </w:r>
    </w:p>
    <w:p w14:paraId="4ABD1BE4" w14:textId="77777777" w:rsidR="00C3180E" w:rsidRDefault="00C3180E">
      <w:pPr>
        <w:spacing w:before="50" w:after="50"/>
      </w:pPr>
    </w:p>
    <w:p w14:paraId="53E3D1CB" w14:textId="77777777" w:rsidR="00C3180E" w:rsidRDefault="00C3180E">
      <w:pPr>
        <w:spacing w:before="50" w:after="50"/>
      </w:pPr>
    </w:p>
    <w:p w14:paraId="65F43C06" w14:textId="77777777" w:rsidR="00C3180E" w:rsidRDefault="001F117A">
      <w:pPr>
        <w:pStyle w:val="Heading2"/>
      </w:pPr>
      <w:r>
        <w:t>5.2 Culberson-Mentone 2023 — Delaware Basin</w:t>
      </w:r>
    </w:p>
    <w:p w14:paraId="65AFA5DE" w14:textId="77777777" w:rsidR="00C3180E" w:rsidRDefault="001F117A">
      <w:pPr>
        <w:spacing w:before="80" w:after="80"/>
      </w:pPr>
      <w:r>
        <w:rPr>
          <w:color w:val="1A1A1A"/>
        </w:rPr>
        <w:t>The Culberson-Mentone sequence (November–December 2023, Culberson County, Delaware Basin) consists of 117 events with M≥2.5 over a 60-day window, anchored by the M5.2 mainshock on November 8, 2023 (</w:t>
      </w:r>
      <w:proofErr w:type="spellStart"/>
      <w:r>
        <w:rPr>
          <w:color w:val="1A1A1A"/>
        </w:rPr>
        <w:t>TexNet</w:t>
      </w:r>
      <w:proofErr w:type="spellEnd"/>
      <w:r>
        <w:rPr>
          <w:color w:val="1A1A1A"/>
        </w:rPr>
        <w:t xml:space="preserve"> ID: texnet2023vxae, 31.622°N, 103.982°W, 7.42 km depth). This sequence was the subject of a formal RRC Seismic Response Area (SRA) designation and attribution proceeding in 2024.</w:t>
      </w:r>
    </w:p>
    <w:p w14:paraId="1E7B20E0"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180E" w14:paraId="3ED2E7EE" w14:textId="77777777">
        <w:tblPrEx>
          <w:tblCellMar>
            <w:top w:w="0" w:type="dxa"/>
            <w:bottom w:w="0" w:type="dxa"/>
          </w:tblCellMar>
        </w:tblPrEx>
        <w:tc>
          <w:tcPr>
            <w:tcW w:w="9360" w:type="dxa"/>
            <w:tcBorders>
              <w:top w:val="single" w:sz="12" w:space="0" w:color="1E8449"/>
              <w:left w:val="single" w:sz="16" w:space="0" w:color="1E8449"/>
              <w:bottom w:val="single" w:sz="4" w:space="0" w:color="1E8449"/>
              <w:right w:val="single" w:sz="4" w:space="0" w:color="1E8449"/>
            </w:tcBorders>
            <w:shd w:val="clear" w:color="auto" w:fill="D5F5E3"/>
            <w:tcMar>
              <w:top w:w="120" w:type="dxa"/>
              <w:left w:w="220" w:type="dxa"/>
              <w:bottom w:w="120" w:type="dxa"/>
              <w:right w:w="220" w:type="dxa"/>
            </w:tcMar>
          </w:tcPr>
          <w:p w14:paraId="74A8E213" w14:textId="77777777" w:rsidR="00C3180E" w:rsidRDefault="001F117A">
            <w:pPr>
              <w:spacing w:before="60" w:after="60"/>
            </w:pPr>
            <w:r>
              <w:rPr>
                <w:b/>
                <w:bCs/>
                <w:color w:val="0D2B45"/>
                <w:sz w:val="19"/>
                <w:szCs w:val="19"/>
              </w:rPr>
              <w:t>Sequence Attribution Summary</w:t>
            </w:r>
          </w:p>
          <w:p w14:paraId="0DF5F5A8" w14:textId="77777777" w:rsidR="00C3180E" w:rsidRDefault="00C3180E">
            <w:pPr>
              <w:spacing w:before="60" w:after="60"/>
            </w:pPr>
          </w:p>
          <w:p w14:paraId="2FDDE029" w14:textId="77777777" w:rsidR="00C3180E" w:rsidRDefault="001F117A">
            <w:pPr>
              <w:spacing w:before="60" w:after="60"/>
            </w:pPr>
            <w:r>
              <w:rPr>
                <w:rFonts w:ascii="Courier New" w:eastAsia="Courier New" w:hAnsi="Courier New" w:cs="Courier New"/>
                <w:color w:val="1A1A1A"/>
                <w:sz w:val="18"/>
                <w:szCs w:val="18"/>
              </w:rPr>
              <w:t xml:space="preserve">  Total events:    117 (M≥2.5, Nov–Dec 2023)</w:t>
            </w:r>
          </w:p>
          <w:p w14:paraId="6DED4C39" w14:textId="77777777" w:rsidR="00C3180E" w:rsidRDefault="001F117A">
            <w:pPr>
              <w:spacing w:before="60" w:after="60"/>
            </w:pPr>
            <w:r>
              <w:rPr>
                <w:rFonts w:ascii="Courier New" w:eastAsia="Courier New" w:hAnsi="Courier New" w:cs="Courier New"/>
                <w:b/>
                <w:bCs/>
                <w:color w:val="1E8449"/>
                <w:sz w:val="18"/>
                <w:szCs w:val="18"/>
              </w:rPr>
              <w:t xml:space="preserve">  FRAC:            </w:t>
            </w:r>
            <w:proofErr w:type="gramStart"/>
            <w:r>
              <w:rPr>
                <w:rFonts w:ascii="Courier New" w:eastAsia="Courier New" w:hAnsi="Courier New" w:cs="Courier New"/>
                <w:b/>
                <w:bCs/>
                <w:color w:val="1E8449"/>
                <w:sz w:val="18"/>
                <w:szCs w:val="18"/>
              </w:rPr>
              <w:t>112  (</w:t>
            </w:r>
            <w:proofErr w:type="gramEnd"/>
            <w:r>
              <w:rPr>
                <w:rFonts w:ascii="Courier New" w:eastAsia="Courier New" w:hAnsi="Courier New" w:cs="Courier New"/>
                <w:b/>
                <w:bCs/>
                <w:color w:val="1E8449"/>
                <w:sz w:val="18"/>
                <w:szCs w:val="18"/>
              </w:rPr>
              <w:t>96%)</w:t>
            </w:r>
          </w:p>
          <w:p w14:paraId="439223EA" w14:textId="77777777" w:rsidR="00C3180E" w:rsidRDefault="001F117A">
            <w:pPr>
              <w:spacing w:before="60" w:after="60"/>
            </w:pPr>
            <w:r>
              <w:rPr>
                <w:rFonts w:ascii="Courier New" w:eastAsia="Courier New" w:hAnsi="Courier New" w:cs="Courier New"/>
                <w:color w:val="D68910"/>
                <w:sz w:val="18"/>
                <w:szCs w:val="18"/>
              </w:rPr>
              <w:t xml:space="preserve">  AMBIGUOUS:         3</w:t>
            </w:r>
            <w:proofErr w:type="gramStart"/>
            <w:r>
              <w:rPr>
                <w:rFonts w:ascii="Courier New" w:eastAsia="Courier New" w:hAnsi="Courier New" w:cs="Courier New"/>
                <w:color w:val="D68910"/>
                <w:sz w:val="18"/>
                <w:szCs w:val="18"/>
              </w:rPr>
              <w:t xml:space="preserve">   (</w:t>
            </w:r>
            <w:proofErr w:type="gramEnd"/>
            <w:r>
              <w:rPr>
                <w:rFonts w:ascii="Courier New" w:eastAsia="Courier New" w:hAnsi="Courier New" w:cs="Courier New"/>
                <w:color w:val="D68910"/>
                <w:sz w:val="18"/>
                <w:szCs w:val="18"/>
              </w:rPr>
              <w:t>3%)</w:t>
            </w:r>
          </w:p>
          <w:p w14:paraId="58788F90" w14:textId="77777777" w:rsidR="00C3180E" w:rsidRDefault="001F117A">
            <w:pPr>
              <w:spacing w:before="60" w:after="60"/>
            </w:pPr>
            <w:r>
              <w:rPr>
                <w:rFonts w:ascii="Courier New" w:eastAsia="Courier New" w:hAnsi="Courier New" w:cs="Courier New"/>
                <w:color w:val="1A1A1A"/>
                <w:sz w:val="18"/>
                <w:szCs w:val="18"/>
              </w:rPr>
              <w:t xml:space="preserve">  SWD:               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2%)</w:t>
            </w:r>
          </w:p>
          <w:p w14:paraId="24287310" w14:textId="77777777" w:rsidR="00C3180E" w:rsidRDefault="001F117A">
            <w:pPr>
              <w:spacing w:before="60" w:after="60"/>
            </w:pPr>
            <w:r>
              <w:rPr>
                <w:rFonts w:ascii="Courier New" w:eastAsia="Courier New" w:hAnsi="Courier New" w:cs="Courier New"/>
                <w:color w:val="6C7A89"/>
                <w:sz w:val="17"/>
                <w:szCs w:val="17"/>
              </w:rPr>
              <w:t xml:space="preserve">  </w:t>
            </w:r>
            <w:proofErr w:type="spellStart"/>
            <w:r>
              <w:rPr>
                <w:rFonts w:ascii="Courier New" w:eastAsia="Courier New" w:hAnsi="Courier New" w:cs="Courier New"/>
                <w:color w:val="6C7A89"/>
                <w:sz w:val="17"/>
                <w:szCs w:val="17"/>
              </w:rPr>
              <w:t>GemPy</w:t>
            </w:r>
            <w:proofErr w:type="spellEnd"/>
            <w:r>
              <w:rPr>
                <w:rFonts w:ascii="Courier New" w:eastAsia="Courier New" w:hAnsi="Courier New" w:cs="Courier New"/>
                <w:color w:val="6C7A89"/>
                <w:sz w:val="17"/>
                <w:szCs w:val="17"/>
              </w:rPr>
              <w:t xml:space="preserve"> active:     96/117 events (21 no-data, defaulted to SWD conservative)</w:t>
            </w:r>
          </w:p>
        </w:tc>
      </w:tr>
    </w:tbl>
    <w:p w14:paraId="3C187B5D" w14:textId="77777777" w:rsidR="00C3180E" w:rsidRDefault="00C3180E">
      <w:pPr>
        <w:spacing w:before="50" w:after="50"/>
      </w:pPr>
    </w:p>
    <w:p w14:paraId="124179D3" w14:textId="77777777" w:rsidR="00C3180E" w:rsidRDefault="001F117A">
      <w:pPr>
        <w:spacing w:before="80" w:after="80"/>
      </w:pPr>
      <w:r>
        <w:rPr>
          <w:color w:val="1A1A1A"/>
        </w:rPr>
        <w:t xml:space="preserve">The physics case against SWD attribution is unambiguous for this sequence. The dominant injection formation is Bone Spring (confirmed spatially by </w:t>
      </w:r>
      <w:proofErr w:type="spellStart"/>
      <w:r>
        <w:rPr>
          <w:color w:val="1A1A1A"/>
        </w:rPr>
        <w:t>GemPy</w:t>
      </w:r>
      <w:proofErr w:type="spellEnd"/>
      <w:r>
        <w:rPr>
          <w:color w:val="1A1A1A"/>
        </w:rPr>
        <w:t xml:space="preserve"> for 96 events), with hydraulic diffusivity D=0.01 m²/s. </w:t>
      </w:r>
      <w:proofErr w:type="gramStart"/>
      <w:r>
        <w:rPr>
          <w:color w:val="1A1A1A"/>
        </w:rPr>
        <w:t>Theis</w:t>
      </w:r>
      <w:proofErr w:type="gramEnd"/>
      <w:r>
        <w:rPr>
          <w:color w:val="1A1A1A"/>
        </w:rPr>
        <w:t xml:space="preserve"> analysis shows a physics-weighted SWD signal </w:t>
      </w:r>
      <w:proofErr w:type="spellStart"/>
      <w:r>
        <w:rPr>
          <w:color w:val="1A1A1A"/>
        </w:rPr>
        <w:t>pw_swd</w:t>
      </w:r>
      <w:proofErr w:type="spellEnd"/>
      <w:r>
        <w:rPr>
          <w:color w:val="1A1A1A"/>
        </w:rPr>
        <w:t xml:space="preserve"> ≈ 0.03–0.09 across the event set — the diffusion front cannot physically reach 7.42 km in 180 days from a Bone Spring injection well. The 28 active SWD wells and 120 frac jobs within the search radius at event time represent nearly equal injection volumes (SWD: 59.1M </w:t>
      </w:r>
      <w:proofErr w:type="spellStart"/>
      <w:r>
        <w:rPr>
          <w:color w:val="1A1A1A"/>
        </w:rPr>
        <w:t>bbl</w:t>
      </w:r>
      <w:proofErr w:type="spellEnd"/>
      <w:r>
        <w:rPr>
          <w:color w:val="1A1A1A"/>
        </w:rPr>
        <w:t xml:space="preserve">, frac: 61.0M </w:t>
      </w:r>
      <w:proofErr w:type="spellStart"/>
      <w:r>
        <w:rPr>
          <w:color w:val="1A1A1A"/>
        </w:rPr>
        <w:t>bbl</w:t>
      </w:r>
      <w:proofErr w:type="spellEnd"/>
      <w:r>
        <w:rPr>
          <w:color w:val="1A1A1A"/>
        </w:rPr>
        <w:t>), but the frac signal is not subject to the formation-depth suppression applied to SWD.</w:t>
      </w:r>
    </w:p>
    <w:p w14:paraId="74EB61BA" w14:textId="77777777" w:rsidR="00C3180E" w:rsidRDefault="00C3180E">
      <w:pPr>
        <w:spacing w:before="50" w:after="50"/>
      </w:pPr>
    </w:p>
    <w:p w14:paraId="051100C1" w14:textId="77777777" w:rsidR="00C3180E" w:rsidRDefault="001F117A">
      <w:pPr>
        <w:spacing w:before="80" w:after="80"/>
      </w:pPr>
      <w:r>
        <w:rPr>
          <w:b/>
          <w:bCs/>
          <w:color w:val="1A1A1A"/>
        </w:rPr>
        <w:t>M5.2 Mainshock Full Physics Breakdown (texnet2023vxae):</w:t>
      </w:r>
    </w:p>
    <w:p w14:paraId="78569A0B"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160"/>
      </w:tblGrid>
      <w:tr w:rsidR="00C3180E" w14:paraId="44D340B9" w14:textId="77777777">
        <w:tblPrEx>
          <w:tblCellMar>
            <w:top w:w="0" w:type="dxa"/>
            <w:bottom w:w="0" w:type="dxa"/>
          </w:tblCellMar>
        </w:tblPrEx>
        <w:tc>
          <w:tcPr>
            <w:tcW w:w="30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2D607F19" w14:textId="77777777" w:rsidR="00C3180E" w:rsidRDefault="001F117A">
            <w:r>
              <w:rPr>
                <w:b/>
                <w:bCs/>
                <w:color w:val="FFFFFF"/>
                <w:sz w:val="18"/>
                <w:szCs w:val="18"/>
              </w:rPr>
              <w:t>Mechanism</w:t>
            </w:r>
          </w:p>
        </w:tc>
        <w:tc>
          <w:tcPr>
            <w:tcW w:w="16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69F8B985" w14:textId="77777777" w:rsidR="00C3180E" w:rsidRDefault="001F117A">
            <w:r>
              <w:rPr>
                <w:b/>
                <w:bCs/>
                <w:color w:val="FFFFFF"/>
                <w:sz w:val="18"/>
                <w:szCs w:val="18"/>
              </w:rPr>
              <w:t>Value</w:t>
            </w:r>
          </w:p>
        </w:tc>
        <w:tc>
          <w:tcPr>
            <w:tcW w:w="16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05F2228C" w14:textId="77777777" w:rsidR="00C3180E" w:rsidRDefault="001F117A">
            <w:r>
              <w:rPr>
                <w:b/>
                <w:bCs/>
                <w:color w:val="FFFFFF"/>
                <w:sz w:val="18"/>
                <w:szCs w:val="18"/>
              </w:rPr>
              <w:t>% Gap to Failure</w:t>
            </w:r>
          </w:p>
        </w:tc>
        <w:tc>
          <w:tcPr>
            <w:tcW w:w="316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352418AC" w14:textId="77777777" w:rsidR="00C3180E" w:rsidRDefault="001F117A">
            <w:r>
              <w:rPr>
                <w:b/>
                <w:bCs/>
                <w:color w:val="FFFFFF"/>
                <w:sz w:val="18"/>
                <w:szCs w:val="18"/>
              </w:rPr>
              <w:t>Interpretation</w:t>
            </w:r>
          </w:p>
        </w:tc>
      </w:tr>
      <w:tr w:rsidR="00C3180E" w14:paraId="4F775A5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40" w:type="dxa"/>
              <w:bottom w:w="80" w:type="dxa"/>
              <w:right w:w="140" w:type="dxa"/>
            </w:tcMar>
          </w:tcPr>
          <w:p w14:paraId="7766C28F" w14:textId="77777777" w:rsidR="00C3180E" w:rsidRDefault="001F117A">
            <w:r>
              <w:rPr>
                <w:color w:val="1A1A1A"/>
                <w:sz w:val="18"/>
                <w:szCs w:val="18"/>
              </w:rPr>
              <w:t>Theis — Bone Spring (D=0.01 m²/s, 180d)</w:t>
            </w:r>
          </w:p>
        </w:tc>
        <w:tc>
          <w:tcPr>
            <w:tcW w:w="16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40" w:type="dxa"/>
              <w:bottom w:w="80" w:type="dxa"/>
              <w:right w:w="140" w:type="dxa"/>
            </w:tcMar>
          </w:tcPr>
          <w:p w14:paraId="3C42E17C" w14:textId="77777777" w:rsidR="00C3180E" w:rsidRDefault="001F117A">
            <w:pPr>
              <w:jc w:val="center"/>
            </w:pPr>
            <w:r>
              <w:rPr>
                <w:b/>
                <w:bCs/>
                <w:color w:val="1A1A1A"/>
                <w:sz w:val="18"/>
                <w:szCs w:val="18"/>
              </w:rPr>
              <w:t>0.000 MPa</w:t>
            </w:r>
          </w:p>
        </w:tc>
        <w:tc>
          <w:tcPr>
            <w:tcW w:w="16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40" w:type="dxa"/>
              <w:bottom w:w="80" w:type="dxa"/>
              <w:right w:w="140" w:type="dxa"/>
            </w:tcMar>
          </w:tcPr>
          <w:p w14:paraId="6CD11D59" w14:textId="77777777" w:rsidR="00C3180E" w:rsidRDefault="001F117A">
            <w:pPr>
              <w:jc w:val="center"/>
            </w:pPr>
            <w:r>
              <w:rPr>
                <w:color w:val="1A1A1A"/>
                <w:sz w:val="18"/>
                <w:szCs w:val="18"/>
              </w:rPr>
              <w:t>0.0%</w:t>
            </w:r>
          </w:p>
        </w:tc>
        <w:tc>
          <w:tcPr>
            <w:tcW w:w="31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40" w:type="dxa"/>
              <w:bottom w:w="80" w:type="dxa"/>
              <w:right w:w="140" w:type="dxa"/>
            </w:tcMar>
          </w:tcPr>
          <w:p w14:paraId="2D5FCE3A" w14:textId="77777777" w:rsidR="00C3180E" w:rsidRDefault="001F117A">
            <w:r>
              <w:rPr>
                <w:color w:val="1A1A1A"/>
                <w:sz w:val="18"/>
                <w:szCs w:val="18"/>
              </w:rPr>
              <w:t>Diffusion front blocked by formation physics</w:t>
            </w:r>
          </w:p>
        </w:tc>
      </w:tr>
      <w:tr w:rsidR="00C3180E" w14:paraId="3E42C8F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D0A7B3" w14:textId="77777777" w:rsidR="00C3180E" w:rsidRDefault="001F117A">
            <w:r>
              <w:rPr>
                <w:color w:val="1A1A1A"/>
                <w:sz w:val="18"/>
                <w:szCs w:val="18"/>
              </w:rPr>
              <w:t xml:space="preserve">Theis — </w:t>
            </w:r>
            <w:proofErr w:type="spellStart"/>
            <w:r>
              <w:rPr>
                <w:color w:val="1A1A1A"/>
                <w:sz w:val="18"/>
                <w:szCs w:val="18"/>
              </w:rPr>
              <w:t>Ellenburger</w:t>
            </w:r>
            <w:proofErr w:type="spellEnd"/>
            <w:r>
              <w:rPr>
                <w:color w:val="1A1A1A"/>
                <w:sz w:val="18"/>
                <w:szCs w:val="18"/>
              </w:rPr>
              <w:t xml:space="preserve"> (k=10 </w:t>
            </w:r>
            <w:proofErr w:type="spellStart"/>
            <w:r>
              <w:rPr>
                <w:color w:val="1A1A1A"/>
                <w:sz w:val="18"/>
                <w:szCs w:val="18"/>
              </w:rPr>
              <w:t>mD</w:t>
            </w:r>
            <w:proofErr w:type="spellEnd"/>
            <w:r>
              <w:rPr>
                <w:color w:val="1A1A1A"/>
                <w:sz w:val="18"/>
                <w:szCs w:val="18"/>
              </w:rPr>
              <w:t>, 180d)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BE4270" w14:textId="77777777" w:rsidR="00C3180E" w:rsidRDefault="001F117A">
            <w:pPr>
              <w:jc w:val="center"/>
            </w:pPr>
            <w:r>
              <w:rPr>
                <w:color w:val="1A1A1A"/>
                <w:sz w:val="18"/>
                <w:szCs w:val="18"/>
              </w:rPr>
              <w:t>0.176 MPa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07964F" w14:textId="77777777" w:rsidR="00C3180E" w:rsidRDefault="001F117A">
            <w:pPr>
              <w:jc w:val="center"/>
            </w:pPr>
            <w:r>
              <w:rPr>
                <w:color w:val="1A1A1A"/>
                <w:sz w:val="18"/>
                <w:szCs w:val="18"/>
              </w:rPr>
              <w:t>1.7%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1E2373" w14:textId="77777777" w:rsidR="00C3180E" w:rsidRDefault="001F117A">
            <w:r>
              <w:rPr>
                <w:color w:val="1A1A1A"/>
                <w:sz w:val="18"/>
                <w:szCs w:val="18"/>
              </w:rPr>
              <w:t>Minor contribution from deeper formation</w:t>
            </w:r>
          </w:p>
        </w:tc>
      </w:tr>
      <w:tr w:rsidR="00C3180E" w14:paraId="65489CD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23C169" w14:textId="77777777" w:rsidR="00C3180E" w:rsidRDefault="001F117A">
            <w:proofErr w:type="spellStart"/>
            <w:r>
              <w:rPr>
                <w:color w:val="1A1A1A"/>
                <w:sz w:val="18"/>
                <w:szCs w:val="18"/>
              </w:rPr>
              <w:t>Poroelastic</w:t>
            </w:r>
            <w:proofErr w:type="spellEnd"/>
            <w:r>
              <w:rPr>
                <w:color w:val="1A1A1A"/>
                <w:sz w:val="18"/>
                <w:szCs w:val="18"/>
              </w:rPr>
              <w:t xml:space="preserve"> stress (point-source SWD)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BF964A" w14:textId="77777777" w:rsidR="00C3180E" w:rsidRDefault="001F117A">
            <w:pPr>
              <w:jc w:val="center"/>
            </w:pPr>
            <w:r>
              <w:rPr>
                <w:color w:val="1A1A1A"/>
                <w:sz w:val="18"/>
                <w:szCs w:val="18"/>
              </w:rPr>
              <w:t>0.000 MPa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F550C1" w14:textId="77777777" w:rsidR="00C3180E" w:rsidRDefault="001F117A">
            <w:pPr>
              <w:jc w:val="center"/>
            </w:pPr>
            <w:r>
              <w:rPr>
                <w:color w:val="1A1A1A"/>
                <w:sz w:val="18"/>
                <w:szCs w:val="18"/>
              </w:rPr>
              <w:t>0.0%</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27B49C" w14:textId="77777777" w:rsidR="00C3180E" w:rsidRDefault="001F117A">
            <w:r>
              <w:rPr>
                <w:color w:val="1A1A1A"/>
                <w:sz w:val="18"/>
                <w:szCs w:val="18"/>
              </w:rPr>
              <w:t>Attenuated to zero at 7.4 km depth</w:t>
            </w:r>
          </w:p>
        </w:tc>
      </w:tr>
      <w:tr w:rsidR="00C3180E" w14:paraId="3D3F285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2DB69C1C" w14:textId="77777777" w:rsidR="00C3180E" w:rsidRDefault="001F117A">
            <w:r>
              <w:rPr>
                <w:color w:val="1A1A1A"/>
                <w:sz w:val="18"/>
                <w:szCs w:val="18"/>
              </w:rPr>
              <w:t xml:space="preserve">Fault conduit (1D </w:t>
            </w:r>
            <w:proofErr w:type="spellStart"/>
            <w:r>
              <w:rPr>
                <w:color w:val="1A1A1A"/>
                <w:sz w:val="18"/>
                <w:szCs w:val="18"/>
              </w:rPr>
              <w:t>erfc</w:t>
            </w:r>
            <w:proofErr w:type="spellEnd"/>
            <w:r>
              <w:rPr>
                <w:color w:val="1A1A1A"/>
                <w:sz w:val="18"/>
                <w:szCs w:val="18"/>
              </w:rPr>
              <w:t>, 180d)</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518F9F22" w14:textId="77777777" w:rsidR="00C3180E" w:rsidRDefault="001F117A">
            <w:pPr>
              <w:jc w:val="center"/>
            </w:pPr>
            <w:r>
              <w:rPr>
                <w:b/>
                <w:bCs/>
                <w:color w:val="1A1A1A"/>
                <w:sz w:val="18"/>
                <w:szCs w:val="18"/>
              </w:rPr>
              <w:t>2.442 MPa</w:t>
            </w:r>
          </w:p>
        </w:tc>
        <w:tc>
          <w:tcPr>
            <w:tcW w:w="16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0DD8C7B4" w14:textId="77777777" w:rsidR="00C3180E" w:rsidRDefault="001F117A">
            <w:pPr>
              <w:jc w:val="center"/>
            </w:pPr>
            <w:r>
              <w:rPr>
                <w:color w:val="1A1A1A"/>
                <w:sz w:val="18"/>
                <w:szCs w:val="18"/>
              </w:rPr>
              <w:t>24.0%</w:t>
            </w:r>
          </w:p>
        </w:tc>
        <w:tc>
          <w:tcPr>
            <w:tcW w:w="316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5071EA87" w14:textId="77777777" w:rsidR="00C3180E" w:rsidRDefault="001F117A">
            <w:r>
              <w:rPr>
                <w:color w:val="1A1A1A"/>
                <w:sz w:val="18"/>
                <w:szCs w:val="18"/>
              </w:rPr>
              <w:t>Dominant SWD pathway — active fault &lt;2 km from nearest SWD well</w:t>
            </w:r>
          </w:p>
        </w:tc>
      </w:tr>
      <w:tr w:rsidR="00C3180E" w14:paraId="3A41016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FB6FA4" w14:textId="77777777" w:rsidR="00C3180E" w:rsidRDefault="001F117A">
            <w:r>
              <w:rPr>
                <w:color w:val="1A1A1A"/>
                <w:sz w:val="18"/>
                <w:szCs w:val="18"/>
              </w:rPr>
              <w:t>Frac Coulomb stress (28 jobs)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F6BED8" w14:textId="77777777" w:rsidR="00C3180E" w:rsidRDefault="001F117A">
            <w:pPr>
              <w:jc w:val="center"/>
            </w:pPr>
            <w:r>
              <w:rPr>
                <w:color w:val="1A1A1A"/>
                <w:sz w:val="18"/>
                <w:szCs w:val="18"/>
              </w:rPr>
              <w:t>0.000 MPa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043D42" w14:textId="77777777" w:rsidR="00C3180E" w:rsidRDefault="001F117A">
            <w:pPr>
              <w:jc w:val="center"/>
            </w:pPr>
            <w:r>
              <w:rPr>
                <w:color w:val="1A1A1A"/>
                <w:sz w:val="18"/>
                <w:szCs w:val="18"/>
              </w:rPr>
              <w:t>0.0%</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AEF02F" w14:textId="77777777" w:rsidR="00C3180E" w:rsidRDefault="001F117A">
            <w:r>
              <w:rPr>
                <w:color w:val="1A1A1A"/>
                <w:sz w:val="18"/>
                <w:szCs w:val="18"/>
              </w:rPr>
              <w:t>Jobs geometrically distant from mapped fault plane</w:t>
            </w:r>
          </w:p>
        </w:tc>
      </w:tr>
      <w:tr w:rsidR="00C3180E" w14:paraId="1E6E9FD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40" w:type="dxa"/>
              <w:bottom w:w="80" w:type="dxa"/>
              <w:right w:w="140" w:type="dxa"/>
            </w:tcMar>
          </w:tcPr>
          <w:p w14:paraId="6AE0C84D" w14:textId="77777777" w:rsidR="00C3180E" w:rsidRDefault="001F117A">
            <w:r>
              <w:rPr>
                <w:color w:val="1A1A1A"/>
                <w:sz w:val="18"/>
                <w:szCs w:val="18"/>
              </w:rPr>
              <w:t>Total SWD — all mechanisms</w:t>
            </w:r>
          </w:p>
        </w:tc>
        <w:tc>
          <w:tcPr>
            <w:tcW w:w="16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40" w:type="dxa"/>
              <w:bottom w:w="80" w:type="dxa"/>
              <w:right w:w="140" w:type="dxa"/>
            </w:tcMar>
          </w:tcPr>
          <w:p w14:paraId="4C712F07" w14:textId="77777777" w:rsidR="00C3180E" w:rsidRDefault="001F117A">
            <w:pPr>
              <w:jc w:val="center"/>
            </w:pPr>
            <w:r>
              <w:rPr>
                <w:b/>
                <w:bCs/>
                <w:color w:val="1A1A1A"/>
                <w:sz w:val="18"/>
                <w:szCs w:val="18"/>
              </w:rPr>
              <w:t>2.618 MPa</w:t>
            </w:r>
          </w:p>
        </w:tc>
        <w:tc>
          <w:tcPr>
            <w:tcW w:w="16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40" w:type="dxa"/>
              <w:bottom w:w="80" w:type="dxa"/>
              <w:right w:w="140" w:type="dxa"/>
            </w:tcMar>
          </w:tcPr>
          <w:p w14:paraId="2D25FF87" w14:textId="77777777" w:rsidR="00C3180E" w:rsidRDefault="001F117A">
            <w:pPr>
              <w:jc w:val="center"/>
            </w:pPr>
            <w:r>
              <w:rPr>
                <w:color w:val="1A1A1A"/>
                <w:sz w:val="18"/>
                <w:szCs w:val="18"/>
              </w:rPr>
              <w:t>25.8%</w:t>
            </w:r>
          </w:p>
        </w:tc>
        <w:tc>
          <w:tcPr>
            <w:tcW w:w="31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40" w:type="dxa"/>
              <w:bottom w:w="80" w:type="dxa"/>
              <w:right w:w="140" w:type="dxa"/>
            </w:tcMar>
          </w:tcPr>
          <w:p w14:paraId="25C8ABAC" w14:textId="77777777" w:rsidR="00C3180E" w:rsidRDefault="001F117A">
            <w:r>
              <w:rPr>
                <w:color w:val="1A1A1A"/>
                <w:sz w:val="18"/>
                <w:szCs w:val="18"/>
              </w:rPr>
              <w:t xml:space="preserve">Fault at </w:t>
            </w:r>
            <w:proofErr w:type="spellStart"/>
            <w:r>
              <w:rPr>
                <w:color w:val="1A1A1A"/>
                <w:sz w:val="18"/>
                <w:szCs w:val="18"/>
              </w:rPr>
              <w:t>Ts_norm</w:t>
            </w:r>
            <w:proofErr w:type="spellEnd"/>
            <w:r>
              <w:rPr>
                <w:color w:val="1A1A1A"/>
                <w:sz w:val="18"/>
                <w:szCs w:val="18"/>
              </w:rPr>
              <w:t>=0.663 — 10.2 MPa remaining to failure</w:t>
            </w:r>
          </w:p>
        </w:tc>
      </w:tr>
      <w:tr w:rsidR="00C3180E" w14:paraId="3408442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14F75B25" w14:textId="77777777" w:rsidR="00C3180E" w:rsidRDefault="001F117A">
            <w:r>
              <w:rPr>
                <w:color w:val="1A1A1A"/>
                <w:sz w:val="18"/>
                <w:szCs w:val="18"/>
              </w:rPr>
              <w:t>LR (point estimate)</w:t>
            </w:r>
          </w:p>
        </w:tc>
        <w:tc>
          <w:tcPr>
            <w:tcW w:w="16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707051F6" w14:textId="77777777" w:rsidR="00C3180E" w:rsidRDefault="001F117A">
            <w:pPr>
              <w:jc w:val="center"/>
            </w:pPr>
            <w:r>
              <w:rPr>
                <w:b/>
                <w:bCs/>
                <w:color w:val="1A1A1A"/>
                <w:sz w:val="18"/>
                <w:szCs w:val="18"/>
              </w:rPr>
              <w:t>15.82</w:t>
            </w:r>
          </w:p>
        </w:tc>
        <w:tc>
          <w:tcPr>
            <w:tcW w:w="16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20053B10" w14:textId="77777777" w:rsidR="00C3180E" w:rsidRDefault="001F117A">
            <w:pPr>
              <w:jc w:val="center"/>
            </w:pPr>
            <w:r>
              <w:rPr>
                <w:color w:val="1A1A1A"/>
                <w:sz w:val="18"/>
                <w:szCs w:val="18"/>
              </w:rPr>
              <w:t>—</w:t>
            </w:r>
          </w:p>
        </w:tc>
        <w:tc>
          <w:tcPr>
            <w:tcW w:w="3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03B78F7C" w14:textId="77777777" w:rsidR="00C3180E" w:rsidRDefault="001F117A">
            <w:r>
              <w:rPr>
                <w:color w:val="1A1A1A"/>
                <w:sz w:val="18"/>
                <w:szCs w:val="18"/>
              </w:rPr>
              <w:t>FRAC attribution — frac signal 15× stronger than SWD after physics</w:t>
            </w:r>
          </w:p>
        </w:tc>
      </w:tr>
      <w:tr w:rsidR="00C3180E" w14:paraId="15B5864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3C2AE67B" w14:textId="77777777" w:rsidR="00C3180E" w:rsidRDefault="001F117A">
            <w:r>
              <w:rPr>
                <w:color w:val="1A1A1A"/>
                <w:sz w:val="18"/>
                <w:szCs w:val="18"/>
              </w:rPr>
              <w:t>P(FRAC) — 2,000 Monte Carlo samples</w:t>
            </w:r>
          </w:p>
        </w:tc>
        <w:tc>
          <w:tcPr>
            <w:tcW w:w="16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54D8C883" w14:textId="77777777" w:rsidR="00C3180E" w:rsidRDefault="001F117A">
            <w:pPr>
              <w:jc w:val="center"/>
            </w:pPr>
            <w:r>
              <w:rPr>
                <w:b/>
                <w:bCs/>
                <w:color w:val="1A1A1A"/>
                <w:sz w:val="18"/>
                <w:szCs w:val="18"/>
              </w:rPr>
              <w:t>0.980</w:t>
            </w:r>
          </w:p>
        </w:tc>
        <w:tc>
          <w:tcPr>
            <w:tcW w:w="160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1B911C8A" w14:textId="77777777" w:rsidR="00C3180E" w:rsidRDefault="001F117A">
            <w:pPr>
              <w:jc w:val="center"/>
            </w:pPr>
            <w:r>
              <w:rPr>
                <w:color w:val="1A1A1A"/>
                <w:sz w:val="18"/>
                <w:szCs w:val="18"/>
              </w:rPr>
              <w:t>—</w:t>
            </w:r>
          </w:p>
        </w:tc>
        <w:tc>
          <w:tcPr>
            <w:tcW w:w="3160" w:type="dxa"/>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tcPr>
          <w:p w14:paraId="29009088" w14:textId="77777777" w:rsidR="00C3180E" w:rsidRDefault="001F117A">
            <w:r>
              <w:rPr>
                <w:color w:val="1A1A1A"/>
                <w:sz w:val="18"/>
                <w:szCs w:val="18"/>
              </w:rPr>
              <w:t>Confident attribution. P(SWD)=0.01, P(AMB)=0.01.</w:t>
            </w:r>
          </w:p>
        </w:tc>
      </w:tr>
    </w:tbl>
    <w:p w14:paraId="6FEE0A17" w14:textId="77777777" w:rsidR="00C3180E" w:rsidRDefault="00C3180E">
      <w:pPr>
        <w:spacing w:before="50" w:after="50"/>
      </w:pPr>
    </w:p>
    <w:p w14:paraId="1A06178F" w14:textId="77777777" w:rsidR="00C3180E" w:rsidRDefault="00C3180E">
      <w:pPr>
        <w:spacing w:before="50" w:after="50"/>
      </w:pPr>
    </w:p>
    <w:p w14:paraId="76C27E85" w14:textId="77777777" w:rsidR="00C3180E" w:rsidRDefault="001F117A">
      <w:pPr>
        <w:pStyle w:val="Heading2"/>
      </w:pPr>
      <w:r>
        <w:t>5.3 Gardendale SRA 2020–2022 — Midland Basin</w:t>
      </w:r>
    </w:p>
    <w:p w14:paraId="1E7CAFA7" w14:textId="77777777" w:rsidR="00C3180E" w:rsidRDefault="001F117A">
      <w:pPr>
        <w:spacing w:before="80" w:after="80"/>
      </w:pPr>
      <w:r>
        <w:rPr>
          <w:color w:val="1A1A1A"/>
        </w:rPr>
        <w:t>The Gardendale sequence (2020–2022, Midland/Ector/Martin counties, Midland Basin) consists of 61 events with M≥2.5 over 28 months. The RRC designated the Gardendale SRA in 2021 and attributed the sequence to SWD operations in the Ellenberger (Midland Basin equivalent of Ellenburger) formation. The platform returns 100% AMBIGUOUS for this sequence.</w:t>
      </w:r>
    </w:p>
    <w:p w14:paraId="306B4C65" w14:textId="77777777" w:rsidR="00C3180E" w:rsidRDefault="00C3180E">
      <w:pPr>
        <w:spacing w:before="50" w:after="50"/>
      </w:pPr>
    </w:p>
    <w:p w14:paraId="1F5E9769" w14:textId="77777777" w:rsidR="00C3180E" w:rsidRDefault="001F117A">
      <w:pPr>
        <w:spacing w:before="80" w:after="80"/>
      </w:pPr>
      <w:r>
        <w:rPr>
          <w:color w:val="1A1A1A"/>
        </w:rPr>
        <w:t xml:space="preserve">The AMBIGUOUS result is the correct output given the evidence state. The Midland Basin has lower frac completion density than the Delaware Basin in the relevant time windows for this sequence, and the </w:t>
      </w:r>
      <w:proofErr w:type="spellStart"/>
      <w:r>
        <w:rPr>
          <w:color w:val="1A1A1A"/>
        </w:rPr>
        <w:t>FracFocus</w:t>
      </w:r>
      <w:proofErr w:type="spellEnd"/>
      <w:r>
        <w:rPr>
          <w:color w:val="1A1A1A"/>
        </w:rPr>
        <w:t xml:space="preserve"> lag problem is pronounced: a significant fraction of completions contemporaneous with the 2020–2021 events were not in the public </w:t>
      </w:r>
      <w:proofErr w:type="spellStart"/>
      <w:r>
        <w:rPr>
          <w:color w:val="1A1A1A"/>
        </w:rPr>
        <w:t>FracFocus</w:t>
      </w:r>
      <w:proofErr w:type="spellEnd"/>
      <w:r>
        <w:rPr>
          <w:color w:val="1A1A1A"/>
        </w:rPr>
        <w:t xml:space="preserve"> record at the time of this analysis. The engine does not force a definitive attribution when the physics are genuinely inconclusive. Critically, the AMBIGUOUS result also does not confirm SWD causation — it flags the evidential gap, which is the scientifically defensible position.</w:t>
      </w:r>
    </w:p>
    <w:p w14:paraId="0AE34D06" w14:textId="77777777" w:rsidR="00C3180E" w:rsidRDefault="00C3180E">
      <w:pPr>
        <w:spacing w:before="50" w:after="50"/>
      </w:pPr>
    </w:p>
    <w:p w14:paraId="4D0E834B" w14:textId="77777777" w:rsidR="00C3180E" w:rsidRDefault="00C3180E">
      <w:pPr>
        <w:spacing w:before="50" w:after="50"/>
      </w:pPr>
    </w:p>
    <w:p w14:paraId="40CFC337" w14:textId="77777777" w:rsidR="00C3180E" w:rsidRDefault="001F117A">
      <w:pPr>
        <w:pStyle w:val="Heading2"/>
      </w:pPr>
      <w:r>
        <w:t>5.4 Stanton SRA 2020–2021 — Midland Basin</w:t>
      </w:r>
    </w:p>
    <w:p w14:paraId="7D80EF31" w14:textId="77777777" w:rsidR="00C3180E" w:rsidRDefault="001F117A">
      <w:pPr>
        <w:spacing w:before="80" w:after="80"/>
      </w:pPr>
      <w:r>
        <w:rPr>
          <w:color w:val="1A1A1A"/>
        </w:rPr>
        <w:t xml:space="preserve">The Stanton sequence (2020–2021, Martin/Howard counties, Midland Basin) consists of 90 events with M≥2.5. The platform returns 78% AMBIGUOUS and 22% SWD. The SWD attributions are concentrated in events where nearby high-volume SWD wells inject into the Strawn formation (D=0.1 m²/s), producing </w:t>
      </w:r>
      <w:proofErr w:type="spellStart"/>
      <w:r>
        <w:rPr>
          <w:color w:val="1A1A1A"/>
        </w:rPr>
        <w:t>pw_swd</w:t>
      </w:r>
      <w:proofErr w:type="spellEnd"/>
      <w:r>
        <w:rPr>
          <w:color w:val="1A1A1A"/>
        </w:rPr>
        <w:t xml:space="preserve"> values in the 0.15–0.35 range — physically plausible SWD pressure transmission for events at 3–4 km depth. The Stanton result demonstrates that the platform does not over-suppress SWD attribution when the physics support it.</w:t>
      </w:r>
    </w:p>
    <w:p w14:paraId="56651F50" w14:textId="77777777" w:rsidR="00C3180E" w:rsidRDefault="00C3180E">
      <w:pPr>
        <w:spacing w:before="50" w:after="50"/>
      </w:pPr>
    </w:p>
    <w:p w14:paraId="006F2B4A" w14:textId="77777777" w:rsidR="00C3180E" w:rsidRDefault="00C3180E">
      <w:pPr>
        <w:spacing w:before="50" w:after="50"/>
      </w:pPr>
    </w:p>
    <w:p w14:paraId="43DC6696" w14:textId="77777777" w:rsidR="00C3180E" w:rsidRDefault="001F117A">
      <w:pPr>
        <w:pStyle w:val="Heading2"/>
      </w:pPr>
      <w:r>
        <w:t>5.5 Oklahoma Cross-Basin Validation</w:t>
      </w:r>
    </w:p>
    <w:p w14:paraId="795864E0" w14:textId="77777777" w:rsidR="00C3180E" w:rsidRDefault="001F117A">
      <w:pPr>
        <w:spacing w:before="80" w:after="80"/>
      </w:pPr>
      <w:r>
        <w:rPr>
          <w:color w:val="1A1A1A"/>
        </w:rPr>
        <w:t xml:space="preserve">Three Oklahoma sequences are used as cross-basin negative controls. The Anadarko Basin Arbuckle formation (Oklahoma primary SWD injection zone) has hydraulic diffusivity D ≈ 0.5 m²/s — substantially higher than the Bone Spring and </w:t>
      </w:r>
      <w:proofErr w:type="spellStart"/>
      <w:r>
        <w:rPr>
          <w:color w:val="1A1A1A"/>
        </w:rPr>
        <w:t>Wolfcamp</w:t>
      </w:r>
      <w:proofErr w:type="spellEnd"/>
      <w:r>
        <w:rPr>
          <w:color w:val="1A1A1A"/>
        </w:rPr>
        <w:t xml:space="preserve"> of the Permian Basin — and SWD injection depths and volumes are well-documented in the peer-reviewed literature as the causal mechanism for these sequences.</w:t>
      </w:r>
    </w:p>
    <w:p w14:paraId="4F22EF9E" w14:textId="77777777" w:rsidR="00C3180E" w:rsidRDefault="00C3180E">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000"/>
        <w:gridCol w:w="1000"/>
        <w:gridCol w:w="4160"/>
      </w:tblGrid>
      <w:tr w:rsidR="00C3180E" w14:paraId="2BEA8B4E" w14:textId="77777777">
        <w:tblPrEx>
          <w:tblCellMar>
            <w:top w:w="0" w:type="dxa"/>
            <w:bottom w:w="0" w:type="dxa"/>
          </w:tblCellMar>
        </w:tblPrEx>
        <w:tc>
          <w:tcPr>
            <w:tcW w:w="20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0A4F5F30" w14:textId="77777777" w:rsidR="00C3180E" w:rsidRDefault="001F117A">
            <w:r>
              <w:rPr>
                <w:b/>
                <w:bCs/>
                <w:color w:val="FFFFFF"/>
                <w:sz w:val="18"/>
                <w:szCs w:val="18"/>
              </w:rPr>
              <w:t>Sequence</w:t>
            </w:r>
          </w:p>
        </w:tc>
        <w:tc>
          <w:tcPr>
            <w:tcW w:w="12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22035F4C" w14:textId="77777777" w:rsidR="00C3180E" w:rsidRDefault="001F117A">
            <w:r>
              <w:rPr>
                <w:b/>
                <w:bCs/>
                <w:color w:val="FFFFFF"/>
                <w:sz w:val="18"/>
                <w:szCs w:val="18"/>
              </w:rPr>
              <w:t>Basin</w:t>
            </w:r>
          </w:p>
        </w:tc>
        <w:tc>
          <w:tcPr>
            <w:tcW w:w="10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766BBC8D" w14:textId="77777777" w:rsidR="00C3180E" w:rsidRDefault="001F117A">
            <w:r>
              <w:rPr>
                <w:b/>
                <w:bCs/>
                <w:color w:val="FFFFFF"/>
                <w:sz w:val="18"/>
                <w:szCs w:val="18"/>
              </w:rPr>
              <w:t>FRAC</w:t>
            </w:r>
          </w:p>
        </w:tc>
        <w:tc>
          <w:tcPr>
            <w:tcW w:w="100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1E2D542D" w14:textId="77777777" w:rsidR="00C3180E" w:rsidRDefault="001F117A">
            <w:r>
              <w:rPr>
                <w:b/>
                <w:bCs/>
                <w:color w:val="FFFFFF"/>
                <w:sz w:val="18"/>
                <w:szCs w:val="18"/>
              </w:rPr>
              <w:t>SWD</w:t>
            </w:r>
          </w:p>
        </w:tc>
        <w:tc>
          <w:tcPr>
            <w:tcW w:w="4160" w:type="dxa"/>
            <w:tcBorders>
              <w:top w:val="single" w:sz="4" w:space="0" w:color="0D2B45"/>
              <w:left w:val="single" w:sz="4" w:space="0" w:color="0D2B45"/>
              <w:bottom w:val="single" w:sz="4" w:space="0" w:color="0D2B45"/>
              <w:right w:val="single" w:sz="4" w:space="0" w:color="0D2B45"/>
            </w:tcBorders>
            <w:shd w:val="clear" w:color="auto" w:fill="0D2B45"/>
            <w:tcMar>
              <w:top w:w="80" w:type="dxa"/>
              <w:left w:w="140" w:type="dxa"/>
              <w:bottom w:w="80" w:type="dxa"/>
              <w:right w:w="140" w:type="dxa"/>
            </w:tcMar>
          </w:tcPr>
          <w:p w14:paraId="4C030BDA" w14:textId="77777777" w:rsidR="00C3180E" w:rsidRDefault="001F117A">
            <w:r>
              <w:rPr>
                <w:b/>
                <w:bCs/>
                <w:color w:val="FFFFFF"/>
                <w:sz w:val="18"/>
                <w:szCs w:val="18"/>
              </w:rPr>
              <w:t>Validation Result</w:t>
            </w:r>
          </w:p>
        </w:tc>
      </w:tr>
      <w:tr w:rsidR="00C3180E" w14:paraId="56D175F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5FEEF265" w14:textId="77777777" w:rsidR="00C3180E" w:rsidRDefault="001F117A">
            <w:r>
              <w:rPr>
                <w:b/>
                <w:bCs/>
                <w:color w:val="1A1A1A"/>
                <w:sz w:val="18"/>
                <w:szCs w:val="18"/>
              </w:rPr>
              <w:t>Prague 2011 (M5.7)</w:t>
            </w:r>
          </w:p>
        </w:tc>
        <w:tc>
          <w:tcPr>
            <w:tcW w:w="12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CD5FC55" w14:textId="77777777" w:rsidR="00C3180E" w:rsidRDefault="001F117A">
            <w:pPr>
              <w:jc w:val="center"/>
            </w:pPr>
            <w:r>
              <w:rPr>
                <w:color w:val="1A1A1A"/>
                <w:sz w:val="18"/>
                <w:szCs w:val="18"/>
              </w:rPr>
              <w:t>Anadarko</w:t>
            </w:r>
          </w:p>
        </w:tc>
        <w:tc>
          <w:tcPr>
            <w:tcW w:w="1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683E3B71" w14:textId="77777777" w:rsidR="00C3180E" w:rsidRDefault="001F117A">
            <w:pPr>
              <w:jc w:val="center"/>
            </w:pPr>
            <w:r>
              <w:rPr>
                <w:b/>
                <w:bCs/>
                <w:color w:val="1A1A1A"/>
                <w:sz w:val="18"/>
                <w:szCs w:val="18"/>
              </w:rPr>
              <w:t>0%</w:t>
            </w:r>
          </w:p>
        </w:tc>
        <w:tc>
          <w:tcPr>
            <w:tcW w:w="10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67B53EA" w14:textId="77777777" w:rsidR="00C3180E" w:rsidRDefault="001F117A">
            <w:pPr>
              <w:jc w:val="center"/>
            </w:pPr>
            <w:r>
              <w:rPr>
                <w:b/>
                <w:bCs/>
                <w:color w:val="1A1A1A"/>
                <w:sz w:val="18"/>
                <w:szCs w:val="18"/>
              </w:rPr>
              <w:t>100%</w:t>
            </w:r>
          </w:p>
        </w:tc>
        <w:tc>
          <w:tcPr>
            <w:tcW w:w="416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14:paraId="344F0722" w14:textId="77777777" w:rsidR="00C3180E" w:rsidRDefault="001F117A">
            <w:r>
              <w:rPr>
                <w:color w:val="1A1A1A"/>
                <w:sz w:val="18"/>
                <w:szCs w:val="18"/>
              </w:rPr>
              <w:t>Correct — Arbuckle D=0.5 m²/s. SWD physically reaches 5 km events. Keranen et al. (2013) confirmed.</w:t>
            </w:r>
          </w:p>
        </w:tc>
      </w:tr>
      <w:tr w:rsidR="00C3180E" w14:paraId="4AAFE31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3CA89EE3" w14:textId="77777777" w:rsidR="00C3180E" w:rsidRDefault="001F117A">
            <w:r>
              <w:rPr>
                <w:b/>
                <w:bCs/>
                <w:color w:val="1A1A1A"/>
                <w:sz w:val="18"/>
                <w:szCs w:val="18"/>
              </w:rPr>
              <w:t>Pawnee 2016 (M5.8)</w:t>
            </w:r>
          </w:p>
        </w:tc>
        <w:tc>
          <w:tcPr>
            <w:tcW w:w="12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2BE44FD8" w14:textId="77777777" w:rsidR="00C3180E" w:rsidRDefault="001F117A">
            <w:pPr>
              <w:jc w:val="center"/>
            </w:pPr>
            <w:r>
              <w:rPr>
                <w:color w:val="1A1A1A"/>
                <w:sz w:val="18"/>
                <w:szCs w:val="18"/>
              </w:rPr>
              <w:t>Anadarko</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70D7E217" w14:textId="77777777" w:rsidR="00C3180E" w:rsidRDefault="001F117A">
            <w:pPr>
              <w:jc w:val="center"/>
            </w:pPr>
            <w:r>
              <w:rPr>
                <w:b/>
                <w:bCs/>
                <w:color w:val="1A1A1A"/>
                <w:sz w:val="18"/>
                <w:szCs w:val="18"/>
              </w:rPr>
              <w:t>0%</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25097748" w14:textId="77777777" w:rsidR="00C3180E" w:rsidRDefault="001F117A">
            <w:pPr>
              <w:jc w:val="center"/>
            </w:pPr>
            <w:r>
              <w:rPr>
                <w:b/>
                <w:bCs/>
                <w:color w:val="1A1A1A"/>
                <w:sz w:val="18"/>
                <w:szCs w:val="18"/>
              </w:rPr>
              <w:t>0%</w:t>
            </w:r>
          </w:p>
        </w:tc>
        <w:tc>
          <w:tcPr>
            <w:tcW w:w="416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7731C06C" w14:textId="77777777" w:rsidR="00C3180E" w:rsidRDefault="001F117A">
            <w:r>
              <w:rPr>
                <w:color w:val="1A1A1A"/>
                <w:sz w:val="18"/>
                <w:szCs w:val="18"/>
              </w:rPr>
              <w:t>AMBIGUOUS (100%) — both SWD and frac activity present. Yeck et al. (2016) mixed attribution. Defensible.</w:t>
            </w:r>
          </w:p>
        </w:tc>
      </w:tr>
      <w:tr w:rsidR="00C3180E" w14:paraId="3A5C90B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58A722B2" w14:textId="77777777" w:rsidR="00C3180E" w:rsidRDefault="001F117A">
            <w:r>
              <w:rPr>
                <w:b/>
                <w:bCs/>
                <w:color w:val="1A1A1A"/>
                <w:sz w:val="18"/>
                <w:szCs w:val="18"/>
              </w:rPr>
              <w:t>Cushing 2016 (M5.0)</w:t>
            </w:r>
          </w:p>
        </w:tc>
        <w:tc>
          <w:tcPr>
            <w:tcW w:w="12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1EEAFBDB" w14:textId="77777777" w:rsidR="00C3180E" w:rsidRDefault="001F117A">
            <w:pPr>
              <w:jc w:val="center"/>
            </w:pPr>
            <w:r>
              <w:rPr>
                <w:color w:val="1A1A1A"/>
                <w:sz w:val="18"/>
                <w:szCs w:val="18"/>
              </w:rPr>
              <w:t>Anadarko</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37CCB755" w14:textId="77777777" w:rsidR="00C3180E" w:rsidRDefault="001F117A">
            <w:pPr>
              <w:jc w:val="center"/>
            </w:pPr>
            <w:r>
              <w:rPr>
                <w:b/>
                <w:bCs/>
                <w:color w:val="1A1A1A"/>
                <w:sz w:val="18"/>
                <w:szCs w:val="18"/>
              </w:rPr>
              <w:t>0%</w:t>
            </w:r>
          </w:p>
        </w:tc>
        <w:tc>
          <w:tcPr>
            <w:tcW w:w="10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43A20940" w14:textId="77777777" w:rsidR="00C3180E" w:rsidRDefault="001F117A">
            <w:pPr>
              <w:jc w:val="center"/>
            </w:pPr>
            <w:r>
              <w:rPr>
                <w:b/>
                <w:bCs/>
                <w:color w:val="1A1A1A"/>
                <w:sz w:val="18"/>
                <w:szCs w:val="18"/>
              </w:rPr>
              <w:t>0%</w:t>
            </w:r>
          </w:p>
        </w:tc>
        <w:tc>
          <w:tcPr>
            <w:tcW w:w="4160" w:type="dxa"/>
            <w:tcBorders>
              <w:top w:val="single" w:sz="4" w:space="0" w:color="CCCCCC"/>
              <w:left w:val="single" w:sz="4" w:space="0" w:color="CCCCCC"/>
              <w:bottom w:val="single" w:sz="4" w:space="0" w:color="CCCCCC"/>
              <w:right w:val="single" w:sz="4" w:space="0" w:color="CCCCCC"/>
            </w:tcBorders>
            <w:shd w:val="clear" w:color="auto" w:fill="FEF9E7"/>
            <w:tcMar>
              <w:top w:w="80" w:type="dxa"/>
              <w:left w:w="140" w:type="dxa"/>
              <w:bottom w:w="80" w:type="dxa"/>
              <w:right w:w="140" w:type="dxa"/>
            </w:tcMar>
          </w:tcPr>
          <w:p w14:paraId="3A49C021" w14:textId="77777777" w:rsidR="00C3180E" w:rsidRDefault="001F117A">
            <w:r>
              <w:rPr>
                <w:color w:val="1A1A1A"/>
                <w:sz w:val="18"/>
                <w:szCs w:val="18"/>
              </w:rPr>
              <w:t>AMBIGUOUS (100%) — complex multi-source injection environment. Published literature is also ambiguous.</w:t>
            </w:r>
          </w:p>
        </w:tc>
      </w:tr>
    </w:tbl>
    <w:p w14:paraId="0C27ED49" w14:textId="77777777" w:rsidR="00C3180E" w:rsidRDefault="00C3180E">
      <w:pPr>
        <w:spacing w:before="50" w:after="50"/>
      </w:pPr>
    </w:p>
    <w:p w14:paraId="72C6BD38" w14:textId="77777777" w:rsidR="00C3180E" w:rsidRDefault="001F117A">
      <w:pPr>
        <w:spacing w:before="80" w:after="80"/>
      </w:pPr>
      <w:r>
        <w:rPr>
          <w:color w:val="1A1A1A"/>
        </w:rPr>
        <w:t>The Oklahoma validation confirms two properties of the platform: (1) it correctly attributes SWD causation when D is high enough to support pressure transmission, and (2) it returns AMBIGUOUS rather than forcing a definitive attribution when the evidence is genuinely mixed — consistent with the published literature for those sequences.</w:t>
      </w:r>
    </w:p>
    <w:p w14:paraId="4D55F3EC" w14:textId="77777777" w:rsidR="00C3180E" w:rsidRDefault="001F117A">
      <w:r>
        <w:br w:type="page"/>
      </w:r>
    </w:p>
    <w:p w14:paraId="757B71D5" w14:textId="77777777" w:rsidR="00C3180E" w:rsidRDefault="001F117A">
      <w:pPr>
        <w:pStyle w:val="Heading1"/>
        <w:pBdr>
          <w:bottom w:val="single" w:sz="6" w:space="4" w:color="2E86C1"/>
        </w:pBdr>
      </w:pPr>
      <w:r>
        <w:t>6. Current Limitations</w:t>
      </w:r>
    </w:p>
    <w:p w14:paraId="1BCAF510" w14:textId="77777777" w:rsidR="00C3180E" w:rsidRDefault="001F117A">
      <w:pPr>
        <w:spacing w:before="180" w:after="80"/>
      </w:pPr>
      <w:r>
        <w:rPr>
          <w:b/>
          <w:bCs/>
          <w:color w:val="2E86C1"/>
          <w:sz w:val="21"/>
          <w:szCs w:val="21"/>
        </w:rPr>
        <w:t>Wellbore Trajectory Data</w:t>
      </w:r>
    </w:p>
    <w:p w14:paraId="542823E1" w14:textId="77777777" w:rsidR="00C3180E" w:rsidRDefault="001F117A">
      <w:pPr>
        <w:spacing w:before="80" w:after="80"/>
      </w:pPr>
      <w:r>
        <w:rPr>
          <w:color w:val="1A1A1A"/>
        </w:rPr>
        <w:t>All injection depth and lateral distance calculations use surface API locations as injection point proxies. Modern Permian Basin horizontal laterals extend 8,000–12,000 feet from the surface location. True bottomhole coordinates can differ 2–3 km laterally and hundreds of feet vertically from the surface location, introducing positional uncertainty in both the Theis distance calculation and the Coulomb stress tensor projection. Correcting this requires directional survey data (measured depth, inclination, a</w:t>
      </w:r>
      <w:r>
        <w:rPr>
          <w:color w:val="1A1A1A"/>
        </w:rPr>
        <w:t>zimuth at 50-foot stations) available from the RRC directional survey database or commercial providers.</w:t>
      </w:r>
    </w:p>
    <w:p w14:paraId="22F54A01" w14:textId="77777777" w:rsidR="00C3180E" w:rsidRDefault="001F117A">
      <w:pPr>
        <w:spacing w:before="180" w:after="80"/>
      </w:pPr>
      <w:proofErr w:type="spellStart"/>
      <w:r>
        <w:rPr>
          <w:b/>
          <w:bCs/>
          <w:color w:val="2E86C1"/>
          <w:sz w:val="21"/>
          <w:szCs w:val="21"/>
        </w:rPr>
        <w:t>FracFocus</w:t>
      </w:r>
      <w:proofErr w:type="spellEnd"/>
      <w:r>
        <w:rPr>
          <w:b/>
          <w:bCs/>
          <w:color w:val="2E86C1"/>
          <w:sz w:val="21"/>
          <w:szCs w:val="21"/>
        </w:rPr>
        <w:t xml:space="preserve"> Reporting Lag and Operator Exemptions</w:t>
      </w:r>
    </w:p>
    <w:p w14:paraId="3724C4FB" w14:textId="77777777" w:rsidR="00C3180E" w:rsidRDefault="001F117A">
      <w:pPr>
        <w:spacing w:before="80" w:after="80"/>
      </w:pPr>
      <w:proofErr w:type="spellStart"/>
      <w:r>
        <w:rPr>
          <w:color w:val="1A1A1A"/>
        </w:rPr>
        <w:t>FracFocus</w:t>
      </w:r>
      <w:proofErr w:type="spellEnd"/>
      <w:r>
        <w:rPr>
          <w:color w:val="1A1A1A"/>
        </w:rPr>
        <w:t xml:space="preserve"> disclosures are submitted 30–90 days after well completion and are not universally complete — certain operator exemptions and state-specific voluntary reporting provisions create gaps in the public record. The Monte Carlo lag factor samples this uncertainty but cannot recover truly missing data. The RRC W-1 permit </w:t>
      </w:r>
      <w:proofErr w:type="spellStart"/>
      <w:r>
        <w:rPr>
          <w:color w:val="1A1A1A"/>
        </w:rPr>
        <w:t>poller</w:t>
      </w:r>
      <w:proofErr w:type="spellEnd"/>
      <w:r>
        <w:rPr>
          <w:color w:val="1A1A1A"/>
        </w:rPr>
        <w:t xml:space="preserve"> partially addresses this by providing a forward indicator of upcoming completions, but permits are typically filed 2–4 weeks before operations begin and do not include completion details.</w:t>
      </w:r>
    </w:p>
    <w:p w14:paraId="18A5A901" w14:textId="77777777" w:rsidR="00C3180E" w:rsidRDefault="001F117A">
      <w:pPr>
        <w:spacing w:before="180" w:after="80"/>
      </w:pPr>
      <w:r>
        <w:rPr>
          <w:b/>
          <w:bCs/>
          <w:color w:val="2E86C1"/>
          <w:sz w:val="21"/>
          <w:szCs w:val="21"/>
        </w:rPr>
        <w:t>Single-Well Theis vs. Superposition</w:t>
      </w:r>
    </w:p>
    <w:p w14:paraId="26513A58" w14:textId="77777777" w:rsidR="00C3180E" w:rsidRDefault="001F117A">
      <w:pPr>
        <w:spacing w:before="80" w:after="80"/>
      </w:pPr>
      <w:r>
        <w:rPr>
          <w:color w:val="1A1A1A"/>
        </w:rPr>
        <w:t xml:space="preserve">The attribution engine computes </w:t>
      </w:r>
      <w:proofErr w:type="spellStart"/>
      <w:r>
        <w:rPr>
          <w:color w:val="1A1A1A"/>
        </w:rPr>
        <w:t>physics_swd_weight</w:t>
      </w:r>
      <w:proofErr w:type="spellEnd"/>
      <w:r>
        <w:rPr>
          <w:color w:val="1A1A1A"/>
        </w:rPr>
        <w:t xml:space="preserve"> independently for each SWD well and then averages across wells. A physically correct treatment would compute the superimposed pressure field from all wells simultaneously using the Theis superposition principle (summing pressure contributions at each time step from all sources). Superposition has been implemented as a standalone function but is not yet integrated into the production scorer. In areas of dense injection, superposition would increase the effective SWD signal and could shift </w:t>
      </w:r>
      <w:r>
        <w:rPr>
          <w:color w:val="1A1A1A"/>
        </w:rPr>
        <w:t>some FRAC attributions to AMBIGUOUS.</w:t>
      </w:r>
    </w:p>
    <w:p w14:paraId="1538178A" w14:textId="77777777" w:rsidR="00C3180E" w:rsidRDefault="001F117A">
      <w:pPr>
        <w:spacing w:before="180" w:after="80"/>
      </w:pPr>
      <w:proofErr w:type="spellStart"/>
      <w:r>
        <w:rPr>
          <w:b/>
          <w:bCs/>
          <w:color w:val="2E86C1"/>
          <w:sz w:val="21"/>
          <w:szCs w:val="21"/>
        </w:rPr>
        <w:t>GemPy</w:t>
      </w:r>
      <w:proofErr w:type="spellEnd"/>
      <w:r>
        <w:rPr>
          <w:b/>
          <w:bCs/>
          <w:color w:val="2E86C1"/>
          <w:sz w:val="21"/>
          <w:szCs w:val="21"/>
        </w:rPr>
        <w:t xml:space="preserve"> Model Coverage</w:t>
      </w:r>
    </w:p>
    <w:p w14:paraId="23EBCD3F" w14:textId="77777777" w:rsidR="00C3180E" w:rsidRDefault="001F117A">
      <w:pPr>
        <w:spacing w:before="80" w:after="80"/>
      </w:pPr>
      <w:r>
        <w:rPr>
          <w:color w:val="1A1A1A"/>
        </w:rPr>
        <w:t xml:space="preserve">The </w:t>
      </w:r>
      <w:proofErr w:type="spellStart"/>
      <w:r>
        <w:rPr>
          <w:color w:val="1A1A1A"/>
        </w:rPr>
        <w:t>GemPy</w:t>
      </w:r>
      <w:proofErr w:type="spellEnd"/>
      <w:r>
        <w:rPr>
          <w:color w:val="1A1A1A"/>
        </w:rPr>
        <w:t xml:space="preserve"> 3D model covers the Delaware Basin only. Midland Basin sequences (Gardendale, Stanton) use the depth-bracket fallback, which assigns formation and diffusivity by injection depth without spatial variation. A companion Midland Basin </w:t>
      </w:r>
      <w:proofErr w:type="spellStart"/>
      <w:r>
        <w:rPr>
          <w:color w:val="1A1A1A"/>
        </w:rPr>
        <w:t>GemPy</w:t>
      </w:r>
      <w:proofErr w:type="spellEnd"/>
      <w:r>
        <w:rPr>
          <w:color w:val="1A1A1A"/>
        </w:rPr>
        <w:t xml:space="preserve"> model is planned.</w:t>
      </w:r>
    </w:p>
    <w:p w14:paraId="282DA1A3" w14:textId="77777777" w:rsidR="00C3180E" w:rsidRDefault="001F117A">
      <w:pPr>
        <w:spacing w:before="180" w:after="80"/>
      </w:pPr>
      <w:r>
        <w:rPr>
          <w:b/>
          <w:bCs/>
          <w:color w:val="2E86C1"/>
          <w:sz w:val="21"/>
          <w:szCs w:val="21"/>
        </w:rPr>
        <w:t>Aftershock Stripping Completeness</w:t>
      </w:r>
    </w:p>
    <w:p w14:paraId="799EA315" w14:textId="77777777" w:rsidR="00C3180E" w:rsidRDefault="001F117A">
      <w:pPr>
        <w:spacing w:before="80" w:after="80"/>
      </w:pPr>
      <w:r>
        <w:rPr>
          <w:color w:val="1A1A1A"/>
        </w:rPr>
        <w:t xml:space="preserve">ETAS </w:t>
      </w:r>
      <w:proofErr w:type="spellStart"/>
      <w:r>
        <w:rPr>
          <w:color w:val="1A1A1A"/>
        </w:rPr>
        <w:t>declustering</w:t>
      </w:r>
      <w:proofErr w:type="spellEnd"/>
      <w:r>
        <w:rPr>
          <w:color w:val="1A1A1A"/>
        </w:rPr>
        <w:t xml:space="preserve"> uses default parameter initialization rather than sequence-specific maximum likelihood estimates for the Omori K and p parameters. A rigorous implementation would fit these parameters to each catalog above the magnitude of completeness (Mc), estimated per sequence using the maximum curvature method. The current implementation is a reasonable approximation but may overcount or undercount independently triggered events for sequences with unusual decay characteristics.</w:t>
      </w:r>
    </w:p>
    <w:p w14:paraId="55E357A9" w14:textId="77777777" w:rsidR="00C3180E" w:rsidRDefault="001F117A">
      <w:r>
        <w:br w:type="page"/>
      </w:r>
    </w:p>
    <w:p w14:paraId="0DA6D1FA" w14:textId="77777777" w:rsidR="00C3180E" w:rsidRDefault="001F117A">
      <w:pPr>
        <w:pStyle w:val="Heading1"/>
        <w:pBdr>
          <w:bottom w:val="single" w:sz="6" w:space="4" w:color="2E86C1"/>
        </w:pBdr>
      </w:pPr>
      <w:r>
        <w:t>7. Version Roadmap — Planned Capabilities</w:t>
      </w:r>
    </w:p>
    <w:p w14:paraId="53D226A8" w14:textId="77777777" w:rsidR="00C3180E" w:rsidRDefault="001F117A">
      <w:pPr>
        <w:spacing w:before="80" w:after="80"/>
      </w:pPr>
      <w:r>
        <w:rPr>
          <w:color w:val="1A1A1A"/>
        </w:rPr>
        <w:t>The following describes the planned development agenda for future platform versions, organized by capability category. Items are described in terms of their scientific justification and implementation approach, not as a fixed delivery schedule.</w:t>
      </w:r>
    </w:p>
    <w:p w14:paraId="4021D5C5" w14:textId="77777777" w:rsidR="00C3180E" w:rsidRDefault="00C3180E">
      <w:pPr>
        <w:spacing w:before="50" w:after="50"/>
      </w:pPr>
    </w:p>
    <w:p w14:paraId="6D12BF21" w14:textId="77777777" w:rsidR="00C3180E" w:rsidRDefault="001F117A">
      <w:pPr>
        <w:pStyle w:val="Heading2"/>
      </w:pPr>
      <w:r>
        <w:t>Version 1.1 — Core Hardening</w:t>
      </w:r>
    </w:p>
    <w:p w14:paraId="033B49A8" w14:textId="77777777" w:rsidR="00C3180E" w:rsidRDefault="001F117A">
      <w:pPr>
        <w:spacing w:before="180" w:after="80"/>
      </w:pPr>
      <w:r>
        <w:rPr>
          <w:b/>
          <w:bCs/>
          <w:color w:val="2E86C1"/>
          <w:sz w:val="21"/>
          <w:szCs w:val="21"/>
        </w:rPr>
        <w:t>Theis Superposition Integration</w:t>
      </w:r>
    </w:p>
    <w:p w14:paraId="14855E77" w14:textId="77777777" w:rsidR="00C3180E" w:rsidRDefault="001F117A">
      <w:pPr>
        <w:spacing w:before="80" w:after="80"/>
      </w:pPr>
      <w:r>
        <w:rPr>
          <w:color w:val="1A1A1A"/>
        </w:rPr>
        <w:t xml:space="preserve">Replace the per-well </w:t>
      </w:r>
      <w:proofErr w:type="spellStart"/>
      <w:r>
        <w:rPr>
          <w:color w:val="1A1A1A"/>
        </w:rPr>
        <w:t>physics_swd_weight</w:t>
      </w:r>
      <w:proofErr w:type="spellEnd"/>
      <w:r>
        <w:rPr>
          <w:color w:val="1A1A1A"/>
        </w:rPr>
        <w:t xml:space="preserve"> averaging with a full multi-well pressure accumulation model. For each SWD well in the search radius, compute the Theis pressure contribution at the event location as a function of time, then sum contributions across all wells. The superposition integral is computed at the event time and at each injection time step in the lookback window. Expected outcome: increased SWD signal strength in </w:t>
      </w:r>
      <w:proofErr w:type="gramStart"/>
      <w:r>
        <w:rPr>
          <w:color w:val="1A1A1A"/>
        </w:rPr>
        <w:t>densely-injected</w:t>
      </w:r>
      <w:proofErr w:type="gramEnd"/>
      <w:r>
        <w:rPr>
          <w:color w:val="1A1A1A"/>
        </w:rPr>
        <w:t xml:space="preserve"> areas, more conservative FRAC attributions, improved accuracy for sequences like Sta</w:t>
      </w:r>
      <w:r>
        <w:rPr>
          <w:color w:val="1A1A1A"/>
        </w:rPr>
        <w:t>nton where multiple wells contribute simultaneously.</w:t>
      </w:r>
    </w:p>
    <w:p w14:paraId="5B85CA0E" w14:textId="77777777" w:rsidR="00C3180E" w:rsidRDefault="001F117A">
      <w:pPr>
        <w:spacing w:before="180" w:after="80"/>
      </w:pPr>
      <w:r>
        <w:rPr>
          <w:b/>
          <w:bCs/>
          <w:color w:val="2E86C1"/>
          <w:sz w:val="21"/>
          <w:szCs w:val="21"/>
        </w:rPr>
        <w:t>ETAS Calibration and Catalog Completeness</w:t>
      </w:r>
    </w:p>
    <w:p w14:paraId="36A56F3A" w14:textId="77777777" w:rsidR="00C3180E" w:rsidRDefault="001F117A">
      <w:pPr>
        <w:spacing w:before="80" w:after="80"/>
      </w:pPr>
      <w:r>
        <w:rPr>
          <w:color w:val="1A1A1A"/>
        </w:rPr>
        <w:t xml:space="preserve">Implement per-sequence Omori parameter estimation (K, p, c) via maximum likelihood estimation using only events above the magnitude of completeness Mc. Mc is estimated using the maximum curvature method applied to the frequency-magnitude distribution of each sequence. The calibrated parameters replace the current default initialization. Expected outcome: more accurate aftershock classification, particularly for sequences with anomalous decay characteristics (Culberson Omori p=0.216 is markedly sub-standard </w:t>
      </w:r>
      <w:r>
        <w:rPr>
          <w:color w:val="1A1A1A"/>
        </w:rPr>
        <w:t>and warrants careful re-evaluation with a fully calibrated model).</w:t>
      </w:r>
    </w:p>
    <w:p w14:paraId="03A8CC61" w14:textId="77777777" w:rsidR="00C3180E" w:rsidRDefault="001F117A">
      <w:pPr>
        <w:spacing w:before="180" w:after="80"/>
      </w:pPr>
      <w:r>
        <w:rPr>
          <w:b/>
          <w:bCs/>
          <w:color w:val="2E86C1"/>
          <w:sz w:val="21"/>
          <w:szCs w:val="21"/>
        </w:rPr>
        <w:t>Evidence Package PDF Generator</w:t>
      </w:r>
    </w:p>
    <w:p w14:paraId="7DB56393" w14:textId="77777777" w:rsidR="00C3180E" w:rsidRDefault="001F117A">
      <w:pPr>
        <w:spacing w:before="80" w:after="80"/>
      </w:pPr>
      <w:r>
        <w:rPr>
          <w:color w:val="1A1A1A"/>
        </w:rPr>
        <w:t xml:space="preserve">Auto-generate a structured evidentiary document for any attributed event or sequence. The document contains: the attribution result with confidence bounds; the full physics breakdown table; the Theis calculation with annotated parameters (D, r, t, ΔP); the Coulomb stress budget with fault geometry; the ETAS classification for the sequence; and a data provenance section identifying all H-10 wells and </w:t>
      </w:r>
      <w:proofErr w:type="spellStart"/>
      <w:r>
        <w:rPr>
          <w:color w:val="1A1A1A"/>
        </w:rPr>
        <w:t>FracFocus</w:t>
      </w:r>
      <w:proofErr w:type="spellEnd"/>
      <w:r>
        <w:rPr>
          <w:color w:val="1A1A1A"/>
        </w:rPr>
        <w:t xml:space="preserve"> jobs contributing to the attribution. Output is formatted for submission to the RRC or for introduction as an exhibit in legal proceedings. The generator module is stubbed; implementation requires approximately two working days.</w:t>
      </w:r>
    </w:p>
    <w:p w14:paraId="32BA0367" w14:textId="77777777" w:rsidR="00C3180E" w:rsidRDefault="00C3180E">
      <w:pPr>
        <w:spacing w:before="50" w:after="50"/>
      </w:pPr>
    </w:p>
    <w:p w14:paraId="252149C8" w14:textId="77777777" w:rsidR="00C3180E" w:rsidRDefault="001F117A">
      <w:pPr>
        <w:pStyle w:val="Heading2"/>
      </w:pPr>
      <w:r>
        <w:t>Version 1.2 — Spatial Enhancement</w:t>
      </w:r>
    </w:p>
    <w:p w14:paraId="09183C73" w14:textId="77777777" w:rsidR="00C3180E" w:rsidRDefault="001F117A">
      <w:pPr>
        <w:spacing w:before="180" w:after="80"/>
      </w:pPr>
      <w:r>
        <w:rPr>
          <w:b/>
          <w:bCs/>
          <w:color w:val="2E86C1"/>
          <w:sz w:val="21"/>
          <w:szCs w:val="21"/>
        </w:rPr>
        <w:t>Wellbore Trajectory Integration</w:t>
      </w:r>
    </w:p>
    <w:p w14:paraId="01D3C380" w14:textId="77777777" w:rsidR="00C3180E" w:rsidRDefault="001F117A">
      <w:pPr>
        <w:spacing w:before="80" w:after="80"/>
      </w:pPr>
      <w:r>
        <w:rPr>
          <w:color w:val="1A1A1A"/>
        </w:rPr>
        <w:t>Ingest directional survey data (measured depth, inclination, azimuth at survey stations) and compute true bottomhole coordinates (</w:t>
      </w:r>
      <w:proofErr w:type="spellStart"/>
      <w:r>
        <w:rPr>
          <w:color w:val="1A1A1A"/>
        </w:rPr>
        <w:t>lat</w:t>
      </w:r>
      <w:proofErr w:type="spellEnd"/>
      <w:r>
        <w:rPr>
          <w:color w:val="1A1A1A"/>
        </w:rPr>
        <w:t>/</w:t>
      </w:r>
      <w:proofErr w:type="spellStart"/>
      <w:r>
        <w:rPr>
          <w:color w:val="1A1A1A"/>
        </w:rPr>
        <w:t>lon</w:t>
      </w:r>
      <w:proofErr w:type="spellEnd"/>
      <w:r>
        <w:rPr>
          <w:color w:val="1A1A1A"/>
        </w:rPr>
        <w:t xml:space="preserve">/TVD) for all injection wells. Replace surface-location proxies in all physics calculations with true bottomhole positions. For horizontal laterals, distribute the injection source along the lateral length proportional to perforation density where available, or uniformly along the lateral </w:t>
      </w:r>
      <w:proofErr w:type="gramStart"/>
      <w:r>
        <w:rPr>
          <w:color w:val="1A1A1A"/>
        </w:rPr>
        <w:t>where</w:t>
      </w:r>
      <w:proofErr w:type="gramEnd"/>
      <w:r>
        <w:rPr>
          <w:color w:val="1A1A1A"/>
        </w:rPr>
        <w:t xml:space="preserve"> not. The RRC maintains directional survey records accessible through the Oil and Gas Imaged Records Query; a Playwright scraper </w:t>
      </w:r>
      <w:proofErr w:type="gramStart"/>
      <w:r>
        <w:rPr>
          <w:color w:val="1A1A1A"/>
        </w:rPr>
        <w:t>similar to</w:t>
      </w:r>
      <w:proofErr w:type="gramEnd"/>
      <w:r>
        <w:rPr>
          <w:color w:val="1A1A1A"/>
        </w:rPr>
        <w:t xml:space="preserve"> the W-1 </w:t>
      </w:r>
      <w:proofErr w:type="spellStart"/>
      <w:r>
        <w:rPr>
          <w:color w:val="1A1A1A"/>
        </w:rPr>
        <w:t>poller</w:t>
      </w:r>
      <w:proofErr w:type="spellEnd"/>
      <w:r>
        <w:rPr>
          <w:color w:val="1A1A1A"/>
        </w:rPr>
        <w:t xml:space="preserve"> can be adapted for automated retrieval. Commercial prov</w:t>
      </w:r>
      <w:r>
        <w:rPr>
          <w:color w:val="1A1A1A"/>
        </w:rPr>
        <w:t>iders (</w:t>
      </w:r>
      <w:proofErr w:type="spellStart"/>
      <w:r>
        <w:rPr>
          <w:color w:val="1A1A1A"/>
        </w:rPr>
        <w:t>Enverus</w:t>
      </w:r>
      <w:proofErr w:type="spellEnd"/>
      <w:r>
        <w:rPr>
          <w:color w:val="1A1A1A"/>
        </w:rPr>
        <w:t>, IHS) offer pre-processed trajectory data as an alternative.</w:t>
      </w:r>
    </w:p>
    <w:p w14:paraId="33FFB00F" w14:textId="77777777" w:rsidR="00C3180E" w:rsidRDefault="001F117A">
      <w:pPr>
        <w:spacing w:before="180" w:after="80"/>
      </w:pPr>
      <w:r>
        <w:rPr>
          <w:b/>
          <w:bCs/>
          <w:color w:val="2E86C1"/>
          <w:sz w:val="21"/>
          <w:szCs w:val="21"/>
        </w:rPr>
        <w:t xml:space="preserve">Midland Basin </w:t>
      </w:r>
      <w:proofErr w:type="spellStart"/>
      <w:r>
        <w:rPr>
          <w:b/>
          <w:bCs/>
          <w:color w:val="2E86C1"/>
          <w:sz w:val="21"/>
          <w:szCs w:val="21"/>
        </w:rPr>
        <w:t>GemPy</w:t>
      </w:r>
      <w:proofErr w:type="spellEnd"/>
      <w:r>
        <w:rPr>
          <w:b/>
          <w:bCs/>
          <w:color w:val="2E86C1"/>
          <w:sz w:val="21"/>
          <w:szCs w:val="21"/>
        </w:rPr>
        <w:t xml:space="preserve"> Model</w:t>
      </w:r>
    </w:p>
    <w:p w14:paraId="73120FE2" w14:textId="77777777" w:rsidR="00C3180E" w:rsidRDefault="001F117A">
      <w:pPr>
        <w:spacing w:before="80" w:after="80"/>
      </w:pPr>
      <w:r>
        <w:rPr>
          <w:color w:val="1A1A1A"/>
        </w:rPr>
        <w:t xml:space="preserve">Build a companion implicit geological model for the Midland Basin covering Martin, Midland, Ector, Howard, and adjacent counties. Formation tops sourced from </w:t>
      </w:r>
      <w:proofErr w:type="spellStart"/>
      <w:r>
        <w:rPr>
          <w:color w:val="1A1A1A"/>
        </w:rPr>
        <w:t>Gaswirth</w:t>
      </w:r>
      <w:proofErr w:type="spellEnd"/>
      <w:r>
        <w:rPr>
          <w:color w:val="1A1A1A"/>
        </w:rPr>
        <w:t xml:space="preserve"> et al. (2018) USGS Midland Basin assessment. The Midland Basin stratigraphy is more laterally uniform than the Delaware Basin, so a simpler control point grid (2×3 per formation) may be sufficient. The Midland Basin primary injection formation (Ellenberger, equivalent to Delaware Basin </w:t>
      </w:r>
      <w:proofErr w:type="spellStart"/>
      <w:r>
        <w:rPr>
          <w:color w:val="1A1A1A"/>
        </w:rPr>
        <w:t>Ellenburger</w:t>
      </w:r>
      <w:proofErr w:type="spellEnd"/>
      <w:r>
        <w:rPr>
          <w:color w:val="1A1A1A"/>
        </w:rPr>
        <w:t xml:space="preserve">) has D ≈ 0.1–0.5 m²/s, which produces non-trivial </w:t>
      </w:r>
      <w:proofErr w:type="spellStart"/>
      <w:r>
        <w:rPr>
          <w:color w:val="1A1A1A"/>
        </w:rPr>
        <w:t>pw_swd</w:t>
      </w:r>
      <w:proofErr w:type="spellEnd"/>
      <w:r>
        <w:rPr>
          <w:color w:val="1A1A1A"/>
        </w:rPr>
        <w:t xml:space="preserve"> values and may shift some Gardendale AMBIGUOUS attributions to SWD where pressure transmission is physically supported.</w:t>
      </w:r>
    </w:p>
    <w:p w14:paraId="16F8392E" w14:textId="77777777" w:rsidR="00C3180E" w:rsidRDefault="001F117A">
      <w:pPr>
        <w:spacing w:before="180" w:after="80"/>
      </w:pPr>
      <w:r>
        <w:rPr>
          <w:b/>
          <w:bCs/>
          <w:color w:val="2E86C1"/>
          <w:sz w:val="21"/>
          <w:szCs w:val="21"/>
        </w:rPr>
        <w:t>Fault Catalog Expansion</w:t>
      </w:r>
    </w:p>
    <w:p w14:paraId="4BB658BA" w14:textId="77777777" w:rsidR="00C3180E" w:rsidRDefault="001F117A">
      <w:pPr>
        <w:spacing w:before="80" w:after="80"/>
      </w:pPr>
      <w:r>
        <w:rPr>
          <w:color w:val="1A1A1A"/>
        </w:rPr>
        <w:t xml:space="preserve">The current </w:t>
      </w:r>
      <w:proofErr w:type="spellStart"/>
      <w:r>
        <w:rPr>
          <w:color w:val="1A1A1A"/>
        </w:rPr>
        <w:t>TexNet</w:t>
      </w:r>
      <w:proofErr w:type="spellEnd"/>
      <w:r>
        <w:rPr>
          <w:color w:val="1A1A1A"/>
        </w:rPr>
        <w:t xml:space="preserve"> fault catalog covers the Delaware Basin comprehensively (1,162 faults) but the Midland Basin coverage is less complete. Incorporating published fault mapping from the literature (e.g., Hennings et al. 2019 for the Permian Basin; Snee &amp; Zoback 2020 for Texas) would improve Coulomb stress and conduit calculations for Midland Basin sequences. Additionally, the current catalog does not include fault segment lengths or depth extents for all faults — these are required for accurate conduit diffusivity calc</w:t>
      </w:r>
      <w:r>
        <w:rPr>
          <w:color w:val="1A1A1A"/>
        </w:rPr>
        <w:t>ulations and are a target for a future catalog version.</w:t>
      </w:r>
    </w:p>
    <w:p w14:paraId="2D76A832" w14:textId="77777777" w:rsidR="00C3180E" w:rsidRDefault="00C3180E">
      <w:pPr>
        <w:spacing w:before="50" w:after="50"/>
      </w:pPr>
    </w:p>
    <w:p w14:paraId="3C1F4AB9" w14:textId="77777777" w:rsidR="00C3180E" w:rsidRDefault="001F117A">
      <w:pPr>
        <w:pStyle w:val="Heading2"/>
      </w:pPr>
      <w:r>
        <w:t>Version 2.0 — Prospective Hazard Forecasting</w:t>
      </w:r>
    </w:p>
    <w:p w14:paraId="17827CC4" w14:textId="77777777" w:rsidR="00C3180E" w:rsidRDefault="001F117A">
      <w:pPr>
        <w:spacing w:before="180" w:after="80"/>
      </w:pPr>
      <w:r>
        <w:rPr>
          <w:b/>
          <w:bCs/>
          <w:color w:val="2E86C1"/>
          <w:sz w:val="21"/>
          <w:szCs w:val="21"/>
        </w:rPr>
        <w:t>90-Day Forward Pressure Projection</w:t>
      </w:r>
    </w:p>
    <w:p w14:paraId="03F931B7" w14:textId="77777777" w:rsidR="00C3180E" w:rsidRDefault="001F117A">
      <w:pPr>
        <w:spacing w:before="80" w:after="80"/>
      </w:pPr>
      <w:r>
        <w:rPr>
          <w:color w:val="1A1A1A"/>
        </w:rPr>
        <w:t xml:space="preserve">Extend the Theis engine from retrospective to prospective: given the current H-10 injection state and the active permit pipeline from the W-1 </w:t>
      </w:r>
      <w:proofErr w:type="spellStart"/>
      <w:r>
        <w:rPr>
          <w:color w:val="1A1A1A"/>
        </w:rPr>
        <w:t>poller</w:t>
      </w:r>
      <w:proofErr w:type="spellEnd"/>
      <w:r>
        <w:rPr>
          <w:color w:val="1A1A1A"/>
        </w:rPr>
        <w:t>, project pore pressure fields 90 days forward onto mapped fault segments. For each fault, compute the probability that the projected pressure increase exceeds the fault's estimated failure threshold (derived from ambient stress state and slip tendency) within the forecast window. Output is a ranked list of fault segments by escalating failure probability, updated on each daily permit poll cycle.</w:t>
      </w:r>
    </w:p>
    <w:p w14:paraId="09F4EA0A" w14:textId="77777777" w:rsidR="00C3180E" w:rsidRDefault="001F117A">
      <w:pPr>
        <w:spacing w:before="80" w:after="80"/>
      </w:pPr>
      <w:r>
        <w:rPr>
          <w:color w:val="1A1A1A"/>
        </w:rPr>
        <w:t xml:space="preserve">The RRC W-1 permit </w:t>
      </w:r>
      <w:proofErr w:type="spellStart"/>
      <w:r>
        <w:rPr>
          <w:color w:val="1A1A1A"/>
        </w:rPr>
        <w:t>poller</w:t>
      </w:r>
      <w:proofErr w:type="spellEnd"/>
      <w:r>
        <w:rPr>
          <w:color w:val="1A1A1A"/>
        </w:rPr>
        <w:t xml:space="preserve"> provides the frac activity forward signal: permits approved in the last 14 days represent wells that will be completed in the next 30–90 days. Combining the permit signal with H-10 injection rates for existing SWD wells produces a full injection activity forecast that feeds the pressure projection.</w:t>
      </w:r>
    </w:p>
    <w:p w14:paraId="13C329B9" w14:textId="77777777" w:rsidR="00C3180E" w:rsidRDefault="001F117A">
      <w:pPr>
        <w:spacing w:before="180" w:after="80"/>
      </w:pPr>
      <w:r>
        <w:rPr>
          <w:b/>
          <w:bCs/>
          <w:color w:val="2E86C1"/>
          <w:sz w:val="21"/>
          <w:szCs w:val="21"/>
        </w:rPr>
        <w:t>Seismicity Rate Model</w:t>
      </w:r>
    </w:p>
    <w:p w14:paraId="41245880" w14:textId="77777777" w:rsidR="00C3180E" w:rsidRDefault="001F117A">
      <w:pPr>
        <w:spacing w:before="80" w:after="80"/>
      </w:pPr>
      <w:r>
        <w:rPr>
          <w:color w:val="1A1A1A"/>
        </w:rPr>
        <w:t>Complement the pressure projection with a seismicity rate forecast using a rate-and-state friction model (Dieterich, 1994) or a modified Omori model calibrated to historical sequences. The rate model converts projected Coulomb stress change into a probability density function over event magnitude and timing, enabling probabilistic statements of the form: '15% probability of M≥3.5 on the mapped fault at 31.6°N, 103.9°W within 90 days given current injection rates.' This is the product form that operators and</w:t>
      </w:r>
      <w:r>
        <w:rPr>
          <w:color w:val="1A1A1A"/>
        </w:rPr>
        <w:t xml:space="preserve"> regulators can act on.</w:t>
      </w:r>
    </w:p>
    <w:p w14:paraId="2A640C7B" w14:textId="77777777" w:rsidR="00C3180E" w:rsidRDefault="001F117A">
      <w:pPr>
        <w:spacing w:before="180" w:after="80"/>
      </w:pPr>
      <w:r>
        <w:rPr>
          <w:b/>
          <w:bCs/>
          <w:color w:val="2E86C1"/>
          <w:sz w:val="21"/>
          <w:szCs w:val="21"/>
        </w:rPr>
        <w:t>Operator Alert API</w:t>
      </w:r>
    </w:p>
    <w:p w14:paraId="5B3F8653" w14:textId="77777777" w:rsidR="00C3180E" w:rsidRDefault="001F117A">
      <w:pPr>
        <w:spacing w:before="80" w:after="80"/>
      </w:pPr>
      <w:r>
        <w:rPr>
          <w:color w:val="1A1A1A"/>
        </w:rPr>
        <w:t xml:space="preserve">Add a POST /subscribe endpoint that accepts a geographic bounding box, a magnitude threshold, and a notification webhook URL. When the forward hazard model identifies a fault segment exceeding a configurable probability threshold within the subscribed area, the platform pushes a structured JSON alert to the webhook. The alert includes the fault segment ID, the projected pressure increase, the failure probability, the contributing injection wells, and the recommended monitoring or operational response. This </w:t>
      </w:r>
      <w:r>
        <w:rPr>
          <w:color w:val="1A1A1A"/>
        </w:rPr>
        <w:t>is the primary commercial delivery mechanism for the prospective hazard product.</w:t>
      </w:r>
    </w:p>
    <w:p w14:paraId="2F110E79" w14:textId="77777777" w:rsidR="00C3180E" w:rsidRDefault="00C3180E">
      <w:pPr>
        <w:spacing w:before="50" w:after="50"/>
      </w:pPr>
    </w:p>
    <w:p w14:paraId="3C64F626" w14:textId="77777777" w:rsidR="00C3180E" w:rsidRDefault="001F117A">
      <w:pPr>
        <w:pStyle w:val="Heading2"/>
      </w:pPr>
      <w:r>
        <w:t>Version 2.1 — Multi-Basin Expansion</w:t>
      </w:r>
    </w:p>
    <w:p w14:paraId="0843E082" w14:textId="77777777" w:rsidR="00C3180E" w:rsidRDefault="001F117A">
      <w:pPr>
        <w:spacing w:before="180" w:after="80"/>
      </w:pPr>
      <w:r>
        <w:rPr>
          <w:b/>
          <w:bCs/>
          <w:color w:val="2E86C1"/>
          <w:sz w:val="21"/>
          <w:szCs w:val="21"/>
        </w:rPr>
        <w:t>New Mexico Extension</w:t>
      </w:r>
    </w:p>
    <w:p w14:paraId="2F088064" w14:textId="77777777" w:rsidR="00C3180E" w:rsidRDefault="001F117A">
      <w:pPr>
        <w:spacing w:before="80" w:after="80"/>
      </w:pPr>
      <w:r>
        <w:rPr>
          <w:color w:val="1A1A1A"/>
        </w:rPr>
        <w:t xml:space="preserve">Extend the platform coverage into the New Mexico portion of the Delaware Basin (Eddy and Lea counties). New Mexico injection wells are regulated by the New Mexico Oil Conservation Division (NMOCD) and report monthly via Form C-115. NMOCD data is publicly available and structurally </w:t>
      </w:r>
      <w:proofErr w:type="gramStart"/>
      <w:r>
        <w:rPr>
          <w:color w:val="1A1A1A"/>
        </w:rPr>
        <w:t>similar to</w:t>
      </w:r>
      <w:proofErr w:type="gramEnd"/>
      <w:r>
        <w:rPr>
          <w:color w:val="1A1A1A"/>
        </w:rPr>
        <w:t xml:space="preserve"> RRC H-10 data. The </w:t>
      </w:r>
      <w:proofErr w:type="spellStart"/>
      <w:r>
        <w:rPr>
          <w:color w:val="1A1A1A"/>
        </w:rPr>
        <w:t>GemPy</w:t>
      </w:r>
      <w:proofErr w:type="spellEnd"/>
      <w:r>
        <w:rPr>
          <w:color w:val="1A1A1A"/>
        </w:rPr>
        <w:t xml:space="preserve"> Delaware Basin model domain already extends into New Mexico; extending the ingest pipeline to include NMOCD records would provide full Delaware Basin coverage without requiring model changes.</w:t>
      </w:r>
    </w:p>
    <w:p w14:paraId="743259C3" w14:textId="77777777" w:rsidR="00C3180E" w:rsidRDefault="001F117A">
      <w:pPr>
        <w:spacing w:before="180" w:after="80"/>
      </w:pPr>
      <w:r>
        <w:rPr>
          <w:b/>
          <w:bCs/>
          <w:color w:val="2E86C1"/>
          <w:sz w:val="21"/>
          <w:szCs w:val="21"/>
        </w:rPr>
        <w:t>Oklahoma Arbuckle Basin Module</w:t>
      </w:r>
    </w:p>
    <w:p w14:paraId="4AAA7B16" w14:textId="77777777" w:rsidR="00C3180E" w:rsidRDefault="001F117A">
      <w:pPr>
        <w:spacing w:before="80" w:after="80"/>
      </w:pPr>
      <w:r>
        <w:rPr>
          <w:color w:val="1A1A1A"/>
        </w:rPr>
        <w:t xml:space="preserve">A dedicated Oklahoma attribution module using the Oklahoma Geological Survey earthquake catalog and the Oklahoma Corporation Commission (OCC) injection database would enable the platform to serve the Anadarko Basin market. The existing Oklahoma validation work (Prague, Pawnee, Cushing) provides the calibration foundation. The primary geological modeling task is constructing a </w:t>
      </w:r>
      <w:proofErr w:type="spellStart"/>
      <w:r>
        <w:rPr>
          <w:color w:val="1A1A1A"/>
        </w:rPr>
        <w:t>GemPy</w:t>
      </w:r>
      <w:proofErr w:type="spellEnd"/>
      <w:r>
        <w:rPr>
          <w:color w:val="1A1A1A"/>
        </w:rPr>
        <w:t xml:space="preserve"> model of the Arbuckle Group (Oklahoma equivalent of Ellenburger) with appropriate D values derived from published hydraulic testing data.</w:t>
      </w:r>
    </w:p>
    <w:p w14:paraId="5F205683" w14:textId="77777777" w:rsidR="00C3180E" w:rsidRDefault="00C3180E">
      <w:pPr>
        <w:spacing w:before="50" w:after="50"/>
      </w:pPr>
    </w:p>
    <w:p w14:paraId="76A3DA52" w14:textId="77777777" w:rsidR="00C3180E" w:rsidRDefault="00C3180E">
      <w:pPr>
        <w:spacing w:before="50" w:after="50"/>
      </w:pPr>
    </w:p>
    <w:p w14:paraId="06FB69DD" w14:textId="77777777" w:rsidR="00C3180E" w:rsidRDefault="001F117A">
      <w:pPr>
        <w:pStyle w:val="Heading1"/>
        <w:pBdr>
          <w:bottom w:val="single" w:sz="6" w:space="4" w:color="2E86C1"/>
        </w:pBdr>
      </w:pPr>
      <w:r>
        <w:t>Refer</w:t>
      </w:r>
      <w:r>
        <w:t>e</w:t>
      </w:r>
      <w:r>
        <w:t>nces and Attribution</w:t>
      </w:r>
    </w:p>
    <w:p w14:paraId="7618F050" w14:textId="77777777" w:rsidR="00C3180E" w:rsidRDefault="001F117A">
      <w:pPr>
        <w:spacing w:before="80" w:after="80"/>
      </w:pPr>
      <w:r>
        <w:rPr>
          <w:color w:val="1A1A1A"/>
        </w:rPr>
        <w:t>The following publications provide the scientific foundation for the physics modules implemented in this platform. Where a specific module is directly derived from a published formulation, that derivation is noted.</w:t>
      </w:r>
    </w:p>
    <w:p w14:paraId="35C833A2" w14:textId="77777777" w:rsidR="00C3180E" w:rsidRDefault="00C3180E">
      <w:pPr>
        <w:spacing w:before="50" w:after="50"/>
      </w:pPr>
    </w:p>
    <w:p w14:paraId="5C71B061" w14:textId="77777777" w:rsidR="00C3180E" w:rsidRDefault="001F117A">
      <w:pPr>
        <w:pStyle w:val="ListParagraph"/>
        <w:numPr>
          <w:ilvl w:val="0"/>
          <w:numId w:val="3"/>
        </w:numPr>
        <w:spacing w:before="60" w:after="60"/>
      </w:pPr>
      <w:r>
        <w:rPr>
          <w:color w:val="1A1A1A"/>
        </w:rPr>
        <w:t xml:space="preserve">de la Varga, M., Schaaf, A., &amp; Wellmann, F. (2019). </w:t>
      </w:r>
      <w:proofErr w:type="spellStart"/>
      <w:r>
        <w:rPr>
          <w:color w:val="1A1A1A"/>
        </w:rPr>
        <w:t>GemPy</w:t>
      </w:r>
      <w:proofErr w:type="spellEnd"/>
      <w:r>
        <w:rPr>
          <w:color w:val="1A1A1A"/>
        </w:rPr>
        <w:t xml:space="preserve"> 1.0: open-source stochastic geological modeling and inversion. Geoscientific Model Development, 12(1), 1–32. — </w:t>
      </w:r>
      <w:proofErr w:type="spellStart"/>
      <w:r>
        <w:rPr>
          <w:color w:val="1A1A1A"/>
        </w:rPr>
        <w:t>GemPy</w:t>
      </w:r>
      <w:proofErr w:type="spellEnd"/>
      <w:r>
        <w:rPr>
          <w:color w:val="1A1A1A"/>
        </w:rPr>
        <w:t xml:space="preserve"> implicit geological modeling library used for Delaware Basin 3D stratigraphy.</w:t>
      </w:r>
    </w:p>
    <w:p w14:paraId="108873F9" w14:textId="77777777" w:rsidR="00C3180E" w:rsidRDefault="001F117A">
      <w:pPr>
        <w:pStyle w:val="ListParagraph"/>
        <w:numPr>
          <w:ilvl w:val="0"/>
          <w:numId w:val="3"/>
        </w:numPr>
        <w:spacing w:before="60" w:after="60"/>
      </w:pPr>
      <w:r>
        <w:rPr>
          <w:color w:val="1A1A1A"/>
        </w:rPr>
        <w:t>Dieterich, J. (1994). A constitutive law for rate of earthquake production and its application to earthquake clustering. Journal of Geophysical Research, 99(B2), 2601–2618. — Theoretical basis for rate-and-state seismicity rate model (Version 2.0 forward hazard).</w:t>
      </w:r>
    </w:p>
    <w:p w14:paraId="5DD5DF29" w14:textId="77777777" w:rsidR="00C3180E" w:rsidRDefault="001F117A">
      <w:pPr>
        <w:pStyle w:val="ListParagraph"/>
        <w:numPr>
          <w:ilvl w:val="0"/>
          <w:numId w:val="3"/>
        </w:numPr>
        <w:spacing w:before="60" w:after="60"/>
      </w:pPr>
      <w:r>
        <w:rPr>
          <w:color w:val="1A1A1A"/>
        </w:rPr>
        <w:t xml:space="preserve">Dutton, S.P. et al. (2004). Geologic assessment of undiscovered oil and gas resources in the Permian Basin Province. USGS Digital Data Series 69-B. — Delaware Basin formation top depths used in </w:t>
      </w:r>
      <w:proofErr w:type="spellStart"/>
      <w:r>
        <w:rPr>
          <w:color w:val="1A1A1A"/>
        </w:rPr>
        <w:t>GemPy</w:t>
      </w:r>
      <w:proofErr w:type="spellEnd"/>
      <w:r>
        <w:rPr>
          <w:color w:val="1A1A1A"/>
        </w:rPr>
        <w:t xml:space="preserve"> control point construction.</w:t>
      </w:r>
    </w:p>
    <w:p w14:paraId="70DF2193" w14:textId="77777777" w:rsidR="00C3180E" w:rsidRDefault="001F117A">
      <w:pPr>
        <w:pStyle w:val="ListParagraph"/>
        <w:numPr>
          <w:ilvl w:val="0"/>
          <w:numId w:val="3"/>
        </w:numPr>
        <w:spacing w:before="60" w:after="60"/>
      </w:pPr>
      <w:proofErr w:type="spellStart"/>
      <w:r>
        <w:rPr>
          <w:color w:val="1A1A1A"/>
        </w:rPr>
        <w:t>Gaswirth</w:t>
      </w:r>
      <w:proofErr w:type="spellEnd"/>
      <w:r>
        <w:rPr>
          <w:color w:val="1A1A1A"/>
        </w:rPr>
        <w:t xml:space="preserve">, S.B. et al. (2016). Assessment of undiscovered continuous oil resources in the </w:t>
      </w:r>
      <w:proofErr w:type="spellStart"/>
      <w:r>
        <w:rPr>
          <w:color w:val="1A1A1A"/>
        </w:rPr>
        <w:t>Wolfcamp</w:t>
      </w:r>
      <w:proofErr w:type="spellEnd"/>
      <w:r>
        <w:rPr>
          <w:color w:val="1A1A1A"/>
        </w:rPr>
        <w:t xml:space="preserve"> shale of the Midland Basin, Permian Basin Province, Texas. USGS Fact Sheet 2016-3092. — Formation top data for Midland Basin.</w:t>
      </w:r>
    </w:p>
    <w:p w14:paraId="3B180401" w14:textId="77777777" w:rsidR="00C3180E" w:rsidRDefault="001F117A">
      <w:pPr>
        <w:pStyle w:val="ListParagraph"/>
        <w:numPr>
          <w:ilvl w:val="0"/>
          <w:numId w:val="3"/>
        </w:numPr>
        <w:spacing w:before="60" w:after="60"/>
      </w:pPr>
      <w:r>
        <w:rPr>
          <w:color w:val="1A1A1A"/>
        </w:rPr>
        <w:t>Hennings, P. et al. (2019). Injection-induced seismicity and fault-slip potential in the Fort Worth Basin, Texas. Bulletin of the Seismological Society of America, 109(5), 2003–2023. — Slip tendency and fault reactivation methodology.</w:t>
      </w:r>
    </w:p>
    <w:p w14:paraId="235E8118" w14:textId="77777777" w:rsidR="00C3180E" w:rsidRDefault="001F117A">
      <w:pPr>
        <w:pStyle w:val="ListParagraph"/>
        <w:numPr>
          <w:ilvl w:val="0"/>
          <w:numId w:val="3"/>
        </w:numPr>
        <w:spacing w:before="60" w:after="60"/>
      </w:pPr>
      <w:r>
        <w:rPr>
          <w:color w:val="1A1A1A"/>
        </w:rPr>
        <w:t>Keranen, K.M. et al. (2013). Potentially induced earthquakes in Oklahoma, USA: Links between wastewater injection and the 2011 Mw 5.7 earthquake sequence. Geology, 41(6), 699–702. — Prague 2011 sequence; primary reference for Oklahoma cross-basin validation.</w:t>
      </w:r>
    </w:p>
    <w:p w14:paraId="7B8B2A51" w14:textId="77777777" w:rsidR="00C3180E" w:rsidRDefault="001F117A">
      <w:pPr>
        <w:pStyle w:val="ListParagraph"/>
        <w:numPr>
          <w:ilvl w:val="0"/>
          <w:numId w:val="3"/>
        </w:numPr>
        <w:spacing w:before="60" w:after="60"/>
      </w:pPr>
      <w:r>
        <w:rPr>
          <w:color w:val="1A1A1A"/>
        </w:rPr>
        <w:t>Keranen, K.M. et al. (2014). Sharp increase in central Oklahoma seismicity since 2008 induced by massive wastewater injection. Science, 345(6195), 448–451. — Establishes Arbuckle diffusivity and SWD pressure transmission framework.</w:t>
      </w:r>
    </w:p>
    <w:p w14:paraId="24E352E6" w14:textId="77777777" w:rsidR="00C3180E" w:rsidRDefault="001F117A">
      <w:pPr>
        <w:pStyle w:val="ListParagraph"/>
        <w:numPr>
          <w:ilvl w:val="0"/>
          <w:numId w:val="3"/>
        </w:numPr>
        <w:spacing w:before="60" w:after="60"/>
      </w:pPr>
      <w:r>
        <w:rPr>
          <w:color w:val="1A1A1A"/>
        </w:rPr>
        <w:t>Lund Snee, J.E. &amp; Zoback, M.D. (2018). State of stress in Texas: Implications for induced seismicity. Geophysical Research Letters, 45(19), 10208–10214. — Regional stress tensor (</w:t>
      </w:r>
      <w:proofErr w:type="spellStart"/>
      <w:r>
        <w:rPr>
          <w:color w:val="1A1A1A"/>
        </w:rPr>
        <w:t>SHmax</w:t>
      </w:r>
      <w:proofErr w:type="spellEnd"/>
      <w:r>
        <w:rPr>
          <w:color w:val="1A1A1A"/>
        </w:rPr>
        <w:t xml:space="preserve"> orientation and magnitude) used in Coulomb stress and slip tendency calculations.</w:t>
      </w:r>
    </w:p>
    <w:p w14:paraId="3FF00391" w14:textId="77777777" w:rsidR="00C3180E" w:rsidRDefault="001F117A">
      <w:pPr>
        <w:pStyle w:val="ListParagraph"/>
        <w:numPr>
          <w:ilvl w:val="0"/>
          <w:numId w:val="3"/>
        </w:numPr>
        <w:spacing w:before="60" w:after="60"/>
      </w:pPr>
      <w:r>
        <w:rPr>
          <w:color w:val="1A1A1A"/>
        </w:rPr>
        <w:t xml:space="preserve">Ogata, Y. (1988). Statistical models for earthquake occurrences and residual analysis for point processes. Journal of the American Statistical Association, 83(401), 9–27. — ETAS model formulation used for aftershock </w:t>
      </w:r>
      <w:proofErr w:type="spellStart"/>
      <w:r>
        <w:rPr>
          <w:color w:val="1A1A1A"/>
        </w:rPr>
        <w:t>declustering</w:t>
      </w:r>
      <w:proofErr w:type="spellEnd"/>
      <w:r>
        <w:rPr>
          <w:color w:val="1A1A1A"/>
        </w:rPr>
        <w:t>.</w:t>
      </w:r>
    </w:p>
    <w:p w14:paraId="75C5AC7C" w14:textId="77777777" w:rsidR="00C3180E" w:rsidRDefault="001F117A">
      <w:pPr>
        <w:pStyle w:val="ListParagraph"/>
        <w:numPr>
          <w:ilvl w:val="0"/>
          <w:numId w:val="3"/>
        </w:numPr>
        <w:spacing w:before="60" w:after="60"/>
      </w:pPr>
      <w:r>
        <w:rPr>
          <w:color w:val="1A1A1A"/>
        </w:rPr>
        <w:t>Theis, C.V. (1935). The relation between the lowering of the piezometric surface and the rate and duration of discharge of a well using ground-water storage. Transactions of the American Geophysical Union, 16, 519–524. — Radial flow equation fundamental to the pressure diffusion module.</w:t>
      </w:r>
    </w:p>
    <w:p w14:paraId="3B7716F2" w14:textId="77777777" w:rsidR="00C3180E" w:rsidRDefault="001F117A">
      <w:pPr>
        <w:pStyle w:val="ListParagraph"/>
        <w:numPr>
          <w:ilvl w:val="0"/>
          <w:numId w:val="3"/>
        </w:numPr>
        <w:spacing w:before="60" w:after="60"/>
      </w:pPr>
      <w:r>
        <w:rPr>
          <w:color w:val="1A1A1A"/>
        </w:rPr>
        <w:t xml:space="preserve">Yeck, W.L. et al. (2016). Far-field pressurization likely caused one of the largest </w:t>
      </w:r>
      <w:proofErr w:type="gramStart"/>
      <w:r>
        <w:rPr>
          <w:color w:val="1A1A1A"/>
        </w:rPr>
        <w:t>injection</w:t>
      </w:r>
      <w:proofErr w:type="gramEnd"/>
      <w:r>
        <w:rPr>
          <w:color w:val="1A1A1A"/>
        </w:rPr>
        <w:t xml:space="preserve"> induced earthquakes by reactivating a large preexisting basement fault structure. Geophysical Research Letters, 43(19), 10198–10207. — Pawnee 2016 sequence; Oklahoma cross-basin validation reference.</w:t>
      </w:r>
    </w:p>
    <w:p w14:paraId="62B80C2B" w14:textId="77777777" w:rsidR="00C3180E" w:rsidRDefault="00C3180E">
      <w:pPr>
        <w:spacing w:before="50" w:after="50"/>
      </w:pPr>
    </w:p>
    <w:p w14:paraId="49B7A7AF" w14:textId="77777777" w:rsidR="00C3180E" w:rsidRDefault="00C3180E">
      <w:pPr>
        <w:spacing w:before="50" w:after="50"/>
      </w:pPr>
    </w:p>
    <w:p w14:paraId="25A8CB27" w14:textId="77777777" w:rsidR="00C3180E" w:rsidRDefault="001F117A">
      <w:pPr>
        <w:pBdr>
          <w:top w:val="single" w:sz="2" w:space="8" w:color="CCCCCC"/>
        </w:pBdr>
        <w:spacing w:before="240"/>
      </w:pPr>
      <w:r>
        <w:rPr>
          <w:i/>
          <w:iCs/>
          <w:color w:val="6C7A89"/>
          <w:sz w:val="16"/>
          <w:szCs w:val="16"/>
        </w:rPr>
        <w:t xml:space="preserve">Author: Travis </w:t>
      </w:r>
      <w:proofErr w:type="gramStart"/>
      <w:r>
        <w:rPr>
          <w:i/>
          <w:iCs/>
          <w:color w:val="6C7A89"/>
          <w:sz w:val="16"/>
          <w:szCs w:val="16"/>
        </w:rPr>
        <w:t>Walla  |</w:t>
      </w:r>
      <w:proofErr w:type="gramEnd"/>
      <w:r>
        <w:rPr>
          <w:i/>
          <w:iCs/>
          <w:color w:val="6C7A89"/>
          <w:sz w:val="16"/>
          <w:szCs w:val="16"/>
        </w:rPr>
        <w:t xml:space="preserve">  All </w:t>
      </w:r>
      <w:proofErr w:type="spellStart"/>
      <w:r>
        <w:rPr>
          <w:i/>
          <w:iCs/>
          <w:color w:val="6C7A89"/>
          <w:sz w:val="16"/>
          <w:szCs w:val="16"/>
        </w:rPr>
        <w:t>backtest</w:t>
      </w:r>
      <w:proofErr w:type="spellEnd"/>
      <w:r>
        <w:rPr>
          <w:i/>
          <w:iCs/>
          <w:color w:val="6C7A89"/>
          <w:sz w:val="16"/>
          <w:szCs w:val="16"/>
        </w:rPr>
        <w:t xml:space="preserve"> results derived from public regulatory data. No synthetic datasets. Physics formulations attributed to peer-reviewed sources above.</w:t>
      </w:r>
    </w:p>
    <w:sectPr w:rsidR="00C318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E716E"/>
    <w:multiLevelType w:val="hybridMultilevel"/>
    <w:tmpl w:val="97761CBE"/>
    <w:lvl w:ilvl="0" w:tplc="FFFAC9DA">
      <w:start w:val="1"/>
      <w:numFmt w:val="bullet"/>
      <w:lvlText w:val="●"/>
      <w:lvlJc w:val="left"/>
      <w:pPr>
        <w:ind w:left="720" w:hanging="360"/>
      </w:pPr>
    </w:lvl>
    <w:lvl w:ilvl="1" w:tplc="3118EE06">
      <w:start w:val="1"/>
      <w:numFmt w:val="bullet"/>
      <w:lvlText w:val="○"/>
      <w:lvlJc w:val="left"/>
      <w:pPr>
        <w:ind w:left="1440" w:hanging="360"/>
      </w:pPr>
    </w:lvl>
    <w:lvl w:ilvl="2" w:tplc="F8A68F3E">
      <w:start w:val="1"/>
      <w:numFmt w:val="bullet"/>
      <w:lvlText w:val="■"/>
      <w:lvlJc w:val="left"/>
      <w:pPr>
        <w:ind w:left="2160" w:hanging="360"/>
      </w:pPr>
    </w:lvl>
    <w:lvl w:ilvl="3" w:tplc="AAB6975C">
      <w:start w:val="1"/>
      <w:numFmt w:val="bullet"/>
      <w:lvlText w:val="●"/>
      <w:lvlJc w:val="left"/>
      <w:pPr>
        <w:ind w:left="2880" w:hanging="360"/>
      </w:pPr>
    </w:lvl>
    <w:lvl w:ilvl="4" w:tplc="09AC6D5C">
      <w:start w:val="1"/>
      <w:numFmt w:val="bullet"/>
      <w:lvlText w:val="○"/>
      <w:lvlJc w:val="left"/>
      <w:pPr>
        <w:ind w:left="3600" w:hanging="360"/>
      </w:pPr>
    </w:lvl>
    <w:lvl w:ilvl="5" w:tplc="E4F40F1A">
      <w:start w:val="1"/>
      <w:numFmt w:val="bullet"/>
      <w:lvlText w:val="■"/>
      <w:lvlJc w:val="left"/>
      <w:pPr>
        <w:ind w:left="4320" w:hanging="360"/>
      </w:pPr>
    </w:lvl>
    <w:lvl w:ilvl="6" w:tplc="94EC8768">
      <w:start w:val="1"/>
      <w:numFmt w:val="bullet"/>
      <w:lvlText w:val="●"/>
      <w:lvlJc w:val="left"/>
      <w:pPr>
        <w:ind w:left="5040" w:hanging="360"/>
      </w:pPr>
    </w:lvl>
    <w:lvl w:ilvl="7" w:tplc="40CAE35E">
      <w:start w:val="1"/>
      <w:numFmt w:val="bullet"/>
      <w:lvlText w:val="●"/>
      <w:lvlJc w:val="left"/>
      <w:pPr>
        <w:ind w:left="5760" w:hanging="360"/>
      </w:pPr>
    </w:lvl>
    <w:lvl w:ilvl="8" w:tplc="196834C6">
      <w:start w:val="1"/>
      <w:numFmt w:val="bullet"/>
      <w:lvlText w:val="●"/>
      <w:lvlJc w:val="left"/>
      <w:pPr>
        <w:ind w:left="6480" w:hanging="360"/>
      </w:pPr>
    </w:lvl>
  </w:abstractNum>
  <w:abstractNum w:abstractNumId="1" w15:restartNumberingAfterBreak="0">
    <w:nsid w:val="381670D6"/>
    <w:multiLevelType w:val="hybridMultilevel"/>
    <w:tmpl w:val="24EE02D0"/>
    <w:lvl w:ilvl="0" w:tplc="67BC020A">
      <w:start w:val="1"/>
      <w:numFmt w:val="decimal"/>
      <w:lvlText w:val="%1."/>
      <w:lvlJc w:val="left"/>
      <w:pPr>
        <w:ind w:left="720" w:hanging="360"/>
      </w:pPr>
    </w:lvl>
    <w:lvl w:ilvl="1" w:tplc="72989458">
      <w:numFmt w:val="decimal"/>
      <w:lvlText w:val=""/>
      <w:lvlJc w:val="left"/>
    </w:lvl>
    <w:lvl w:ilvl="2" w:tplc="A2C0502C">
      <w:numFmt w:val="decimal"/>
      <w:lvlText w:val=""/>
      <w:lvlJc w:val="left"/>
    </w:lvl>
    <w:lvl w:ilvl="3" w:tplc="10D63968">
      <w:numFmt w:val="decimal"/>
      <w:lvlText w:val=""/>
      <w:lvlJc w:val="left"/>
    </w:lvl>
    <w:lvl w:ilvl="4" w:tplc="BDA85872">
      <w:numFmt w:val="decimal"/>
      <w:lvlText w:val=""/>
      <w:lvlJc w:val="left"/>
    </w:lvl>
    <w:lvl w:ilvl="5" w:tplc="9A16E88C">
      <w:numFmt w:val="decimal"/>
      <w:lvlText w:val=""/>
      <w:lvlJc w:val="left"/>
    </w:lvl>
    <w:lvl w:ilvl="6" w:tplc="FE5EE2D8">
      <w:numFmt w:val="decimal"/>
      <w:lvlText w:val=""/>
      <w:lvlJc w:val="left"/>
    </w:lvl>
    <w:lvl w:ilvl="7" w:tplc="F7C26B10">
      <w:numFmt w:val="decimal"/>
      <w:lvlText w:val=""/>
      <w:lvlJc w:val="left"/>
    </w:lvl>
    <w:lvl w:ilvl="8" w:tplc="E7288A96">
      <w:numFmt w:val="decimal"/>
      <w:lvlText w:val=""/>
      <w:lvlJc w:val="left"/>
    </w:lvl>
  </w:abstractNum>
  <w:abstractNum w:abstractNumId="2" w15:restartNumberingAfterBreak="0">
    <w:nsid w:val="70511541"/>
    <w:multiLevelType w:val="hybridMultilevel"/>
    <w:tmpl w:val="4B789148"/>
    <w:lvl w:ilvl="0" w:tplc="1C8A520E">
      <w:start w:val="1"/>
      <w:numFmt w:val="bullet"/>
      <w:lvlText w:val="•"/>
      <w:lvlJc w:val="left"/>
      <w:pPr>
        <w:ind w:left="720" w:hanging="360"/>
      </w:pPr>
    </w:lvl>
    <w:lvl w:ilvl="1" w:tplc="6A1C2FD8">
      <w:numFmt w:val="decimal"/>
      <w:lvlText w:val=""/>
      <w:lvlJc w:val="left"/>
    </w:lvl>
    <w:lvl w:ilvl="2" w:tplc="EF8C6DDA">
      <w:numFmt w:val="decimal"/>
      <w:lvlText w:val=""/>
      <w:lvlJc w:val="left"/>
    </w:lvl>
    <w:lvl w:ilvl="3" w:tplc="D16E1CA8">
      <w:numFmt w:val="decimal"/>
      <w:lvlText w:val=""/>
      <w:lvlJc w:val="left"/>
    </w:lvl>
    <w:lvl w:ilvl="4" w:tplc="DCBE1908">
      <w:numFmt w:val="decimal"/>
      <w:lvlText w:val=""/>
      <w:lvlJc w:val="left"/>
    </w:lvl>
    <w:lvl w:ilvl="5" w:tplc="B7023C5A">
      <w:numFmt w:val="decimal"/>
      <w:lvlText w:val=""/>
      <w:lvlJc w:val="left"/>
    </w:lvl>
    <w:lvl w:ilvl="6" w:tplc="D2C2DC1C">
      <w:numFmt w:val="decimal"/>
      <w:lvlText w:val=""/>
      <w:lvlJc w:val="left"/>
    </w:lvl>
    <w:lvl w:ilvl="7" w:tplc="AF54DC02">
      <w:numFmt w:val="decimal"/>
      <w:lvlText w:val=""/>
      <w:lvlJc w:val="left"/>
    </w:lvl>
    <w:lvl w:ilvl="8" w:tplc="E8C2F608">
      <w:numFmt w:val="decimal"/>
      <w:lvlText w:val=""/>
      <w:lvlJc w:val="left"/>
    </w:lvl>
  </w:abstractNum>
  <w:num w:numId="1" w16cid:durableId="83578266">
    <w:abstractNumId w:val="0"/>
    <w:lvlOverride w:ilvl="0">
      <w:startOverride w:val="1"/>
    </w:lvlOverride>
  </w:num>
  <w:num w:numId="2" w16cid:durableId="805707432">
    <w:abstractNumId w:val="1"/>
    <w:lvlOverride w:ilvl="0">
      <w:startOverride w:val="1"/>
    </w:lvlOverride>
  </w:num>
  <w:num w:numId="3" w16cid:durableId="11631593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80E"/>
    <w:rsid w:val="001F117A"/>
    <w:rsid w:val="002E455A"/>
    <w:rsid w:val="009906EE"/>
    <w:rsid w:val="00C3180E"/>
    <w:rsid w:val="00EA1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C36DF8"/>
  <w15:docId w15:val="{E1DEEA48-6A88-9244-8779-8C64562B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2B45"/>
      <w:sz w:val="32"/>
      <w:szCs w:val="32"/>
    </w:rPr>
  </w:style>
  <w:style w:type="paragraph" w:styleId="Heading2">
    <w:name w:val="heading 2"/>
    <w:uiPriority w:val="9"/>
    <w:unhideWhenUsed/>
    <w:qFormat/>
    <w:pPr>
      <w:spacing w:before="260" w:after="100"/>
      <w:outlineLvl w:val="1"/>
    </w:pPr>
    <w:rPr>
      <w:b/>
      <w:bCs/>
      <w:color w:val="1B4F7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5756</Words>
  <Characters>35229</Characters>
  <Application>Microsoft Office Word</Application>
  <DocSecurity>0</DocSecurity>
  <Lines>903</Lines>
  <Paragraphs>487</Paragraphs>
  <ScaleCrop>false</ScaleCrop>
  <Company/>
  <LinksUpToDate>false</LinksUpToDate>
  <CharactersWithSpaces>40498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Travis Walla</cp:lastModifiedBy>
  <cp:revision>3</cp:revision>
  <dcterms:created xsi:type="dcterms:W3CDTF">2026-04-03T02:02:00Z</dcterms:created>
  <dcterms:modified xsi:type="dcterms:W3CDTF">2026-04-03T02:04:00Z</dcterms:modified>
</cp:coreProperties>
</file>