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1.png" ContentType="image/png"/>
  <Override PartName="/word/media/rId26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Лукьянова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Владимировна,</w:t>
      </w:r>
      <w:r>
        <w:t xml:space="preserve"> </w:t>
      </w:r>
      <w:r>
        <w:t xml:space="preserve">НФИбд-02-19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Цель работы - приобретение практических навыков установки операционной системы на виртуальную машину, настройка минимально необходимых для дальнейшей работы сервисов.</w:t>
      </w:r>
      <w:r>
        <w:rPr>
          <w:rStyle w:val="FootnoteReference"/>
        </w:rPr>
        <w:footnoteReference w:id="20"/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Выполнение лабораторной работы</w:t>
      </w:r>
    </w:p>
    <w:p>
      <w:pPr>
        <w:pStyle w:val="FirstParagraph"/>
      </w:pPr>
      <w:r>
        <w:t xml:space="preserve">Скачиваем и устанавливаем виртуальную машину и дистрибутив Rocky.</w:t>
      </w:r>
    </w:p>
    <w:p>
      <w:pPr>
        <w:pStyle w:val="BodyText"/>
      </w:pPr>
      <w:r>
        <w:t xml:space="preserve">Далее через командную строку запускаме VirtualBox. Проверяем папку по умолчанию.(рис. 1)</w:t>
      </w:r>
    </w:p>
    <w:p>
      <w:pPr>
        <w:pStyle w:val="CaptionedFigure"/>
      </w:pPr>
      <w:bookmarkStart w:id="25" w:name="fig:001"/>
      <w:r>
        <w:drawing>
          <wp:inline>
            <wp:extent cx="5334000" cy="2119110"/>
            <wp:effectExtent b="0" l="0" r="0" t="0"/>
            <wp:docPr descr="Figure 1: Окно «Свойства» VirtualBox" title="" id="23" name="Picture"/>
            <a:graphic>
              <a:graphicData uri="http://schemas.openxmlformats.org/drawingml/2006/picture">
                <pic:pic>
                  <pic:nvPicPr>
                    <pic:cNvPr descr="screen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Окно «Свойства» VirtualBox</w:t>
      </w:r>
    </w:p>
    <w:p>
      <w:pPr>
        <w:pStyle w:val="BodyText"/>
      </w:pPr>
      <w:r>
        <w:t xml:space="preserve">Создаем новую виртуальную машину. Для этого в VirtualBox выбераем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</w:t>
      </w:r>
      <w:r>
        <w:t xml:space="preserve"> </w:t>
      </w:r>
      <w:r>
        <w:t xml:space="preserve">Указываем имя виртуальной машины, тип операционной системы — Linux, RedHat.(рис. 2)</w:t>
      </w:r>
    </w:p>
    <w:p>
      <w:pPr>
        <w:pStyle w:val="CaptionedFigure"/>
      </w:pPr>
      <w:bookmarkStart w:id="29" w:name="fig:002"/>
      <w:r>
        <w:drawing>
          <wp:inline>
            <wp:extent cx="5334000" cy="2894979"/>
            <wp:effectExtent b="0" l="0" r="0" t="0"/>
            <wp:docPr descr="Figure 2: Окно «Имя машины и тип ОС»" title="" id="27" name="Picture"/>
            <a:graphic>
              <a:graphicData uri="http://schemas.openxmlformats.org/drawingml/2006/picture">
                <pic:pic>
                  <pic:nvPicPr>
                    <pic:cNvPr descr="screen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Окно «Имя машины и тип ОС»</w:t>
      </w:r>
    </w:p>
    <w:p>
      <w:pPr>
        <w:pStyle w:val="BodyText"/>
      </w:pPr>
      <w:r>
        <w:t xml:space="preserve">Указываем размер основной памяти виртуальной машины (рис. 3) — 2048 МБ.</w:t>
      </w:r>
    </w:p>
    <w:p>
      <w:pPr>
        <w:pStyle w:val="CaptionedFigure"/>
      </w:pPr>
      <w:bookmarkStart w:id="33" w:name="fig:003"/>
      <w:r>
        <w:drawing>
          <wp:inline>
            <wp:extent cx="5334000" cy="3034018"/>
            <wp:effectExtent b="0" l="0" r="0" t="0"/>
            <wp:docPr descr="Figure 3: Окно «Размер основной памяти»" title="" id="31" name="Picture"/>
            <a:graphic>
              <a:graphicData uri="http://schemas.openxmlformats.org/drawingml/2006/picture">
                <pic:pic>
                  <pic:nvPicPr>
                    <pic:cNvPr descr="screen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Окно «Размер основной памяти»</w:t>
      </w:r>
    </w:p>
    <w:p>
      <w:pPr>
        <w:pStyle w:val="BodyText"/>
      </w:pPr>
      <w:r>
        <w:t xml:space="preserve">Задаем конфигурацию жёсткого диска — загрузочный, VDI (BirtualBox Disk Image), динамический виртуальный диск (рис. 4), (рис. 5), (рис. 6).</w:t>
      </w:r>
    </w:p>
    <w:p>
      <w:pPr>
        <w:pStyle w:val="CaptionedFigure"/>
      </w:pPr>
      <w:bookmarkStart w:id="37" w:name="fig:004"/>
      <w:r>
        <w:drawing>
          <wp:inline>
            <wp:extent cx="5334000" cy="2964180"/>
            <wp:effectExtent b="0" l="0" r="0" t="0"/>
            <wp:docPr descr="Figure 4: Окно подключения или создания жёсткого диска на виртуальной машине" title="" id="35" name="Picture"/>
            <a:graphic>
              <a:graphicData uri="http://schemas.openxmlformats.org/drawingml/2006/picture">
                <pic:pic>
                  <pic:nvPicPr>
                    <pic:cNvPr descr="screen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Окно подключения или создания жёсткого диска на виртуальной машине</w:t>
      </w:r>
    </w:p>
    <w:p>
      <w:pPr>
        <w:pStyle w:val="CaptionedFigure"/>
      </w:pPr>
      <w:bookmarkStart w:id="41" w:name="fig:005"/>
      <w:r>
        <w:drawing>
          <wp:inline>
            <wp:extent cx="5334000" cy="2800932"/>
            <wp:effectExtent b="0" l="0" r="0" t="0"/>
            <wp:docPr descr="Figure 5: Окно определения типа подключения виртуального жёсткого диска" title="" id="39" name="Picture"/>
            <a:graphic>
              <a:graphicData uri="http://schemas.openxmlformats.org/drawingml/2006/picture">
                <pic:pic>
                  <pic:nvPicPr>
                    <pic:cNvPr descr="screen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Окно определения типа подключения виртуального жёсткого диска</w:t>
      </w:r>
    </w:p>
    <w:p>
      <w:pPr>
        <w:pStyle w:val="CaptionedFigure"/>
      </w:pPr>
      <w:bookmarkStart w:id="45" w:name="fig:006"/>
      <w:r>
        <w:drawing>
          <wp:inline>
            <wp:extent cx="5334000" cy="2983966"/>
            <wp:effectExtent b="0" l="0" r="0" t="0"/>
            <wp:docPr descr="Figure 6: Окно определения формата виртуального жёсткого диска" title="" id="43" name="Picture"/>
            <a:graphic>
              <a:graphicData uri="http://schemas.openxmlformats.org/drawingml/2006/picture">
                <pic:pic>
                  <pic:nvPicPr>
                    <pic:cNvPr descr="screen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Окно определения формата виртуального жёсткого диска</w:t>
      </w:r>
    </w:p>
    <w:p>
      <w:pPr>
        <w:pStyle w:val="BodyText"/>
      </w:pPr>
      <w:r>
        <w:t xml:space="preserve">Задаем размер диска — 40 ГБ (рис. 7).</w:t>
      </w:r>
    </w:p>
    <w:p>
      <w:pPr>
        <w:pStyle w:val="CaptionedFigure"/>
      </w:pPr>
      <w:bookmarkStart w:id="49" w:name="fig:007"/>
      <w:r>
        <w:drawing>
          <wp:inline>
            <wp:extent cx="5334000" cy="3243286"/>
            <wp:effectExtent b="0" l="0" r="0" t="0"/>
            <wp:docPr descr="Figure 7: Окно определения размера виртуального динамического жёсткого диска и его расположения" title="" id="47" name="Picture"/>
            <a:graphic>
              <a:graphicData uri="http://schemas.openxmlformats.org/drawingml/2006/picture">
                <pic:pic>
                  <pic:nvPicPr>
                    <pic:cNvPr descr="screen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Окно определения размера виртуального динамического жёсткого диска и его расположения</w:t>
      </w:r>
    </w:p>
    <w:p>
      <w:pPr>
        <w:pStyle w:val="BodyText"/>
      </w:pPr>
      <w:r>
        <w:t xml:space="preserve">После открываем Настройки, а в них Носители и добавляем новый привод оптических дисков и выберите образ операционной системы(рис. 8).</w:t>
      </w:r>
    </w:p>
    <w:p>
      <w:pPr>
        <w:pStyle w:val="CaptionedFigure"/>
      </w:pPr>
      <w:bookmarkStart w:id="53" w:name="fig:008"/>
      <w:r>
        <w:drawing>
          <wp:inline>
            <wp:extent cx="5334000" cy="4023521"/>
            <wp:effectExtent b="0" l="0" r="0" t="0"/>
            <wp:docPr descr="Figure 8: Окно «Носители» виртуальной машины: подключение образа оптического диска" title="" id="51" name="Picture"/>
            <a:graphic>
              <a:graphicData uri="http://schemas.openxmlformats.org/drawingml/2006/picture">
                <pic:pic>
                  <pic:nvPicPr>
                    <pic:cNvPr descr="screen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Окно «Носители» виртуальной машины: подключение образа оптического диска</w:t>
      </w:r>
    </w:p>
    <w:p>
      <w:pPr>
        <w:pStyle w:val="BodyText"/>
      </w:pPr>
      <w:r>
        <w:t xml:space="preserve">Запускаем виртуальную машину, выыбираем English в качестве языка интерфейса (рис. 9) и переходим к настройкам установки операционной системы.</w:t>
      </w:r>
    </w:p>
    <w:p>
      <w:pPr>
        <w:pStyle w:val="CaptionedFigure"/>
      </w:pPr>
      <w:bookmarkStart w:id="57" w:name="fig:009"/>
      <w:r>
        <w:drawing>
          <wp:inline>
            <wp:extent cx="5334000" cy="4304631"/>
            <wp:effectExtent b="0" l="0" r="0" t="0"/>
            <wp:docPr descr="Figure 9: Установка английского языка интерфейса ОС" title="" id="55" name="Picture"/>
            <a:graphic>
              <a:graphicData uri="http://schemas.openxmlformats.org/drawingml/2006/picture">
                <pic:pic>
                  <pic:nvPicPr>
                    <pic:cNvPr descr="screen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9: Установка английского языка интерфейса ОС</w:t>
      </w:r>
    </w:p>
    <w:p>
      <w:pPr>
        <w:pStyle w:val="BodyText"/>
      </w:pPr>
      <w:r>
        <w:t xml:space="preserve">В разделе выбора программ указываем в качестве базового окружения Server with GUI, а в качестве дополнения Development Tools (рис. 10).</w:t>
      </w:r>
      <w:r>
        <w:t xml:space="preserve"> </w:t>
      </w:r>
      <w:r>
        <w:t xml:space="preserve">После отключаем KDUMP (рис. 11).</w:t>
      </w:r>
    </w:p>
    <w:p>
      <w:pPr>
        <w:pStyle w:val="CaptionedFigure"/>
      </w:pPr>
      <w:bookmarkStart w:id="61" w:name="fig:010"/>
      <w:r>
        <w:drawing>
          <wp:inline>
            <wp:extent cx="5334000" cy="4248484"/>
            <wp:effectExtent b="0" l="0" r="0" t="0"/>
            <wp:docPr descr="Figure 10: Окно настройки установки: выбор программ" title="" id="59" name="Picture"/>
            <a:graphic>
              <a:graphicData uri="http://schemas.openxmlformats.org/drawingml/2006/picture">
                <pic:pic>
                  <pic:nvPicPr>
                    <pic:cNvPr descr="screen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10: Окно настройки установки: выбор программ</w:t>
      </w:r>
    </w:p>
    <w:p>
      <w:pPr>
        <w:pStyle w:val="CaptionedFigure"/>
      </w:pPr>
      <w:bookmarkStart w:id="65" w:name="fig:011"/>
      <w:r>
        <w:drawing>
          <wp:inline>
            <wp:extent cx="5334000" cy="4020357"/>
            <wp:effectExtent b="0" l="0" r="0" t="0"/>
            <wp:docPr descr="Figure 11: Окно настройки установки: отключение KDUMP" title="" id="63" name="Picture"/>
            <a:graphic>
              <a:graphicData uri="http://schemas.openxmlformats.org/drawingml/2006/picture">
                <pic:pic>
                  <pic:nvPicPr>
                    <pic:cNvPr descr="screen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11: Окно настройки установки: отключение KDUMP</w:t>
      </w:r>
    </w:p>
    <w:p>
      <w:pPr>
        <w:pStyle w:val="BodyText"/>
      </w:pPr>
      <w:r>
        <w:t xml:space="preserve">Место установки ОС оставьте без изменения (рис. 12).</w:t>
      </w:r>
    </w:p>
    <w:p>
      <w:pPr>
        <w:pStyle w:val="CaptionedFigure"/>
      </w:pPr>
      <w:bookmarkStart w:id="69" w:name="fig:012"/>
      <w:r>
        <w:drawing>
          <wp:inline>
            <wp:extent cx="5334000" cy="3936418"/>
            <wp:effectExtent b="0" l="0" r="0" t="0"/>
            <wp:docPr descr="Figure 12: Окно настройки установки: место установки" title="" id="67" name="Picture"/>
            <a:graphic>
              <a:graphicData uri="http://schemas.openxmlformats.org/drawingml/2006/picture">
                <pic:pic>
                  <pic:nvPicPr>
                    <pic:cNvPr descr="screen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12: Окно настройки установки: место установки</w:t>
      </w:r>
    </w:p>
    <w:p>
      <w:pPr>
        <w:pStyle w:val="BodyText"/>
      </w:pPr>
      <w:r>
        <w:t xml:space="preserve">Далее включаем сетевое соединение и в качестве имени узла - irina.localdomain (рис. 13).</w:t>
      </w:r>
    </w:p>
    <w:p>
      <w:pPr>
        <w:pStyle w:val="CaptionedFigure"/>
      </w:pPr>
      <w:bookmarkStart w:id="73" w:name="fig:013"/>
      <w:r>
        <w:drawing>
          <wp:inline>
            <wp:extent cx="5334000" cy="4022749"/>
            <wp:effectExtent b="0" l="0" r="0" t="0"/>
            <wp:docPr descr="Figure 13: Окно настройки установки: сеть и имя узла" title="" id="71" name="Picture"/>
            <a:graphic>
              <a:graphicData uri="http://schemas.openxmlformats.org/drawingml/2006/picture">
                <pic:pic>
                  <pic:nvPicPr>
                    <pic:cNvPr descr="screen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13: Окно настройки установки: сеть и имя узла</w:t>
      </w:r>
    </w:p>
    <w:p>
      <w:pPr>
        <w:pStyle w:val="BodyText"/>
      </w:pPr>
      <w:r>
        <w:t xml:space="preserve">После устанавливаем пароль для root и пользователя с правами администратора (рис. 14), (рис. 15), (рис. 16).</w:t>
      </w:r>
    </w:p>
    <w:p>
      <w:pPr>
        <w:pStyle w:val="CaptionedFigure"/>
      </w:pPr>
      <w:bookmarkStart w:id="77" w:name="fig:014"/>
      <w:r>
        <w:drawing>
          <wp:inline>
            <wp:extent cx="5334000" cy="3615664"/>
            <wp:effectExtent b="0" l="0" r="0" t="0"/>
            <wp:docPr descr="Figure 14: Установка пароля для root" title="" id="75" name="Picture"/>
            <a:graphic>
              <a:graphicData uri="http://schemas.openxmlformats.org/drawingml/2006/picture">
                <pic:pic>
                  <pic:nvPicPr>
                    <pic:cNvPr descr="screen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14: Установка пароля для root</w:t>
      </w:r>
    </w:p>
    <w:p>
      <w:pPr>
        <w:pStyle w:val="CaptionedFigure"/>
      </w:pPr>
      <w:bookmarkStart w:id="81" w:name="fig:015"/>
      <w:r>
        <w:drawing>
          <wp:inline>
            <wp:extent cx="5334000" cy="3635114"/>
            <wp:effectExtent b="0" l="0" r="0" t="0"/>
            <wp:docPr descr="Figure 15: Установка пароля для пользователя с правами администратора" title="" id="79" name="Picture"/>
            <a:graphic>
              <a:graphicData uri="http://schemas.openxmlformats.org/drawingml/2006/picture">
                <pic:pic>
                  <pic:nvPicPr>
                    <pic:cNvPr descr="screen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15: Установка пароля для пользователя с правами администратора</w:t>
      </w:r>
    </w:p>
    <w:p>
      <w:pPr>
        <w:pStyle w:val="CaptionedFigure"/>
      </w:pPr>
      <w:bookmarkStart w:id="85" w:name="fig:016"/>
      <w:r>
        <w:drawing>
          <wp:inline>
            <wp:extent cx="5334000" cy="3733189"/>
            <wp:effectExtent b="0" l="0" r="0" t="0"/>
            <wp:docPr descr="Figure 16: Завершение установки ОС" title="" id="83" name="Picture"/>
            <a:graphic>
              <a:graphicData uri="http://schemas.openxmlformats.org/drawingml/2006/picture">
                <pic:pic>
                  <pic:nvPicPr>
                    <pic:cNvPr descr="screen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 16: Завершение установки ОС</w:t>
      </w:r>
    </w:p>
    <w:p>
      <w:pPr>
        <w:pStyle w:val="BodyText"/>
      </w:pPr>
      <w:r>
        <w:t xml:space="preserve">На следующем этапе корректно перзапускаем виртуальную машину, при включении принимаем условия лицензии</w:t>
      </w:r>
      <w:r>
        <w:t xml:space="preserve"> </w:t>
      </w:r>
      <w:r>
        <w:t xml:space="preserve">В меню Устройства виртуальной машины подключаем образ диска дополнений гостевой ОС и снова перезагружаем машину (рис. 17).</w:t>
      </w:r>
    </w:p>
    <w:p>
      <w:pPr>
        <w:pStyle w:val="CaptionedFigure"/>
      </w:pPr>
      <w:bookmarkStart w:id="89" w:name="fig:017"/>
      <w:r>
        <w:drawing>
          <wp:inline>
            <wp:extent cx="5334000" cy="4113038"/>
            <wp:effectExtent b="0" l="0" r="0" t="0"/>
            <wp:docPr descr="Figure 17: Запуск образа диска дополнений гостевой ОС" title="" id="87" name="Picture"/>
            <a:graphic>
              <a:graphicData uri="http://schemas.openxmlformats.org/drawingml/2006/picture">
                <pic:pic>
                  <pic:nvPicPr>
                    <pic:cNvPr descr="screen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17: Запуск образа диска дополнений гостевой ОС</w:t>
      </w:r>
    </w:p>
    <w:bookmarkEnd w:id="90"/>
    <w:bookmarkStart w:id="107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bCs/>
          <w:b/>
        </w:rPr>
        <w:t xml:space="preserve">Домашнее задание</w:t>
      </w:r>
    </w:p>
    <w:p>
      <w:pPr>
        <w:pStyle w:val="FirstParagraph"/>
      </w:pPr>
      <w:r>
        <w:t xml:space="preserve">В окне терминала смотрим последовательность загрузки системы, выполнив команду dmesg и dmesg | less. (рис. 18)</w:t>
      </w:r>
    </w:p>
    <w:p>
      <w:pPr>
        <w:pStyle w:val="CaptionedFigure"/>
      </w:pPr>
      <w:bookmarkStart w:id="94" w:name="fig:019"/>
      <w:r>
        <w:drawing>
          <wp:inline>
            <wp:extent cx="5334000" cy="4012847"/>
            <wp:effectExtent b="0" l="0" r="0" t="0"/>
            <wp:docPr descr="Figure 18: Выполнение команды dmesg | less" title="" id="92" name="Picture"/>
            <a:graphic>
              <a:graphicData uri="http://schemas.openxmlformats.org/drawingml/2006/picture">
                <pic:pic>
                  <pic:nvPicPr>
                    <pic:cNvPr descr="screen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18: Выполнение команды dmesg | less</w:t>
      </w:r>
    </w:p>
    <w:p>
      <w:pPr>
        <w:pStyle w:val="BodyText"/>
      </w:pPr>
      <w:r>
        <w:t xml:space="preserve">После используем поиск с помощью grep: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Получаем следующую информацию (рис. 19),(рис. 20),(рис. 21).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раздела.</w:t>
      </w:r>
    </w:p>
    <w:p>
      <w:pPr>
        <w:numPr>
          <w:ilvl w:val="0"/>
          <w:numId w:val="1001"/>
        </w:numPr>
        <w:pStyle w:val="Compact"/>
      </w:pPr>
      <w:r>
        <w:t xml:space="preserve">Последовательность монтирования файловых систем.</w:t>
      </w:r>
    </w:p>
    <w:p>
      <w:pPr>
        <w:pStyle w:val="CaptionedFigure"/>
      </w:pPr>
      <w:bookmarkStart w:id="98" w:name="fig:020"/>
      <w:r>
        <w:drawing>
          <wp:inline>
            <wp:extent cx="5334000" cy="4018586"/>
            <wp:effectExtent b="0" l="0" r="0" t="0"/>
            <wp:docPr descr="Figure 19: Выполнение пунктов 1, 3, 5, 6" title="" id="96" name="Picture"/>
            <a:graphic>
              <a:graphicData uri="http://schemas.openxmlformats.org/drawingml/2006/picture">
                <pic:pic>
                  <pic:nvPicPr>
                    <pic:cNvPr descr="screen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 19: Выполнение пунктов 1, 3, 5, 6</w:t>
      </w:r>
    </w:p>
    <w:p>
      <w:pPr>
        <w:pStyle w:val="CaptionedFigure"/>
      </w:pPr>
      <w:bookmarkStart w:id="102" w:name="fig:021"/>
      <w:r>
        <w:drawing>
          <wp:inline>
            <wp:extent cx="5334000" cy="3151271"/>
            <wp:effectExtent b="0" l="0" r="0" t="0"/>
            <wp:docPr descr="Figure 20: Выполнение пунктов 2 и 7" title="" id="100" name="Picture"/>
            <a:graphic>
              <a:graphicData uri="http://schemas.openxmlformats.org/drawingml/2006/picture">
                <pic:pic>
                  <pic:nvPicPr>
                    <pic:cNvPr descr="screen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 20: Выполнение пунктов 2 и 7</w:t>
      </w:r>
    </w:p>
    <w:p>
      <w:pPr>
        <w:pStyle w:val="CaptionedFigure"/>
      </w:pPr>
      <w:bookmarkStart w:id="106" w:name="fig:022"/>
      <w:r>
        <w:drawing>
          <wp:inline>
            <wp:extent cx="5334000" cy="2620586"/>
            <wp:effectExtent b="0" l="0" r="0" t="0"/>
            <wp:docPr descr="Figure 21: Выполнение пункта 4" title="" id="104" name="Picture"/>
            <a:graphic>
              <a:graphicData uri="http://schemas.openxmlformats.org/drawingml/2006/picture">
                <pic:pic>
                  <pic:nvPicPr>
                    <pic:cNvPr descr="screen/22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 21: Выполнение пункта 4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установки операционной системы на виртуальную машину, а также научилась устанавливать минимальные настройки, которые необходимы для дальнейшей работы сервисов.</w:t>
      </w:r>
    </w:p>
    <w:bookmarkEnd w:id="108"/>
    <w:bookmarkStart w:id="10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учётная запись пользователя?</w:t>
      </w:r>
      <w:r>
        <w:t xml:space="preserve"> </w:t>
      </w:r>
      <w:r>
        <w:t xml:space="preserve">Логин и его пароль, иногда фотографию, а так же любые другие данные, которые пользователь сообщает о себе.</w:t>
      </w:r>
    </w:p>
    <w:p>
      <w:pPr>
        <w:numPr>
          <w:ilvl w:val="0"/>
          <w:numId w:val="1002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команде; man</w:t>
      </w:r>
      <w:r>
        <w:t xml:space="preserve"> </w:t>
      </w:r>
      <w:r>
        <w:t xml:space="preserve">– для перемещения по файловой системе; cd</w:t>
      </w:r>
      <w:r>
        <w:t xml:space="preserve"> </w:t>
      </w:r>
      <w:r>
        <w:t xml:space="preserve">– для просмотра содержимого каталога; ls</w:t>
      </w:r>
      <w:r>
        <w:t xml:space="preserve"> </w:t>
      </w:r>
      <w:r>
        <w:t xml:space="preserve">– для определения объёма каталога; du</w:t>
      </w:r>
      <w:r>
        <w:t xml:space="preserve"> </w:t>
      </w:r>
      <w:r>
        <w:t xml:space="preserve">– для создания / удаления каталогов / файлов; mkdir/rmdir/rm – для задания определённых прав на файл / каталог; chmoв</w:t>
      </w:r>
      <w:r>
        <w:t xml:space="preserve"> </w:t>
      </w:r>
      <w:r>
        <w:t xml:space="preserve">– для просмотра истории команд. history</w:t>
      </w:r>
    </w:p>
    <w:p>
      <w:pPr>
        <w:numPr>
          <w:ilvl w:val="0"/>
          <w:numId w:val="1003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— часть операционной системы, обеспечивающая запись и чтение файлов на дисковых носителях.</w:t>
      </w:r>
      <w:r>
        <w:t xml:space="preserve"> </w:t>
      </w:r>
      <w:r>
        <w:t xml:space="preserve">Файловая система определяет логическую и физическую структуру файла, идентифик ацию и сопутствующие данные файла.</w:t>
      </w:r>
      <w:r>
        <w:t xml:space="preserve"> </w:t>
      </w:r>
      <w:r>
        <w:t xml:space="preserve">Пример: WinFS, Unix File System, Macintosh File System, JFS и другие.</w:t>
      </w:r>
    </w:p>
    <w:p>
      <w:pPr>
        <w:numPr>
          <w:ilvl w:val="0"/>
          <w:numId w:val="1003"/>
        </w:numPr>
        <w:pStyle w:val="Compac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Посмотреть список всех смонтированных фаловых систем можно с помощью команды mount без параметров</w:t>
      </w:r>
    </w:p>
    <w:p>
      <w:pPr>
        <w:numPr>
          <w:ilvl w:val="0"/>
          <w:numId w:val="1003"/>
        </w:numPr>
        <w:pStyle w:val="Compact"/>
      </w:pPr>
      <w:r>
        <w:t xml:space="preserve">Как удалить зависший процесс?</w:t>
      </w:r>
      <w:r>
        <w:t xml:space="preserve"> </w:t>
      </w:r>
      <w:r>
        <w:t xml:space="preserve">Команда kill (c опциями и идентификатором процесса)</w:t>
      </w:r>
    </w:p>
    <w:bookmarkEnd w:id="109"/>
    <w:bookmarkStart w:id="11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110">
        <w:r>
          <w:rPr>
            <w:rStyle w:val="Hyperlink"/>
          </w:rPr>
          <w:t xml:space="preserve">Установка и конфигурация операционной системы на виртуальную машину. / Кулябов Д. С., Королькова А. В., Геворкян М. Н. - Москва: - 7 с.</w:t>
        </w:r>
      </w:hyperlink>
    </w:p>
    <w:p>
      <w:pPr>
        <w:numPr>
          <w:ilvl w:val="0"/>
          <w:numId w:val="1004"/>
        </w:numPr>
        <w:pStyle w:val="Compact"/>
      </w:pPr>
      <w:hyperlink r:id="rId111">
        <w:r>
          <w:rPr>
            <w:rStyle w:val="Hyperlink"/>
          </w:rPr>
          <w:t xml:space="preserve">Руководство по оформлению Markdown.</w:t>
        </w:r>
      </w:hyperlink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Установка и конфигурация операционной системы на виртуальную машину.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1" Target="media/rId91.png" /><Relationship Type="http://schemas.openxmlformats.org/officeDocument/2006/relationships/image" Id="rId26" Target="media/rId26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hyperlink" Id="rId110" Target="https://esystem.rudn.ru/pluginfile.php/1651880/mod_folder/content/0/001-lab_virtualbox.pdf?forcedownload=1" TargetMode="External" /><Relationship Type="http://schemas.openxmlformats.org/officeDocument/2006/relationships/hyperlink" Id="rId111" Target="https://gist.github.com/Jekins/2bf2d0638163f129463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esystem.rudn.ru/pluginfile.php/1651880/mod_folder/content/0/001-lab_virtualbox.pdf?forcedownload=1" TargetMode="External" /><Relationship Type="http://schemas.openxmlformats.org/officeDocument/2006/relationships/hyperlink" Id="rId111" Target="https://gist.github.com/Jekins/2bf2d0638163f129463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Лукьянова Ирина Владимировна, НФИбд-02-19</dc:creator>
  <dc:language>ru-RU</dc:language>
  <cp:keywords/>
  <dcterms:created xsi:type="dcterms:W3CDTF">2022-09-09T16:07:57Z</dcterms:created>
  <dcterms:modified xsi:type="dcterms:W3CDTF">2022-09-09T16:07:57Z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">
    <vt:lpwstr>True</vt:lpwstr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