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расширеннми атрибутами файлов.</w:t>
      </w:r>
      <w:r>
        <w:rPr>
          <w:rStyle w:val="FootnoteReference"/>
        </w:rPr>
        <w:footnoteReference w:id="20"/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определяем расширенные атрибуты файла /home/guest/dir1/file1 командой lsattr /home/guest/dir1/file1(рис. 1)</w:t>
      </w:r>
    </w:p>
    <w:p>
      <w:pPr>
        <w:pStyle w:val="CaptionedFigure"/>
      </w:pPr>
      <w:bookmarkStart w:id="25" w:name="fig:001"/>
      <w:r>
        <w:drawing>
          <wp:inline>
            <wp:extent cx="5334000" cy="447226"/>
            <wp:effectExtent b="0" l="0" r="0" t="0"/>
            <wp:docPr descr="Figure 1: Определяем 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screen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Определяем расширенные атрибуты файла</w:t>
      </w:r>
    </w:p>
    <w:p>
      <w:pPr>
        <w:pStyle w:val="BodyText"/>
      </w:pPr>
      <w:r>
        <w:t xml:space="preserve">Устанавливаем командой chmod 600 file1 на файл file1 права, разрешающие чтение и запись для владельца файла.2)</w:t>
      </w:r>
    </w:p>
    <w:p>
      <w:pPr>
        <w:pStyle w:val="CaptionedFigure"/>
      </w:pPr>
      <w:bookmarkStart w:id="29" w:name="fig:002"/>
      <w:r>
        <w:drawing>
          <wp:inline>
            <wp:extent cx="5334000" cy="230956"/>
            <wp:effectExtent b="0" l="0" r="0" t="0"/>
            <wp:docPr descr="Figure 2: Устанавливаем новые атрибуты файла" title="" id="27" name="Picture"/>
            <a:graphic>
              <a:graphicData uri="http://schemas.openxmlformats.org/drawingml/2006/picture">
                <pic:pic>
                  <pic:nvPicPr>
                    <pic:cNvPr descr="screen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Устанавливаем новые атрибуты файла</w:t>
      </w:r>
    </w:p>
    <w:p>
      <w:pPr>
        <w:pStyle w:val="BodyText"/>
      </w:pPr>
      <w:r>
        <w:t xml:space="preserve">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мы получаем отказ от выполнения операции.3)</w:t>
      </w:r>
    </w:p>
    <w:p>
      <w:pPr>
        <w:pStyle w:val="CaptionedFigure"/>
      </w:pPr>
      <w:bookmarkStart w:id="33" w:name="fig:003"/>
      <w:r>
        <w:drawing>
          <wp:inline>
            <wp:extent cx="5334000" cy="342209"/>
            <wp:effectExtent b="0" l="0" r="0" t="0"/>
            <wp:docPr descr="Figure 3: Установка расширенного атрибута" title="" id="31" name="Picture"/>
            <a:graphic>
              <a:graphicData uri="http://schemas.openxmlformats.org/drawingml/2006/picture">
                <pic:pic>
                  <pic:nvPicPr>
                    <pic:cNvPr descr="screen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Установка расширенного атрибута</w:t>
      </w:r>
    </w:p>
    <w:p>
      <w:pPr>
        <w:pStyle w:val="BodyText"/>
      </w:pPr>
      <w:r>
        <w:t xml:space="preserve">Заходим на другую консоль с правами администратора и пробуем установить расширенный атрибут a на файл /home/guest/dir1/file1 от имени суперпользователя: chattr +a /home/guest/dir1/file14)</w:t>
      </w:r>
    </w:p>
    <w:p>
      <w:pPr>
        <w:pStyle w:val="CaptionedFigure"/>
      </w:pPr>
      <w:bookmarkStart w:id="37" w:name="fig:004"/>
      <w:r>
        <w:drawing>
          <wp:inline>
            <wp:extent cx="5334000" cy="624613"/>
            <wp:effectExtent b="0" l="0" r="0" t="0"/>
            <wp:docPr descr="Figure 4: Установка расширенного атрибута" title="" id="35" name="Picture"/>
            <a:graphic>
              <a:graphicData uri="http://schemas.openxmlformats.org/drawingml/2006/picture">
                <pic:pic>
                  <pic:nvPicPr>
                    <pic:cNvPr descr="screen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Установка расширенного атрибута</w:t>
      </w:r>
    </w:p>
    <w:p>
      <w:pPr>
        <w:pStyle w:val="BodyText"/>
      </w:pPr>
      <w:r>
        <w:t xml:space="preserve">От пользователя guest проверяем правильность установления атрибута:</w:t>
      </w:r>
      <w:r>
        <w:t xml:space="preserve"> </w:t>
      </w:r>
      <w:r>
        <w:t xml:space="preserve">lsattr /home/guest/dir1/file1 (рис. 5)</w:t>
      </w:r>
    </w:p>
    <w:p>
      <w:pPr>
        <w:pStyle w:val="CaptionedFigure"/>
      </w:pPr>
      <w:bookmarkStart w:id="41" w:name="fig:005"/>
      <w:r>
        <w:drawing>
          <wp:inline>
            <wp:extent cx="5334000" cy="503827"/>
            <wp:effectExtent b="0" l="0" r="0" t="0"/>
            <wp:docPr descr="Figure 5: Определяем правильность установки атрибута" title="" id="39" name="Picture"/>
            <a:graphic>
              <a:graphicData uri="http://schemas.openxmlformats.org/drawingml/2006/picture">
                <pic:pic>
                  <pic:nvPicPr>
                    <pic:cNvPr descr="screen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Определяем правильность установки атрибута</w:t>
      </w:r>
    </w:p>
    <w:p>
      <w:pPr>
        <w:pStyle w:val="BodyText"/>
      </w:pPr>
      <w:r>
        <w:t xml:space="preserve">Выполняем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выполняем чтение файла file1 командой cat /home/guest/dir1/file1(рис. 6).</w:t>
      </w:r>
    </w:p>
    <w:p>
      <w:pPr>
        <w:pStyle w:val="CaptionedFigure"/>
      </w:pPr>
      <w:bookmarkStart w:id="45" w:name="fig:006"/>
      <w:r>
        <w:drawing>
          <wp:inline>
            <wp:extent cx="5334000" cy="751114"/>
            <wp:effectExtent b="0" l="0" r="0" t="0"/>
            <wp:docPr descr="Figure 6: Выполняем дозапись и чтение файла" title="" id="43" name="Picture"/>
            <a:graphic>
              <a:graphicData uri="http://schemas.openxmlformats.org/drawingml/2006/picture">
                <pic:pic>
                  <pic:nvPicPr>
                    <pic:cNvPr descr="screen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Выполняем дозапись и чтение файла</w:t>
      </w:r>
    </w:p>
    <w:p>
      <w:pPr>
        <w:pStyle w:val="BodyText"/>
      </w:pPr>
      <w:r>
        <w:t xml:space="preserve">Пробуем удалить файл file1 либо стереть имеющуюся в нём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После пробуем переименовать файл.(рис. 7).</w:t>
      </w:r>
    </w:p>
    <w:p>
      <w:pPr>
        <w:pStyle w:val="CaptionedFigure"/>
      </w:pPr>
      <w:bookmarkStart w:id="49" w:name="fig:007"/>
      <w:r>
        <w:drawing>
          <wp:inline>
            <wp:extent cx="5334000" cy="1065560"/>
            <wp:effectExtent b="0" l="0" r="0" t="0"/>
            <wp:docPr descr="Figure 7: Работа с файлом" title="" id="47" name="Picture"/>
            <a:graphic>
              <a:graphicData uri="http://schemas.openxmlformats.org/drawingml/2006/picture">
                <pic:pic>
                  <pic:nvPicPr>
                    <pic:cNvPr descr="screen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Работа с файлом</w:t>
      </w:r>
    </w:p>
    <w:p>
      <w:pPr>
        <w:pStyle w:val="BodyText"/>
      </w:pPr>
      <w:r>
        <w:t xml:space="preserve">Пробуем с помощью команды chmod 000 file1 установить на файл file1 права, запрещающие чтение и запись для владельца файла.</w:t>
      </w:r>
      <w:r>
        <w:t xml:space="preserve"> </w:t>
      </w:r>
      <w:r>
        <w:t xml:space="preserve">Удалось ли вам успешно выполнить указанные команды? Не все команды удалось выполнить успешно. (рис. 8)</w:t>
      </w:r>
    </w:p>
    <w:p>
      <w:pPr>
        <w:pStyle w:val="CaptionedFigure"/>
      </w:pPr>
      <w:bookmarkStart w:id="53" w:name="fig:008"/>
      <w:r>
        <w:drawing>
          <wp:inline>
            <wp:extent cx="5334000" cy="341208"/>
            <wp:effectExtent b="0" l="0" r="0" t="0"/>
            <wp:docPr descr="Figure 8: Выполнение команд" title="" id="51" name="Picture"/>
            <a:graphic>
              <a:graphicData uri="http://schemas.openxmlformats.org/drawingml/2006/picture">
                <pic:pic>
                  <pic:nvPicPr>
                    <pic:cNvPr descr="screen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Выполнение команд</w:t>
      </w:r>
    </w:p>
    <w:p>
      <w:pPr>
        <w:pStyle w:val="BodyText"/>
      </w:pPr>
      <w:r>
        <w:t xml:space="preserve">Снимаем расширенный атрибут с файла /home/guest/dirl/file1 от имени суперпользователя командой chattr -a /home/guest/dir1/file1</w:t>
      </w:r>
      <w:r>
        <w:t xml:space="preserve"> </w:t>
      </w:r>
      <w:r>
        <w:t xml:space="preserve">После повторяем операции, которые ранее не удавалось выполнить.(рис. 9), рис. 10), (рис. 11))</w:t>
      </w:r>
    </w:p>
    <w:p>
      <w:pPr>
        <w:pStyle w:val="CaptionedFigure"/>
      </w:pPr>
      <w:bookmarkStart w:id="57" w:name="fig:009"/>
      <w:r>
        <w:drawing>
          <wp:inline>
            <wp:extent cx="5334000" cy="230094"/>
            <wp:effectExtent b="0" l="0" r="0" t="0"/>
            <wp:docPr descr="Figure 9: Снятие расширенного атрибута" title="" id="55" name="Picture"/>
            <a:graphic>
              <a:graphicData uri="http://schemas.openxmlformats.org/drawingml/2006/picture">
                <pic:pic>
                  <pic:nvPicPr>
                    <pic:cNvPr descr="screen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Снятие расширенного атрибута</w:t>
      </w:r>
    </w:p>
    <w:p>
      <w:pPr>
        <w:pStyle w:val="CaptionedFigure"/>
      </w:pPr>
      <w:bookmarkStart w:id="61" w:name="fig:010"/>
      <w:r>
        <w:drawing>
          <wp:inline>
            <wp:extent cx="5334000" cy="1675962"/>
            <wp:effectExtent b="0" l="0" r="0" t="0"/>
            <wp:docPr descr="Figure 10: Повтор операций" title="" id="59" name="Picture"/>
            <a:graphic>
              <a:graphicData uri="http://schemas.openxmlformats.org/drawingml/2006/picture">
                <pic:pic>
                  <pic:nvPicPr>
                    <pic:cNvPr descr="screen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Повтор операций</w:t>
      </w:r>
    </w:p>
    <w:p>
      <w:pPr>
        <w:pStyle w:val="CaptionedFigure"/>
      </w:pPr>
      <w:bookmarkStart w:id="65" w:name="fig:011"/>
      <w:r>
        <w:drawing>
          <wp:inline>
            <wp:extent cx="5334000" cy="658946"/>
            <wp:effectExtent b="0" l="0" r="0" t="0"/>
            <wp:docPr descr="Figure 11: Повтор операций" title="" id="63" name="Picture"/>
            <a:graphic>
              <a:graphicData uri="http://schemas.openxmlformats.org/drawingml/2006/picture">
                <pic:pic>
                  <pic:nvPicPr>
                    <pic:cNvPr descr="screen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Повтор операций</w:t>
      </w:r>
    </w:p>
    <w:p>
      <w:pPr>
        <w:pStyle w:val="BodyText"/>
      </w:pPr>
      <w:r>
        <w:t xml:space="preserve">Повторяем все действия по шагам, заменив атрибут «a» атрибутом «i». (рис. 12), (рис. 13), (рис. 14, (рис. 15)</w:t>
      </w:r>
    </w:p>
    <w:p>
      <w:pPr>
        <w:pStyle w:val="CaptionedFigure"/>
      </w:pPr>
      <w:bookmarkStart w:id="69" w:name="fig:012"/>
      <w:r>
        <w:drawing>
          <wp:inline>
            <wp:extent cx="5334000" cy="243416"/>
            <wp:effectExtent b="0" l="0" r="0" t="0"/>
            <wp:docPr descr="Figure 12: Установка атрибута i" title="" id="67" name="Picture"/>
            <a:graphic>
              <a:graphicData uri="http://schemas.openxmlformats.org/drawingml/2006/picture">
                <pic:pic>
                  <pic:nvPicPr>
                    <pic:cNvPr descr="screen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Установка атрибута i</w:t>
      </w:r>
    </w:p>
    <w:p>
      <w:pPr>
        <w:pStyle w:val="CaptionedFigure"/>
      </w:pPr>
      <w:bookmarkStart w:id="73" w:name="fig:013"/>
      <w:r>
        <w:drawing>
          <wp:inline>
            <wp:extent cx="5334000" cy="2545496"/>
            <wp:effectExtent b="0" l="0" r="0" t="0"/>
            <wp:docPr descr="Figure 13: Команды для атрибута i" title="" id="71" name="Picture"/>
            <a:graphic>
              <a:graphicData uri="http://schemas.openxmlformats.org/drawingml/2006/picture">
                <pic:pic>
                  <pic:nvPicPr>
                    <pic:cNvPr descr="screen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Команды для атрибута i</w:t>
      </w:r>
    </w:p>
    <w:p>
      <w:pPr>
        <w:pStyle w:val="CaptionedFigure"/>
      </w:pPr>
      <w:bookmarkStart w:id="77" w:name="fig:014"/>
      <w:r>
        <w:drawing>
          <wp:inline>
            <wp:extent cx="5334000" cy="1437355"/>
            <wp:effectExtent b="0" l="0" r="0" t="0"/>
            <wp:docPr descr="Figure 14: Команды для атрибута i" title="" id="75" name="Picture"/>
            <a:graphic>
              <a:graphicData uri="http://schemas.openxmlformats.org/drawingml/2006/picture">
                <pic:pic>
                  <pic:nvPicPr>
                    <pic:cNvPr descr="screen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Команды для атрибута i</w:t>
      </w:r>
    </w:p>
    <w:p>
      <w:pPr>
        <w:pStyle w:val="CaptionedFigure"/>
      </w:pPr>
      <w:bookmarkStart w:id="81" w:name="fig:015"/>
      <w:r>
        <w:drawing>
          <wp:inline>
            <wp:extent cx="5334000" cy="247842"/>
            <wp:effectExtent b="0" l="0" r="0" t="0"/>
            <wp:docPr descr="Figure 15: Снятие атрибута i" title="" id="79" name="Picture"/>
            <a:graphic>
              <a:graphicData uri="http://schemas.openxmlformats.org/drawingml/2006/picture">
                <pic:pic>
                  <pic:nvPicPr>
                    <pic:cNvPr descr="screen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Снятие атрибута i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повысила свои навыки использования интерфейса командой строки (CLI), познакомились на примерах с тем, как используются расширенные атрибуты при разграничении доступа.</w:t>
      </w:r>
    </w:p>
    <w:bookmarkEnd w:id="83"/>
    <w:bookmarkStart w:id="8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Дискреционное разграничение прав в Linux. Расширенные атрибуты. / Кулябов Д. С., Королькова А. В., Геворкян М. Н. - Москва: - 7 с.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Руководство по оформлению Markdown.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Дискреционное разграничение прав в Linux. Расширенные атрибуты.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84" Target="https://esystem.rudn.ru/pluginfile.php/1651887/mod_resource/content/3/004-lab_discret_extattr.pdf" TargetMode="External" /><Relationship Type="http://schemas.openxmlformats.org/officeDocument/2006/relationships/hyperlink" Id="rId85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system.rudn.ru/pluginfile.php/1651887/mod_resource/content/3/004-lab_discret_extattr.pdf" TargetMode="External" /><Relationship Type="http://schemas.openxmlformats.org/officeDocument/2006/relationships/hyperlink" Id="rId85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Лукьянова Ирина Владимировна, НФИбд-02-19</dc:creator>
  <dc:language>ru-RU</dc:language>
  <cp:keywords/>
  <dcterms:created xsi:type="dcterms:W3CDTF">2022-10-01T09:42:53Z</dcterms:created>
  <dcterms:modified xsi:type="dcterms:W3CDTF">2022-10-01T09:42:53Z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