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работы - познакомится с моделью хищник-жертва, а также построить зависимости численности популяций хищников и жертв (фазовый портрет системы) в OpenModelica.</w:t>
      </w:r>
    </w:p>
    <w:bookmarkEnd w:id="20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40</w:t>
      </w:r>
    </w:p>
    <w:p>
      <w:pPr>
        <w:numPr>
          <w:ilvl w:val="0"/>
          <w:numId w:val="1001"/>
        </w:numPr>
        <w:pStyle w:val="Compact"/>
      </w:pPr>
      <w:r>
        <w:t xml:space="preserve">Для модели «хищник-жертва»:(рис.1)</w:t>
      </w:r>
    </w:p>
    <w:p>
      <w:pPr>
        <w:pStyle w:val="CaptionedFigure"/>
      </w:pPr>
      <w:bookmarkStart w:id="24" w:name="fig:001"/>
      <w:r>
        <w:drawing>
          <wp:inline>
            <wp:extent cx="5334000" cy="1409605"/>
            <wp:effectExtent b="0" l="0" r="0" t="0"/>
            <wp:docPr descr="Figure 1: Рис.1" title="" id="22" name="Picture"/>
            <a:graphic>
              <a:graphicData uri="http://schemas.openxmlformats.org/drawingml/2006/picture">
                <pic:pic>
                  <pic:nvPicPr>
                    <pic:cNvPr descr="screen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</w:t>
      </w:r>
    </w:p>
    <w:p>
      <w:pPr>
        <w:pStyle w:val="BodyText"/>
      </w:pPr>
      <w:r>
        <w:t xml:space="preserve">Постройте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. Найдите стационарное состояние системы.</w:t>
      </w:r>
      <w:r>
        <w:rPr>
          <w:rStyle w:val="FootnoteReference"/>
        </w:rPr>
        <w:footnoteReference w:id="25"/>
      </w:r>
    </w:p>
    <w:bookmarkEnd w:id="26"/>
    <w:bookmarkStart w:id="3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Модель Лотки-Вольтерры - простейшая модель взаимодействия двух видов типа «хищник — жертва». Данная модель основывается на 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времени.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взаимодействия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популяций не учитывается.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хищников.</w:t>
      </w:r>
      <w:r>
        <w:rPr>
          <w:rStyle w:val="FootnoteReference"/>
        </w:rPr>
        <w:footnoteReference w:id="27"/>
      </w:r>
    </w:p>
    <w:p>
      <w:pPr>
        <w:pStyle w:val="FirstParagraph"/>
      </w:pPr>
      <w:r>
        <w:t xml:space="preserve">Рассмотрим модель:(рис.2)</w:t>
      </w:r>
    </w:p>
    <w:p>
      <w:pPr>
        <w:pStyle w:val="CaptionedFigure"/>
      </w:pPr>
      <w:bookmarkStart w:id="31" w:name="fig:002"/>
      <w:r>
        <w:drawing>
          <wp:inline>
            <wp:extent cx="5334000" cy="1391795"/>
            <wp:effectExtent b="0" l="0" r="0" t="0"/>
            <wp:docPr descr="Figure 2: Рис.2" title="" id="29" name="Picture"/>
            <a:graphic>
              <a:graphicData uri="http://schemas.openxmlformats.org/drawingml/2006/picture">
                <pic:pic>
                  <pic:nvPicPr>
                    <pic:cNvPr descr="screen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Рис.2</w:t>
      </w:r>
    </w:p>
    <w:p>
      <w:pPr>
        <w:pStyle w:val="BodyText"/>
      </w:pPr>
      <w:r>
        <w:t xml:space="preserve">В этой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 a 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взаимодействия жертвы и хищника считается пропорциональной как количеству жертв, так и числу самих хищников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 Каждый акт взаимодействия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правой части уравнения).</w:t>
      </w:r>
    </w:p>
    <w:p>
      <w:pPr>
        <w:pStyle w:val="BodyText"/>
      </w:pPr>
      <w:r>
        <w:t xml:space="preserve">Также хочется сказать про стационарное состояние системы - положение равновесия, не зависящее от времени решение, оно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У нас есть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Также дан интервал, где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400</m:t>
            </m:r>
          </m:e>
        </m:d>
      </m:oMath>
      <w:r>
        <w:t xml:space="preserve">, а шаг равен 0.1.</w:t>
      </w:r>
    </w:p>
    <w:p>
      <w:pPr>
        <w:pStyle w:val="BodyText"/>
      </w:pPr>
      <w:r>
        <w:t xml:space="preserve">Благодаря этим данным, мы можем приступить к выполнению лабораторной работы.</w:t>
      </w:r>
    </w:p>
    <w:bookmarkEnd w:id="3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функций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Найдем стационарное состояние системы.</w:t>
      </w:r>
    </w:p>
    <w:p>
      <w:pPr>
        <w:numPr>
          <w:ilvl w:val="0"/>
          <w:numId w:val="1003"/>
        </w:numPr>
        <w:pStyle w:val="Compact"/>
      </w:pPr>
      <w:r>
        <w:t xml:space="preserve">Посмотрим симуляции моделей и сравним их.</w:t>
      </w:r>
    </w:p>
    <w:p>
      <w:pPr>
        <w:pStyle w:val="FirstParagraph"/>
      </w:pPr>
      <w:r>
        <w:rPr>
          <w:bCs/>
          <w:b/>
        </w:rPr>
        <w:t xml:space="preserve">Построим графики:</w:t>
      </w:r>
    </w:p>
    <w:p>
      <w:pPr>
        <w:numPr>
          <w:ilvl w:val="0"/>
          <w:numId w:val="1004"/>
        </w:numPr>
        <w:pStyle w:val="Compact"/>
      </w:pPr>
      <w:r>
        <w:t xml:space="preserve">Записываем 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</w:p>
    <w:p>
      <w:pPr>
        <w:numPr>
          <w:ilvl w:val="0"/>
          <w:numId w:val="1004"/>
        </w:numPr>
        <w:pStyle w:val="Compact"/>
      </w:pPr>
      <w:r>
        <w:t xml:space="preserve">Далее прописываем коэффециенты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, где</w:t>
      </w:r>
    </w:p>
    <w:p>
      <w:pPr>
        <w:numPr>
          <w:ilvl w:val="0"/>
          <w:numId w:val="1005"/>
        </w:numPr>
        <w:pStyle w:val="Compact"/>
      </w:pPr>
      <w:r>
        <w:t xml:space="preserve">a- коэффициент естественной смертности хищников,</w:t>
      </w:r>
    </w:p>
    <w:p>
      <w:pPr>
        <w:numPr>
          <w:ilvl w:val="0"/>
          <w:numId w:val="1005"/>
        </w:numPr>
        <w:pStyle w:val="Compact"/>
      </w:pPr>
      <w:r>
        <w:t xml:space="preserve">b- коэффициент естественного прироста жертв,</w:t>
      </w:r>
    </w:p>
    <w:p>
      <w:pPr>
        <w:numPr>
          <w:ilvl w:val="0"/>
          <w:numId w:val="1005"/>
        </w:numPr>
        <w:pStyle w:val="Compact"/>
      </w:pPr>
      <w:r>
        <w:t xml:space="preserve">c- коэффициент увеличения числа хищников,</w:t>
      </w:r>
    </w:p>
    <w:p>
      <w:pPr>
        <w:numPr>
          <w:ilvl w:val="0"/>
          <w:numId w:val="1005"/>
        </w:numPr>
        <w:pStyle w:val="Compact"/>
      </w:pPr>
      <w:r>
        <w:t xml:space="preserve">d- коэффициент смертности жертв</w:t>
      </w:r>
    </w:p>
    <w:p>
      <w:pPr>
        <w:numPr>
          <w:ilvl w:val="0"/>
          <w:numId w:val="1006"/>
        </w:numPr>
        <w:pStyle w:val="Compact"/>
      </w:pPr>
      <w:r>
        <w:t xml:space="preserve">Записсываем систему дифференциальных уравнений:(рис. 3)</w:t>
      </w:r>
    </w:p>
    <w:p>
      <w:pPr>
        <w:pStyle w:val="CaptionedFigure"/>
      </w:pPr>
      <w:bookmarkStart w:id="36" w:name="fig:003"/>
      <w:r>
        <w:drawing>
          <wp:inline>
            <wp:extent cx="5334000" cy="2638136"/>
            <wp:effectExtent b="0" l="0" r="0" t="0"/>
            <wp:docPr descr="Figure 3: Система и коэффициенты" title="" id="34" name="Picture"/>
            <a:graphic>
              <a:graphicData uri="http://schemas.openxmlformats.org/drawingml/2006/picture">
                <pic:pic>
                  <pic:nvPicPr>
                    <pic:cNvPr descr="screen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Система и коэффициенты</w:t>
      </w:r>
    </w:p>
    <w:p>
      <w:pPr>
        <w:numPr>
          <w:ilvl w:val="0"/>
          <w:numId w:val="1007"/>
        </w:numPr>
        <w:pStyle w:val="Compact"/>
      </w:pPr>
      <w:r>
        <w:t xml:space="preserve">Далее строим график зависимости x от y, задавая время и число интервалов:(рис. 4)</w:t>
      </w:r>
    </w:p>
    <w:p>
      <w:pPr>
        <w:pStyle w:val="CaptionedFigure"/>
      </w:pPr>
      <w:bookmarkStart w:id="40" w:name="fig:004"/>
      <w:r>
        <w:drawing>
          <wp:inline>
            <wp:extent cx="5334000" cy="2551043"/>
            <wp:effectExtent b="0" l="0" r="0" t="0"/>
            <wp:docPr descr="Figure 4: Модель хищник-жертва №1" title="" id="38" name="Picture"/>
            <a:graphic>
              <a:graphicData uri="http://schemas.openxmlformats.org/drawingml/2006/picture">
                <pic:pic>
                  <pic:nvPicPr>
                    <pic:cNvPr descr="screen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Модель хищник-жертва №1</w:t>
      </w:r>
    </w:p>
    <w:p>
      <w:pPr>
        <w:numPr>
          <w:ilvl w:val="0"/>
          <w:numId w:val="1008"/>
        </w:numPr>
        <w:pStyle w:val="Compact"/>
      </w:pPr>
      <w:r>
        <w:t xml:space="preserve">Также строим графики функций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(рис. 5)</w:t>
      </w:r>
    </w:p>
    <w:p>
      <w:pPr>
        <w:pStyle w:val="CaptionedFigure"/>
      </w:pPr>
      <w:bookmarkStart w:id="44" w:name="fig:005"/>
      <w:r>
        <w:drawing>
          <wp:inline>
            <wp:extent cx="5334000" cy="3045957"/>
            <wp:effectExtent b="0" l="0" r="0" t="0"/>
            <wp:docPr descr="Figure 5: Модель хищник-жертва №1" title="" id="42" name="Picture"/>
            <a:graphic>
              <a:graphicData uri="http://schemas.openxmlformats.org/drawingml/2006/picture">
                <pic:pic>
                  <pic:nvPicPr>
                    <pic:cNvPr descr="screen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Модель хищник-жертва №1</w:t>
      </w:r>
    </w:p>
    <w:p>
      <w:pPr>
        <w:pStyle w:val="BodyText"/>
      </w:pPr>
      <w:r>
        <w:rPr>
          <w:bCs/>
          <w:b/>
        </w:rPr>
        <w:t xml:space="preserve">Стационарное состояние системы</w:t>
      </w:r>
    </w:p>
    <w:p>
      <w:pPr>
        <w:pStyle w:val="BodyText"/>
      </w:pPr>
      <w:r>
        <w:t xml:space="preserve">Единственное, что нам надо изменить в нашей программе - это начальные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 В теоретическом введении мы ознакомились с формулами, по которым можно получить стационарное состояние.</w:t>
      </w:r>
    </w:p>
    <w:p>
      <w:pPr>
        <w:pStyle w:val="BodyText"/>
      </w:pPr>
      <w:r>
        <w:t xml:space="preserve">Далее аналогично проделываем работу для второй системы:(рис. 6)</w:t>
      </w:r>
    </w:p>
    <w:p>
      <w:pPr>
        <w:pStyle w:val="CaptionedFigure"/>
      </w:pPr>
      <w:bookmarkStart w:id="48" w:name="fig:006"/>
      <w:r>
        <w:drawing>
          <wp:inline>
            <wp:extent cx="5334000" cy="3118162"/>
            <wp:effectExtent b="0" l="0" r="0" t="0"/>
            <wp:docPr descr="Figure 6: Система и коэффициенты №2" title="" id="46" name="Picture"/>
            <a:graphic>
              <a:graphicData uri="http://schemas.openxmlformats.org/drawingml/2006/picture">
                <pic:pic>
                  <pic:nvPicPr>
                    <pic:cNvPr descr="screen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Система и коэффициенты №2</w:t>
      </w:r>
    </w:p>
    <w:p>
      <w:pPr>
        <w:pStyle w:val="BodyText"/>
      </w:pPr>
      <w:r>
        <w:t xml:space="preserve">Строим график решений:(рис. 7)</w:t>
      </w:r>
    </w:p>
    <w:p>
      <w:pPr>
        <w:pStyle w:val="CaptionedFigure"/>
      </w:pPr>
      <w:bookmarkStart w:id="52" w:name="fig:007"/>
      <w:r>
        <w:drawing>
          <wp:inline>
            <wp:extent cx="5334000" cy="2365006"/>
            <wp:effectExtent b="0" l="0" r="0" t="0"/>
            <wp:docPr descr="Figure 7: Модель хищник-жертва №2" title="" id="50" name="Picture"/>
            <a:graphic>
              <a:graphicData uri="http://schemas.openxmlformats.org/drawingml/2006/picture">
                <pic:pic>
                  <pic:nvPicPr>
                    <pic:cNvPr descr="screen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Модель хищник-жертва №2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подробно ознакомилась с моделью хищник-жертва, а также построила зависимости численности популяций хищников и жертв (фазовый портрет системы) в OpenModelica.</w:t>
      </w:r>
    </w:p>
    <w:bookmarkEnd w:id="54"/>
    <w:bookmarkStart w:id="5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Кулябов, Д.С. Модель хищник-жертва / Д.С.Кулябов. - Москва: - 5 с.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Руководство по оформлению Markdown.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Модель хищник-жертва.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Модель хищник-жертва.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55" Target="https://esystem.rudn.ru/pluginfile.php/134389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56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pluginfile.php/134389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56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Лукьянова Ирина Владимировна, НФИбд-02-19</dc:creator>
  <dc:language>ru-RU</dc:language>
  <cp:keywords/>
  <dcterms:created xsi:type="dcterms:W3CDTF">2022-03-09T13:28:49Z</dcterms:created>
  <dcterms:modified xsi:type="dcterms:W3CDTF">2022-03-09T13:28:49Z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