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add-ons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1</w:t>
      </w:r>
    </w:p>
    <w:p>
      <w:pPr>
        <w:pStyle w:val="Heading2"/>
      </w:pPr>
      <w:r>
        <w:t>Нужно ли распечатывать накладную самостоятельно</w:t>
      </w:r>
    </w:p>
    <w:p>
      <w:r>
        <w:t>Как вам удобно. Вы можете сами распечатать накладную при оформлении заказа в личном кабинете (кнопка «Войти» на главной странице) или мобильном приложении. Если такой возможности нет, распечатывать накладную не обязательно — просто назовите номер заказа курьеру или сотруднику пункта выдачи.</w:t>
      </w:r>
    </w:p>
    <w:p>
      <w:r>
        <w:t>URL: https://www.cdek.ru/ru/faq/add-ons/nuzhno-li-raspechatyvat-nakladnuyu-samostoyatelno/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