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  <w:t>Implémenter JS :</w:t>
      </w:r>
      <w:r>
        <w:br/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bookmarkStart w:id="0" w:name="_GoBack"/>
      <w:bookmarkEnd w:id="0"/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07E3BC37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460D14CD" w:rsidR="00CB4F4F" w:rsidRDefault="00CB4F4F" w:rsidP="00663996">
      <w:r>
        <w:t>Cmd prompt : permet d'envoyer un message à l'écran, et de récupérer une information en retour (réponse de l'utilisateur</w:t>
      </w:r>
      <w:proofErr w:type="gramStart"/>
      <w:r>
        <w:t>).(</w:t>
      </w:r>
      <w:proofErr w:type="gramEnd"/>
      <w:r>
        <w:t xml:space="preserve">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76E8CC2E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157193F9" w14:textId="77777777" w:rsidR="0013406E" w:rsidRDefault="0013406E" w:rsidP="00663996"/>
    <w:p w14:paraId="779E2E7B" w14:textId="77777777" w:rsidR="00191096" w:rsidRDefault="00191096" w:rsidP="00663996"/>
    <w:p w14:paraId="5C0B4C8E" w14:textId="77777777" w:rsidR="00CB4F4F" w:rsidRDefault="00CB4F4F" w:rsidP="00663996"/>
    <w:p w14:paraId="1A6CBC39" w14:textId="77777777" w:rsidR="0012552B" w:rsidRPr="00663996" w:rsidRDefault="0012552B" w:rsidP="00663996"/>
    <w:sectPr w:rsidR="0012552B" w:rsidRPr="0066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12552B"/>
    <w:rsid w:val="0013406E"/>
    <w:rsid w:val="00191096"/>
    <w:rsid w:val="002E0BDC"/>
    <w:rsid w:val="00430CCE"/>
    <w:rsid w:val="004361FA"/>
    <w:rsid w:val="0045333E"/>
    <w:rsid w:val="004F3D1B"/>
    <w:rsid w:val="00663996"/>
    <w:rsid w:val="006E7C64"/>
    <w:rsid w:val="009768F0"/>
    <w:rsid w:val="00AD68F2"/>
    <w:rsid w:val="00B6519B"/>
    <w:rsid w:val="00CB4F4F"/>
    <w:rsid w:val="00D51DDB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8</cp:revision>
  <dcterms:created xsi:type="dcterms:W3CDTF">2022-08-23T07:13:00Z</dcterms:created>
  <dcterms:modified xsi:type="dcterms:W3CDTF">2022-08-23T14:38:00Z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