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jc w:val="center"/>
      </w:pPr>
      <w:r>
        <w:rPr>
          <w:b/>
          <w:bCs/>
          <w:color w:val="3C3489"/>
          <w:sz w:val="72"/>
          <w:szCs w:val="72"/>
        </w:rPr>
        <w:t xml:space="preserve">SOMA</w:t>
      </w:r>
    </w:p>
    <w:p>
      <w:pPr>
        <w:spacing w:after="60" w:before="100"/>
        <w:jc w:val="center"/>
      </w:pPr>
      <w:r>
        <w:rPr>
          <w:b/>
          <w:bCs/>
          <w:color w:val="534AB7"/>
          <w:sz w:val="32"/>
          <w:szCs w:val="32"/>
        </w:rPr>
        <w:t xml:space="preserve">PERIOD TRACKER</w:t>
      </w:r>
    </w:p>
    <w:p>
      <w:pPr>
        <w:spacing w:after="800" w:before="200"/>
        <w:jc w:val="center"/>
      </w:pPr>
      <w:r>
        <w:rPr>
          <w:i/>
          <w:iCs/>
          <w:color w:val="5F5E5A"/>
          <w:sz w:val="24"/>
          <w:szCs w:val="24"/>
        </w:rPr>
        <w:t xml:space="preserve">Honor your body's rhythm</w:t>
      </w:r>
    </w:p>
    <w:p>
      <w:pPr>
        <w:spacing w:after="40" w:before="100"/>
        <w:jc w:val="center"/>
      </w:pPr>
      <w:r>
        <w:rPr>
          <w:b/>
          <w:bCs/>
          <w:color w:val="26215C"/>
          <w:sz w:val="26"/>
          <w:szCs w:val="26"/>
        </w:rPr>
        <w:t xml:space="preserve">BUSINESS PLAN</w:t>
      </w:r>
    </w:p>
    <w:p>
      <w:pPr>
        <w:spacing w:before="700"/>
        <w:jc w:val="center"/>
      </w:pPr>
      <w:r>
        <w:rPr>
          <w:color w:val="5F5E5A"/>
          <w:sz w:val="22"/>
          <w:szCs w:val="22"/>
        </w:rPr>
        <w:t xml:space="preserve">Prepared by Shailja Dubey</w:t>
      </w:r>
    </w:p>
    <w:p>
      <w:pPr>
        <w:spacing w:before="40"/>
        <w:jc w:val="center"/>
      </w:pPr>
      <w:r>
        <w:rPr>
          <w:color w:val="5F5E5A"/>
          <w:sz w:val="22"/>
          <w:szCs w:val="22"/>
        </w:rPr>
        <w:t xml:space="preserve">Berlin, Germany</w:t>
      </w:r>
    </w:p>
    <w:p>
      <w:pPr>
        <w:spacing w:before="40"/>
        <w:jc w:val="center"/>
      </w:pPr>
      <w:r>
        <w:rPr>
          <w:color w:val="5F5E5A"/>
          <w:sz w:val="22"/>
          <w:szCs w:val="22"/>
        </w:rPr>
        <w:t xml:space="preserve">August 2026</w:t>
      </w:r>
    </w:p>
    <w:p>
      <w:r>
        <w:br w:type="page"/>
      </w:r>
    </w:p>
    <w:p>
      <w:pPr>
        <w:pStyle w:val="Heading1"/>
        <w:pBdr>
          <w:bottom w:val="single" w:color="534AB7" w:sz="6" w:space="4"/>
        </w:pBdr>
        <w:spacing w:after="200" w:before="420"/>
      </w:pPr>
      <w:r>
        <w:t xml:space="preserve">1. Executive summary</w:t>
      </w:r>
    </w:p>
    <w:p>
      <w:pPr>
        <w:spacing w:after="160" w:line="300"/>
      </w:pPr>
      <w:r>
        <w:rPr>
          <w:color w:val="1A1A1A"/>
          <w:sz w:val="22"/>
          <w:szCs w:val="22"/>
        </w:rPr>
        <w:t xml:space="preserve">Soma Period Tracker is an Ayurvedic menstrual cycle tracking application that combines modern cycle prediction with traditional Ayurvedic wisdom — dosha-based guidance, seasonal (ritucharya) practices, and classical-text content — for women who want to understand their cycles through both science and ancient tradition.</w:t>
      </w:r>
    </w:p>
    <w:p>
      <w:pPr>
        <w:spacing w:after="160" w:line="300"/>
      </w:pPr>
      <w:r>
        <w:rPr>
          <w:color w:val="1A1A1A"/>
          <w:sz w:val="22"/>
          <w:szCs w:val="22"/>
        </w:rPr>
        <w:t xml:space="preserve">The name Soma reflects the app's core philosophy: in Sanskrit, soma means moon, echoing the natural lunar rhythm of the menstrual cycle; in Ayurveda, soma is the essence of vitality and life force; in Greek, soma means body, reflecting embodied self-awareness. Together these meanings capture what the app offers — a way to honor the body's natural rhythm.</w:t>
      </w:r>
    </w:p>
    <w:p>
      <w:pPr>
        <w:spacing w:after="160" w:line="300"/>
      </w:pPr>
      <w:r>
        <w:rPr>
          <w:color w:val="1A1A1A"/>
          <w:sz w:val="22"/>
          <w:szCs w:val="22"/>
        </w:rPr>
        <w:t xml:space="preserve">Soma is built and operated as a solo, non-technical founder project using AI-assisted development (Claude Code), based in Berlin, Germany. The app currently exists as a working web-based MVP with core cycle tracking, phase detection, and Ayurvedic guidance content, targeting a full public launch on 22 September 2026.</w:t>
      </w:r>
    </w:p>
    <w:p>
      <w:pPr>
        <w:spacing w:after="100"/>
      </w:pPr>
      <w:r>
        <w:rPr>
          <w:b/>
          <w:bCs/>
          <w:color w:val="3C3489"/>
          <w:sz w:val="22"/>
          <w:szCs w:val="22"/>
        </w:rPr>
        <w:t xml:space="preserve">Founder:  </w:t>
      </w:r>
      <w:r>
        <w:rPr>
          <w:color w:val="1A1A1A"/>
          <w:sz w:val="22"/>
          <w:szCs w:val="22"/>
        </w:rPr>
        <w:t xml:space="preserve">Shailja Dubey</w:t>
      </w:r>
    </w:p>
    <w:p>
      <w:pPr>
        <w:spacing w:after="100"/>
      </w:pPr>
      <w:r>
        <w:rPr>
          <w:b/>
          <w:bCs/>
          <w:color w:val="3C3489"/>
          <w:sz w:val="22"/>
          <w:szCs w:val="22"/>
        </w:rPr>
        <w:t xml:space="preserve">Location:  </w:t>
      </w:r>
      <w:r>
        <w:rPr>
          <w:color w:val="1A1A1A"/>
          <w:sz w:val="22"/>
          <w:szCs w:val="22"/>
        </w:rPr>
        <w:t xml:space="preserve">Berlin, Germany</w:t>
      </w:r>
    </w:p>
    <w:p>
      <w:pPr>
        <w:spacing w:after="100"/>
      </w:pPr>
      <w:r>
        <w:rPr>
          <w:b/>
          <w:bCs/>
          <w:color w:val="3C3489"/>
          <w:sz w:val="22"/>
          <w:szCs w:val="22"/>
        </w:rPr>
        <w:t xml:space="preserve">Target launch:  </w:t>
      </w:r>
      <w:r>
        <w:rPr>
          <w:color w:val="1A1A1A"/>
          <w:sz w:val="22"/>
          <w:szCs w:val="22"/>
        </w:rPr>
        <w:t xml:space="preserve">22 September 2026</w:t>
      </w:r>
    </w:p>
    <w:p>
      <w:pPr>
        <w:spacing w:after="100"/>
      </w:pPr>
      <w:r>
        <w:rPr>
          <w:b/>
          <w:bCs/>
          <w:color w:val="3C3489"/>
          <w:sz w:val="22"/>
          <w:szCs w:val="22"/>
        </w:rPr>
        <w:t xml:space="preserve">Stage:  </w:t>
      </w:r>
      <w:r>
        <w:rPr>
          <w:color w:val="1A1A1A"/>
          <w:sz w:val="22"/>
          <w:szCs w:val="22"/>
        </w:rPr>
        <w:t xml:space="preserve">Pre-launch MVP — GDPR compliance and content development in progress</w:t>
      </w:r>
    </w:p>
    <w:p>
      <w:pPr>
        <w:pStyle w:val="Heading1"/>
        <w:pBdr>
          <w:bottom w:val="single" w:color="534AB7" w:sz="6" w:space="4"/>
        </w:pBdr>
        <w:spacing w:after="200" w:before="420"/>
      </w:pPr>
      <w:r>
        <w:t xml:space="preserve">2. Company overview</w:t>
      </w:r>
    </w:p>
    <w:p>
      <w:pPr>
        <w:pStyle w:val="Heading2"/>
        <w:spacing w:after="140" w:before="280"/>
      </w:pPr>
      <w:r>
        <w:t xml:space="preserve">2.1 Mission</w:t>
      </w:r>
    </w:p>
    <w:p>
      <w:pPr>
        <w:spacing w:after="160" w:line="300"/>
      </w:pPr>
      <w:r>
        <w:rPr>
          <w:color w:val="1A1A1A"/>
          <w:sz w:val="22"/>
          <w:szCs w:val="22"/>
        </w:rPr>
        <w:t xml:space="preserve">To help women understand and honor their menstrual cycles by bridging modern cycle tracking with Ayurvedic wisdom — replacing generic, one-size-fits-all tracking with guidance rooted in a woman's individual constitution (dosha).</w:t>
      </w:r>
    </w:p>
    <w:p>
      <w:pPr>
        <w:pStyle w:val="Heading2"/>
        <w:spacing w:after="140" w:before="280"/>
      </w:pPr>
      <w:r>
        <w:t xml:space="preserve">2.2 Vision</w:t>
      </w:r>
    </w:p>
    <w:p>
      <w:pPr>
        <w:spacing w:after="160" w:line="300"/>
      </w:pPr>
      <w:r>
        <w:rPr>
          <w:color w:val="1A1A1A"/>
          <w:sz w:val="22"/>
          <w:szCs w:val="22"/>
        </w:rPr>
        <w:t xml:space="preserve">To become the trusted destination for women seeking a culturally rooted, holistic alternative to conventional period tracking apps — starting with the Indian diaspora and Ayurveda-curious communities in Europe, and expanding globally.</w:t>
      </w:r>
    </w:p>
    <w:p>
      <w:pPr>
        <w:pStyle w:val="Heading2"/>
        <w:spacing w:after="140" w:before="280"/>
      </w:pPr>
      <w:r>
        <w:t xml:space="preserve">2.3 Founder background</w:t>
      </w:r>
    </w:p>
    <w:p>
      <w:pPr>
        <w:spacing w:after="160" w:line="300"/>
      </w:pPr>
      <w:r>
        <w:rPr>
          <w:color w:val="1A1A1A"/>
          <w:sz w:val="22"/>
          <w:szCs w:val="22"/>
        </w:rPr>
        <w:t xml:space="preserve">Soma is founded and operated by Shailja Dubey, based in Berlin for the past nine years. Her background spans social pedagogy, non-formal education, and NGO work in India (Pratham, Each One Teach One, Vacha, Antrang Foundation), holding an MA in Non-Formal Education and Development from SNDT Women's University, Mumbai. She is building Soma as a non-technical solo founder using AI-assisted development tools (Claude Code), learning implementation as she goes while focusing her own time on product strategy, content, and user research.</w:t>
      </w:r>
    </w:p>
    <w:p>
      <w:pPr>
        <w:pStyle w:val="Heading1"/>
        <w:pBdr>
          <w:bottom w:val="single" w:color="534AB7" w:sz="6" w:space="4"/>
        </w:pBdr>
        <w:spacing w:after="200" w:before="420"/>
      </w:pPr>
      <w:r>
        <w:t xml:space="preserve">3. Problem statement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Mainstream period trackers (Flo, Clue) are built from a Western clinical framework and treat the cycle purely as data to log — symptoms, moods, predictions — without cultural or holistic context.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Women with a connection to Ayurveda or holistic health have no dedicated, trustworthy digital tool that ties cycle tracking to dosha-based guidance, seasonal practices, or classical Ayurvedic texts.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Existing wellness content on menstrual health is scattered across blogs and social media, inconsistent in quality, and rarely integrated with a woman's actual cycle data.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Health-data privacy is a growing concern; several mainstream apps have faced criticism over how menstrual data is stored, shared, or monetized.</w:t>
      </w:r>
    </w:p>
    <w:p>
      <w:pPr>
        <w:pStyle w:val="Heading1"/>
        <w:pBdr>
          <w:bottom w:val="single" w:color="534AB7" w:sz="6" w:space="4"/>
        </w:pBdr>
        <w:spacing w:after="200" w:before="420"/>
      </w:pPr>
      <w:r>
        <w:t xml:space="preserve">4. Solution: the Soma product</w:t>
      </w:r>
    </w:p>
    <w:p>
      <w:pPr>
        <w:spacing w:after="160" w:line="300"/>
      </w:pPr>
      <w:r>
        <w:rPr>
          <w:color w:val="1A1A1A"/>
          <w:sz w:val="22"/>
          <w:szCs w:val="22"/>
        </w:rPr>
        <w:t xml:space="preserve">Soma addresses this gap with a cycle tracker that treats Ayurvedic wisdom as the core product, not an add-on: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Cycle &amp; phase tracking — period logging, cycle length, predicted next period, and current cycle phase (menstrual, follicular, ovulatory, luteal).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Ayurvedic phase guidance — dosha-specific recommendations for diet (ahara), herbs (aushadhi), yoga &amp; pranayama, and daily rituals (dinacharya) for each phase of the cycle.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Dosha quiz — a Prakriti (constitution) assessment that personalizes the guidance shown throughout the app.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Daily check-ins — mood and symptom logging, feeding into personalized insights over time.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Wisdom content hub — original educational content drawing on classical texts (Charaka Samhita, Sushruta Samhita, Ashtanga Hridayam), explained in accessible language.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Privacy-first design — GDPR-compliant by default, EU-based data storage, and a visible privacy commitment rather than a buried settings toggle.</w:t>
      </w:r>
    </w:p>
    <w:p>
      <w:pPr>
        <w:pStyle w:val="Heading1"/>
        <w:pBdr>
          <w:bottom w:val="single" w:color="534AB7" w:sz="6" w:space="4"/>
        </w:pBdr>
        <w:spacing w:after="200" w:before="420"/>
      </w:pPr>
      <w:r>
        <w:t xml:space="preserve">5. Target market &amp; audience</w:t>
      </w:r>
    </w:p>
    <w:p>
      <w:pPr>
        <w:pStyle w:val="Heading2"/>
        <w:spacing w:after="140" w:before="280"/>
      </w:pPr>
      <w:r>
        <w:t xml:space="preserve">5.1 Primary audience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Indian and South Asian diaspora women in Europe (starting with Germany), aged 18–45, with a cultural connection to Ayurveda.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Women in India seeking a modern digital tool that respects traditional practices.</w:t>
      </w:r>
    </w:p>
    <w:p>
      <w:pPr>
        <w:pStyle w:val="Heading2"/>
        <w:spacing w:after="140" w:before="280"/>
      </w:pPr>
      <w:r>
        <w:t xml:space="preserve">5.2 Secondary audience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Non-South Asian women interested in holistic or alternative approaches to menstrual and hormonal health.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Existing Ayurveda and wellness practitioners' followers (yoga, meditation, herbal medicine) looking for a cycle-aware extension of their routine.</w:t>
      </w:r>
    </w:p>
    <w:p>
      <w:pPr>
        <w:pStyle w:val="Heading2"/>
        <w:spacing w:after="140" w:before="280"/>
      </w:pPr>
      <w:r>
        <w:t xml:space="preserve">5.3 Market context</w:t>
      </w:r>
    </w:p>
    <w:p>
      <w:pPr>
        <w:spacing w:after="160" w:line="300"/>
      </w:pPr>
      <w:r>
        <w:rPr>
          <w:color w:val="1A1A1A"/>
          <w:sz w:val="22"/>
          <w:szCs w:val="22"/>
        </w:rPr>
        <w:t xml:space="preserve">The global femtech and period-tracking market is dominated by Flo and Clue, both built on a Western clinical model with tens of millions of users and significant venture funding. Neither offers meaningful Ayurvedic or dosha-based content. This leaves a clear, underserved niche rather than a head-on competitive battle — Soma is not positioned to out-scale Flo or Clue, but to own a category they do not serve.</w:t>
      </w:r>
    </w:p>
    <w:p>
      <w:pPr>
        <w:pStyle w:val="Heading1"/>
        <w:pBdr>
          <w:bottom w:val="single" w:color="534AB7" w:sz="6" w:space="4"/>
        </w:pBdr>
        <w:spacing w:after="200" w:before="420"/>
      </w:pPr>
      <w:r>
        <w:t xml:space="preserve">6. Competitive analysis &amp; differentiation</w:t>
      </w:r>
    </w:p>
    <w:p>
      <w:pPr>
        <w:spacing w:after="160" w:line="300"/>
      </w:pPr>
      <w:r>
        <w:rPr>
          <w:color w:val="1A1A1A"/>
          <w:sz w:val="22"/>
          <w:szCs w:val="22"/>
        </w:rPr>
        <w:t xml:space="preserve">Benchmarked primarily against Clue, the closest comparable in design quality and tone: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600"/>
      </w:tblGrid>
      <w:tr>
        <w:trPr>
          <w:tblHeader/>
        </w:trPr>
        <w:tc>
          <w:tcPr>
            <w:tcW w:type="dxa" w:w="2400"/>
            <w:shd w:fill="534AB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600"/>
            <w:shd w:fill="534AB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Clue / Flo (incumbents)</w:t>
            </w:r>
          </w:p>
        </w:tc>
        <w:tc>
          <w:tcPr>
            <w:tcW w:type="dxa" w:w="3600"/>
            <w:shd w:fill="534AB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Soma (differentiation)</w:t>
            </w:r>
          </w:p>
        </w:tc>
      </w:tr>
      <w:tr>
        <w:tc>
          <w:tcPr>
            <w:tcW w:type="dxa" w:w="2400"/>
            <w:shd w:fill="F7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Framework</w:t>
            </w:r>
          </w:p>
        </w:tc>
        <w:tc>
          <w:tcPr>
            <w:tcW w:type="dxa" w:w="3600"/>
            <w:shd w:fill="F7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Western clinical model</w:t>
            </w:r>
          </w:p>
        </w:tc>
        <w:tc>
          <w:tcPr>
            <w:tcW w:type="dxa" w:w="3600"/>
            <w:shd w:fill="F7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Ayurvedic dosha-based model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Phase guidance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Generic stats and symptom charts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Dosha-specific diet, herbs, yoga, rituals per phase</w:t>
            </w:r>
          </w:p>
        </w:tc>
      </w:tr>
      <w:tr>
        <w:tc>
          <w:tcPr>
            <w:tcW w:type="dxa" w:w="2400"/>
            <w:shd w:fill="F7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Content</w:t>
            </w:r>
          </w:p>
        </w:tc>
        <w:tc>
          <w:tcPr>
            <w:tcW w:type="dxa" w:w="3600"/>
            <w:shd w:fill="F7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General medical encyclopedia</w:t>
            </w:r>
          </w:p>
        </w:tc>
        <w:tc>
          <w:tcPr>
            <w:tcW w:type="dxa" w:w="3600"/>
            <w:shd w:fill="F7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Classical-text content hub (Charaka, Sushruta, Ashtanga Hridayam)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Personalization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Symptom and mood tracking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Prakriti (dosha) quiz personalizes all guidance</w:t>
            </w:r>
          </w:p>
        </w:tc>
      </w:tr>
      <w:tr>
        <w:tc>
          <w:tcPr>
            <w:tcW w:type="dxa" w:w="2400"/>
            <w:shd w:fill="F7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Expert access</w:t>
            </w:r>
          </w:p>
        </w:tc>
        <w:tc>
          <w:tcPr>
            <w:tcW w:type="dxa" w:w="3600"/>
            <w:shd w:fill="F7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Ask a doctor / OB-GYN network</w:t>
            </w:r>
          </w:p>
        </w:tc>
        <w:tc>
          <w:tcPr>
            <w:tcW w:type="dxa" w:w="3600"/>
            <w:shd w:fill="F7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Ayurvedic practitioner access (planned, Premium tier)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Sharing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Partner-only sharing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Familial / trusted-circle sharing (planned)</w:t>
            </w:r>
          </w:p>
        </w:tc>
      </w:tr>
      <w:tr>
        <w:tc>
          <w:tcPr>
            <w:tcW w:type="dxa" w:w="2400"/>
            <w:shd w:fill="F7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Trust signal</w:t>
            </w:r>
          </w:p>
        </w:tc>
        <w:tc>
          <w:tcPr>
            <w:tcW w:type="dxa" w:w="3600"/>
            <w:shd w:fill="F7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Standard privacy policy</w:t>
            </w:r>
          </w:p>
        </w:tc>
        <w:tc>
          <w:tcPr>
            <w:tcW w:type="dxa" w:w="3600"/>
            <w:shd w:fill="F7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Visible, prominent EU-based privacy commitment</w:t>
            </w:r>
          </w:p>
        </w:tc>
      </w:tr>
    </w:tbl>
    <w:p>
      <w:pPr>
        <w:spacing w:before="200"/>
      </w:pPr>
    </w:p>
    <w:p>
      <w:pPr>
        <w:spacing w:after="160" w:line="300"/>
      </w:pPr>
      <w:r>
        <w:rPr>
          <w:color w:val="1A1A1A"/>
          <w:sz w:val="22"/>
          <w:szCs w:val="22"/>
        </w:rPr>
        <w:t xml:space="preserve">The strategic read: incumbents win on clinical scale and institutional trust. Soma is not built to out-scale them — its advantage is depth: going further into Ayurveda than any competitor, and giving users both the modern data and a traditional framework to make sense of it.</w:t>
      </w:r>
    </w:p>
    <w:p>
      <w:pPr>
        <w:pStyle w:val="Heading1"/>
        <w:pBdr>
          <w:bottom w:val="single" w:color="534AB7" w:sz="6" w:space="4"/>
        </w:pBdr>
        <w:spacing w:after="200" w:before="420"/>
      </w:pPr>
      <w:r>
        <w:t xml:space="preserve">7. Business model &amp; revenue streams</w:t>
      </w:r>
    </w:p>
    <w:p>
      <w:pPr>
        <w:spacing w:after="160" w:line="300"/>
      </w:pPr>
      <w:r>
        <w:rPr>
          <w:color w:val="1A1A1A"/>
          <w:sz w:val="22"/>
          <w:szCs w:val="22"/>
        </w:rPr>
        <w:t xml:space="preserve">Soma follows a freemium model: core cycle tracking remains free indefinitely, with paid tiers unlocking deeper personalization, content, and community.</w:t>
      </w:r>
    </w:p>
    <w:p>
      <w:pPr>
        <w:pStyle w:val="Heading2"/>
        <w:spacing w:after="140" w:before="280"/>
      </w:pPr>
      <w:r>
        <w:t xml:space="preserve">7.1 Pricing tiers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600"/>
      </w:tblGrid>
      <w:tr>
        <w:trPr>
          <w:tblHeader/>
        </w:trPr>
        <w:tc>
          <w:tcPr>
            <w:tcW w:type="dxa" w:w="2400"/>
            <w:shd w:fill="534AB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600"/>
            <w:shd w:fill="534AB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4600"/>
            <w:shd w:fill="534AB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Includes</w:t>
            </w:r>
          </w:p>
        </w:tc>
      </w:tr>
      <w:tr>
        <w:tc>
          <w:tcPr>
            <w:tcW w:type="dxa" w:w="2400"/>
            <w:shd w:fill="F7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Free</w:t>
            </w:r>
          </w:p>
        </w:tc>
        <w:tc>
          <w:tcPr>
            <w:tcW w:type="dxa" w:w="2600"/>
            <w:shd w:fill="F7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€0</w:t>
            </w:r>
          </w:p>
        </w:tc>
        <w:tc>
          <w:tcPr>
            <w:tcW w:type="dxa" w:w="4600"/>
            <w:shd w:fill="F7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Cycle tracking, predictions, phase identification, basic Ayurvedic tips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Premium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€4.99/mo or €39.99/yr</w:t>
            </w:r>
          </w:p>
        </w:tc>
        <w:tc>
          <w:tcPr>
            <w:tcW w:type="dxa" w:w="4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Personalized dosha routines, seasonal recommendations, full Wisdom hub, data export, symptom correlation</w:t>
            </w:r>
          </w:p>
        </w:tc>
      </w:tr>
      <w:tr>
        <w:tc>
          <w:tcPr>
            <w:tcW w:type="dxa" w:w="2400"/>
            <w:shd w:fill="F7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Circle (community)</w:t>
            </w:r>
          </w:p>
        </w:tc>
        <w:tc>
          <w:tcPr>
            <w:tcW w:type="dxa" w:w="2600"/>
            <w:shd w:fill="F7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€14.99/mo</w:t>
            </w:r>
          </w:p>
        </w:tc>
        <w:tc>
          <w:tcPr>
            <w:tcW w:type="dxa" w:w="4600"/>
            <w:shd w:fill="F7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Everything in Premium, plus private community, monthly practitioner Q&amp;A, phase-based support groups</w:t>
            </w:r>
          </w:p>
        </w:tc>
      </w:tr>
    </w:tbl>
    <w:p>
      <w:pPr>
        <w:spacing w:before="200"/>
      </w:pPr>
    </w:p>
    <w:p>
      <w:pPr>
        <w:pStyle w:val="Heading2"/>
        <w:spacing w:after="140" w:before="280"/>
      </w:pPr>
      <w:r>
        <w:t xml:space="preserve">7.2 Additional revenue streams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Affiliate partnerships — curated Ayurvedic product recommendations (herbs, teas, supplements) linked contextually to each cycle phase; commission-based.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Digital products — paid mini-courses and downloadable guides (e.g. dosha &amp; cycle course, seed-cycling guide, phase-based meal plans).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Expert consultations — booking fees for Ayurvedic practitioner consultations via the app, with Soma taking a booking commission.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B2B wellness partnerships — licensing Soma access to yoga studios, wellness retreats, and corporate wellness programs (longer-term, post-Month 6).</w:t>
      </w:r>
    </w:p>
    <w:p>
      <w:pPr>
        <w:spacing w:after="160" w:line="300"/>
      </w:pPr>
      <w:r>
        <w:rPr>
          <w:color w:val="1A1A1A"/>
          <w:sz w:val="22"/>
          <w:szCs w:val="22"/>
        </w:rPr>
        <w:t xml:space="preserve">Soma deliberately excludes advertising and data-selling as revenue sources: both conflict with user trust in a health app handling sensitive menstrual data, and data-selling is prohibited under GDPR for special-category health data.</w:t>
      </w:r>
    </w:p>
    <w:p>
      <w:pPr>
        <w:pStyle w:val="Heading1"/>
        <w:pBdr>
          <w:bottom w:val="single" w:color="534AB7" w:sz="6" w:space="4"/>
        </w:pBdr>
        <w:spacing w:after="200" w:before="420"/>
      </w:pPr>
      <w:r>
        <w:t xml:space="preserve">8. Six-month monetization roadmap</w:t>
      </w:r>
    </w:p>
    <w:p>
      <w:pPr>
        <w:spacing w:after="160" w:line="300"/>
      </w:pPr>
      <w:r>
        <w:rPr>
          <w:color w:val="1A1A1A"/>
          <w:sz w:val="22"/>
          <w:szCs w:val="22"/>
        </w:rPr>
        <w:t xml:space="preserve">Monetization begins only after an initial user base and trust are established. The first two months focus purely on adoption and feedback.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100"/>
        <w:gridCol w:w="3100"/>
      </w:tblGrid>
      <w:tr>
        <w:trPr>
          <w:tblHeader/>
        </w:trPr>
        <w:tc>
          <w:tcPr>
            <w:tcW w:type="dxa" w:w="1400"/>
            <w:shd w:fill="534AB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5100"/>
            <w:shd w:fill="534AB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100"/>
            <w:shd w:fill="534AB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 outcome</w:t>
            </w:r>
          </w:p>
        </w:tc>
      </w:tr>
      <w:tr>
        <w:tc>
          <w:tcPr>
            <w:tcW w:type="dxa" w:w="1400"/>
            <w:shd w:fill="F7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1–2</w:t>
            </w:r>
          </w:p>
        </w:tc>
        <w:tc>
          <w:tcPr>
            <w:tcW w:type="dxa" w:w="5100"/>
            <w:shd w:fill="F7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Launch free MVP; build initial user base via personal network, Berlin diaspora community, and relevant online communities</w:t>
            </w:r>
          </w:p>
        </w:tc>
        <w:tc>
          <w:tcPr>
            <w:tcW w:type="dxa" w:w="3100"/>
            <w:shd w:fill="F7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100+ active users; core feedback loop established</w:t>
            </w:r>
          </w:p>
        </w:tc>
      </w:tr>
      <w:tr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5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Launch Premium subscription tier (€4.99/mo)</w:t>
            </w:r>
          </w:p>
        </w:tc>
        <w:tc>
          <w:tcPr>
            <w:tcW w:type="dxa" w:w="3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First paying subscribers; ~5% conversion target</w:t>
            </w:r>
          </w:p>
        </w:tc>
      </w:tr>
      <w:tr>
        <w:tc>
          <w:tcPr>
            <w:tcW w:type="dxa" w:w="1400"/>
            <w:shd w:fill="F7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5100"/>
            <w:shd w:fill="F7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Launch affiliate partnerships with Ayurvedic product brands</w:t>
            </w:r>
          </w:p>
        </w:tc>
        <w:tc>
          <w:tcPr>
            <w:tcW w:type="dxa" w:w="3100"/>
            <w:shd w:fill="F7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First affiliate revenue; contextual product recommendations live</w:t>
            </w:r>
          </w:p>
        </w:tc>
      </w:tr>
      <w:tr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5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Launch first digital products (mini-courses, guides)</w:t>
            </w:r>
          </w:p>
        </w:tc>
        <w:tc>
          <w:tcPr>
            <w:tcW w:type="dxa" w:w="3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First course/guide sales</w:t>
            </w:r>
          </w:p>
        </w:tc>
      </w:tr>
      <w:tr>
        <w:tc>
          <w:tcPr>
            <w:tcW w:type="dxa" w:w="1400"/>
            <w:shd w:fill="F7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5100"/>
            <w:shd w:fill="F7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Launch paid Circle community tier</w:t>
            </w:r>
          </w:p>
        </w:tc>
        <w:tc>
          <w:tcPr>
            <w:tcW w:type="dxa" w:w="3100"/>
            <w:shd w:fill="F7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Recurring community revenue; multiple income streams active</w:t>
            </w:r>
          </w:p>
        </w:tc>
      </w:tr>
    </w:tbl>
    <w:p>
      <w:pPr>
        <w:spacing w:before="200"/>
      </w:pPr>
    </w:p>
    <w:p>
      <w:pPr>
        <w:pStyle w:val="Heading2"/>
        <w:spacing w:after="140" w:before="280"/>
      </w:pPr>
      <w:r>
        <w:t xml:space="preserve">8.1 Projected Month 6 revenue (illustrative)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0"/>
        <w:gridCol w:w="4500"/>
      </w:tblGrid>
      <w:tr>
        <w:trPr>
          <w:tblHeader/>
        </w:trPr>
        <w:tc>
          <w:tcPr>
            <w:tcW w:type="dxa" w:w="5100"/>
            <w:shd w:fill="534AB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Revenue stream</w:t>
            </w:r>
          </w:p>
        </w:tc>
        <w:tc>
          <w:tcPr>
            <w:tcW w:type="dxa" w:w="4500"/>
            <w:shd w:fill="534AB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Estimated monthly revenue</w:t>
            </w:r>
          </w:p>
        </w:tc>
      </w:tr>
      <w:tr>
        <w:tc>
          <w:tcPr>
            <w:tcW w:type="dxa" w:w="5100"/>
            <w:shd w:fill="F7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Premium subscriptions (~20 users × €4.99)</w:t>
            </w:r>
          </w:p>
        </w:tc>
        <w:tc>
          <w:tcPr>
            <w:tcW w:type="dxa" w:w="4500"/>
            <w:shd w:fill="F7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€100</w:t>
            </w:r>
          </w:p>
        </w:tc>
      </w:tr>
      <w:tr>
        <w:tc>
          <w:tcPr>
            <w:tcW w:type="dxa" w:w="5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Affiliate commissions</w:t>
            </w:r>
          </w:p>
        </w:tc>
        <w:tc>
          <w:tcPr>
            <w:tcW w:type="dxa" w:w="4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€80</w:t>
            </w:r>
          </w:p>
        </w:tc>
      </w:tr>
      <w:tr>
        <w:tc>
          <w:tcPr>
            <w:tcW w:type="dxa" w:w="5100"/>
            <w:shd w:fill="F7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Digital courses / guides</w:t>
            </w:r>
          </w:p>
        </w:tc>
        <w:tc>
          <w:tcPr>
            <w:tcW w:type="dxa" w:w="4500"/>
            <w:shd w:fill="F7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€200</w:t>
            </w:r>
          </w:p>
        </w:tc>
      </w:tr>
      <w:tr>
        <w:tc>
          <w:tcPr>
            <w:tcW w:type="dxa" w:w="5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Circle community (~9 members × €14.99)</w:t>
            </w:r>
          </w:p>
        </w:tc>
        <w:tc>
          <w:tcPr>
            <w:tcW w:type="dxa" w:w="4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€135</w:t>
            </w:r>
          </w:p>
        </w:tc>
      </w:tr>
      <w:tr>
        <w:tc>
          <w:tcPr>
            <w:tcW w:type="dxa" w:w="5100"/>
            <w:shd w:fill="F7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Total (Month 6, illustrative)</w:t>
            </w:r>
          </w:p>
        </w:tc>
        <w:tc>
          <w:tcPr>
            <w:tcW w:type="dxa" w:w="4500"/>
            <w:shd w:fill="F7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€515</w:t>
            </w:r>
          </w:p>
        </w:tc>
      </w:tr>
    </w:tbl>
    <w:p>
      <w:pPr>
        <w:spacing w:before="200"/>
      </w:pPr>
    </w:p>
    <w:p>
      <w:pPr>
        <w:spacing w:after="160" w:line="300"/>
      </w:pPr>
      <w:r>
        <w:rPr>
          <w:color w:val="1A1A1A"/>
          <w:sz w:val="22"/>
          <w:szCs w:val="22"/>
        </w:rPr>
        <w:t xml:space="preserve">These figures are conservative, directional estimates for planning purposes, not guaranteed projections. They assume steady but modest user growth (roughly 300 active users by Month 6) and an industry-typical premium conversion rate (around 5%, in line with Flo's reported conversion).</w:t>
      </w:r>
    </w:p>
    <w:p>
      <w:pPr>
        <w:pStyle w:val="Heading1"/>
        <w:pBdr>
          <w:bottom w:val="single" w:color="534AB7" w:sz="6" w:space="4"/>
        </w:pBdr>
        <w:spacing w:after="200" w:before="420"/>
      </w:pPr>
      <w:r>
        <w:t xml:space="preserve">9. Marketing &amp; growth strategy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Personal network &amp; community seeding — initial testers drawn from the founder's own network and the Berlin Indian/diaspora community.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Content marketing — Ayurvedic cycle wisdom content on Instagram, using an established indigo/terracotta/Godna-inspired visual identity, driving traffic to the app.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Community platforms — targeted, respectful engagement in relevant Reddit communities and Ayurveda/wellness groups.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SEO content — blog-style articles on Ayurvedic period care to build organic search traffic over time.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Word of mouth — friend and community testing before public launch, using direct, low-pressure feedback requests.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Partnerships (later stage) — yoga studios, wellness spaces, and Ayurvedic practitioners in Berlin as referral partners.</w:t>
      </w:r>
    </w:p>
    <w:p>
      <w:pPr>
        <w:pStyle w:val="Heading1"/>
        <w:pBdr>
          <w:bottom w:val="single" w:color="534AB7" w:sz="6" w:space="4"/>
        </w:pBdr>
        <w:spacing w:after="200" w:before="420"/>
      </w:pPr>
      <w:r>
        <w:t xml:space="preserve">10. Legal &amp; regulatory compliance</w:t>
      </w:r>
    </w:p>
    <w:p>
      <w:pPr>
        <w:spacing w:after="160" w:line="300"/>
      </w:pPr>
      <w:r>
        <w:rPr>
          <w:color w:val="1A1A1A"/>
          <w:sz w:val="22"/>
          <w:szCs w:val="22"/>
        </w:rPr>
        <w:t xml:space="preserve">Soma processes menstrual cycle data, which is classified as special-category health data under Article 9 of the GDPR. Compliance is treated as a launch prerequisite, not an afterthought.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Explicit, specific user consent obtained before any health data is logged or stored.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Privacy policy and Impressum (legal disclosure, required under German law / §5 TMG) published and linked from every page.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EU-based data storage; no transfer of health data outside the EU/EEA without an adequacy decision.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User rights implemented: access, export, and permanent deletion of personal data on request.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Data minimization by design — the app can be used without an account wherever possible, with cloud sync as an explicit opt-in.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Copyright and legal notices correctly reflect the app's German/EU base of operation.</w:t>
      </w:r>
    </w:p>
    <w:p>
      <w:pPr>
        <w:spacing w:after="160" w:line="300"/>
      </w:pPr>
      <w:r>
        <w:rPr>
          <w:color w:val="1A1A1A"/>
          <w:sz w:val="22"/>
          <w:szCs w:val="22"/>
        </w:rPr>
        <w:t xml:space="preserve">Soma does not currently pursue DiGA (German digital health application) certification or medical-device status, as this is not required for a consumer wellness app and involves substantial cost (€50,000+) and a 6–12 month process better suited to a later stage of growth.</w:t>
      </w:r>
    </w:p>
    <w:p>
      <w:pPr>
        <w:pStyle w:val="Heading1"/>
        <w:pBdr>
          <w:bottom w:val="single" w:color="534AB7" w:sz="6" w:space="4"/>
        </w:pBdr>
        <w:spacing w:after="200" w:before="420"/>
      </w:pPr>
      <w:r>
        <w:t xml:space="preserve">11. Technology &amp; development roadmap</w:t>
      </w:r>
    </w:p>
    <w:p>
      <w:pPr>
        <w:spacing w:after="160" w:line="300"/>
      </w:pPr>
      <w:r>
        <w:rPr>
          <w:color w:val="1A1A1A"/>
          <w:sz w:val="22"/>
          <w:szCs w:val="22"/>
        </w:rPr>
        <w:t xml:space="preserve">Soma is built as a lean web application (Progressive Web App), deployed on Vercel, developed by a non-technical founder using AI-assisted coding (Claude Code). This keeps infrastructure costs near zero at launch and avoids app-store gatekeeping and fees during the validation phase.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300"/>
        <w:gridCol w:w="2700"/>
      </w:tblGrid>
      <w:tr>
        <w:trPr>
          <w:tblHeader/>
        </w:trPr>
        <w:tc>
          <w:tcPr>
            <w:tcW w:type="dxa" w:w="1600"/>
            <w:shd w:fill="534AB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300"/>
            <w:shd w:fill="534AB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700"/>
            <w:shd w:fill="534AB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600"/>
            <w:shd w:fill="F7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Phase 1</w:t>
            </w:r>
          </w:p>
        </w:tc>
        <w:tc>
          <w:tcPr>
            <w:tcW w:type="dxa" w:w="5300"/>
            <w:shd w:fill="F7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Bug fixes, GDPR consent flow, wellness disclaimer, GitHub backup</w:t>
            </w:r>
          </w:p>
        </w:tc>
        <w:tc>
          <w:tcPr>
            <w:tcW w:type="dxa" w:w="2700"/>
            <w:shd w:fill="F7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Non-negotiable, pre-launch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Phase 2</w:t>
            </w:r>
          </w:p>
        </w:tc>
        <w:tc>
          <w:tcPr>
            <w:tcW w:type="dxa" w:w="5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Wisdom tab, Ayurveda content, dosha quiz</w:t>
            </w:r>
          </w:p>
        </w:tc>
        <w:tc>
          <w:tcPr>
            <w:tcW w:type="dxa" w:w="2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Non-negotiable, pre-launch</w:t>
            </w:r>
          </w:p>
        </w:tc>
      </w:tr>
      <w:tr>
        <w:tc>
          <w:tcPr>
            <w:tcW w:type="dxa" w:w="1600"/>
            <w:shd w:fill="F7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Phase 3</w:t>
            </w:r>
          </w:p>
        </w:tc>
        <w:tc>
          <w:tcPr>
            <w:tcW w:type="dxa" w:w="5300"/>
            <w:shd w:fill="F7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German-language support (i18n)</w:t>
            </w:r>
          </w:p>
        </w:tc>
        <w:tc>
          <w:tcPr>
            <w:tcW w:type="dxa" w:w="2700"/>
            <w:shd w:fill="F7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Optional — may defer to v1.1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Phase 4</w:t>
            </w:r>
          </w:p>
        </w:tc>
        <w:tc>
          <w:tcPr>
            <w:tcW w:type="dxa" w:w="5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Waitlist, moon phase integration, cycle history charts</w:t>
            </w:r>
          </w:p>
        </w:tc>
        <w:tc>
          <w:tcPr>
            <w:tcW w:type="dxa" w:w="2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Optional — may defer to v1.1</w:t>
            </w:r>
          </w:p>
        </w:tc>
      </w:tr>
    </w:tbl>
    <w:p>
      <w:pPr>
        <w:spacing w:before="200"/>
      </w:pPr>
    </w:p>
    <w:p>
      <w:pPr>
        <w:spacing w:after="160" w:line="300"/>
      </w:pPr>
      <w:r>
        <w:rPr>
          <w:color w:val="1A1A1A"/>
          <w:sz w:val="22"/>
          <w:szCs w:val="22"/>
        </w:rPr>
        <w:t xml:space="preserve">Post-launch, the roadmap extends to native iOS/Android app store presence, wearable integration (correlating sleep and HRV data with dosha state), and expanded language support, contingent on user growth and revenue milestones.</w:t>
      </w:r>
    </w:p>
    <w:p>
      <w:pPr>
        <w:pStyle w:val="Heading1"/>
        <w:pBdr>
          <w:bottom w:val="single" w:color="534AB7" w:sz="6" w:space="4"/>
        </w:pBdr>
        <w:spacing w:after="200" w:before="420"/>
      </w:pPr>
      <w:r>
        <w:t xml:space="preserve">12. Key risks &amp; mitigations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700"/>
      </w:tblGrid>
      <w:tr>
        <w:trPr>
          <w:tblHeader/>
        </w:trPr>
        <w:tc>
          <w:tcPr>
            <w:tcW w:type="dxa" w:w="3900"/>
            <w:shd w:fill="534AB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5700"/>
            <w:shd w:fill="534AB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900"/>
            <w:shd w:fill="F7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Non-technical founder dependent on AI tooling for development</w:t>
            </w:r>
          </w:p>
        </w:tc>
        <w:tc>
          <w:tcPr>
            <w:tcW w:type="dxa" w:w="5700"/>
            <w:shd w:fill="F7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Structured use of Claude Code with documented workflows (CLAUDE.md); consider part-time technical hire once revenue supports it</w:t>
            </w:r>
          </w:p>
        </w:tc>
      </w:tr>
      <w:tr>
        <w:tc>
          <w:tcPr>
            <w:tcW w:type="dxa" w:w="3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GDPR / health-data compliance failure</w:t>
            </w:r>
          </w:p>
        </w:tc>
        <w:tc>
          <w:tcPr>
            <w:tcW w:type="dxa" w:w="5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Compliance treated as launch-blocking; privacy policy, consent flow, and EU storage verified before public launch</w:t>
            </w:r>
          </w:p>
        </w:tc>
      </w:tr>
      <w:tr>
        <w:tc>
          <w:tcPr>
            <w:tcW w:type="dxa" w:w="3900"/>
            <w:shd w:fill="F7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Low premium conversion</w:t>
            </w:r>
          </w:p>
        </w:tc>
        <w:tc>
          <w:tcPr>
            <w:tcW w:type="dxa" w:w="5700"/>
            <w:shd w:fill="F7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Multiple revenue streams (affiliate, courses, community) reduce reliance on subscription conversion alone</w:t>
            </w:r>
          </w:p>
        </w:tc>
      </w:tr>
      <w:tr>
        <w:tc>
          <w:tcPr>
            <w:tcW w:type="dxa" w:w="3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Competition from well-funded incumbents (Flo, Clue)</w:t>
            </w:r>
          </w:p>
        </w:tc>
        <w:tc>
          <w:tcPr>
            <w:tcW w:type="dxa" w:w="5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Deliberate focus on an underserved niche (Ayurvedic/dosha-based guidance) rather than direct feature competition</w:t>
            </w:r>
          </w:p>
        </w:tc>
      </w:tr>
      <w:tr>
        <w:tc>
          <w:tcPr>
            <w:tcW w:type="dxa" w:w="3900"/>
            <w:shd w:fill="F7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Slow user acquisition</w:t>
            </w:r>
          </w:p>
        </w:tc>
        <w:tc>
          <w:tcPr>
            <w:tcW w:type="dxa" w:w="5700"/>
            <w:shd w:fill="F7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Phased rollout starting with trusted personal and community network before wider marketing spend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534AB7" w:sz="6" w:space="4"/>
        </w:pBdr>
        <w:spacing w:after="200" w:before="420"/>
      </w:pPr>
      <w:r>
        <w:t xml:space="preserve">13. Immediate next steps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Complete Phase 1 and Phase 2 development (GDPR consent, wellness disclaimer, Wisdom tab, dosha quiz) ahead of the 22 September 2026 launch.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Finalize brand assets under the Soma name: logo, favicon, and updated app copy across all pages.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Secure Soma domain and social media handles.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Recruit and run a small friends-and-family test group; collect structured feedback before public launch.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Publish privacy policy and Impressum reflecting Berlin/Germany registration.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Prepare Premium tier (Stripe integration) for a Month 3 launch.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rPr>
      <w:rFonts w:ascii="Calibri" w:cs="Calibri" w:eastAsia="Calibri" w:hAnsi="Calibri"/>
      <w:b/>
      <w:bCs/>
      <w:color w:val="3C3489"/>
      <w:sz w:val="30"/>
      <w:szCs w:val="30"/>
    </w:rPr>
  </w:style>
  <w:style w:type="paragraph" w:styleId="Heading2">
    <w:name w:val="Heading 2"/>
    <w:basedOn w:val="Normal"/>
    <w:next w:val="Normal"/>
    <w:rPr>
      <w:rFonts w:ascii="Calibri" w:cs="Calibri" w:eastAsia="Calibri" w:hAnsi="Calibri"/>
      <w:b/>
      <w:bCs/>
      <w:color w:val="534AB7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2026-08-20T12:06:52.696Z</dcterms:created>
  <dcterms:modified xsi:type="dcterms:W3CDTF">2026-08-20T12:06:52.710Z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