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60"/>
          <w:szCs w:val="60"/>
        </w:rPr>
      </w:pP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52"/>
          <w:szCs w:val="52"/>
        </w:rPr>
      </w:pPr>
      <w:r w:rsidRPr="007A1A0B">
        <w:rPr>
          <w:rFonts w:ascii="Times New Roman" w:eastAsia="Calibri" w:hAnsi="Times New Roman" w:cs="Times New Roman"/>
          <w:b/>
          <w:bCs/>
          <w:sz w:val="52"/>
          <w:szCs w:val="52"/>
        </w:rPr>
        <w:t>UNIVERSITY OF CAPE COAST</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sz w:val="24"/>
          <w:szCs w:val="24"/>
        </w:rPr>
      </w:pPr>
      <w:r w:rsidRPr="007A1A0B">
        <w:rPr>
          <w:rFonts w:ascii="Times New Roman" w:eastAsia="Calibri" w:hAnsi="Times New Roman" w:cs="Times New Roman"/>
          <w:noProof/>
          <w:sz w:val="24"/>
          <w:szCs w:val="24"/>
        </w:rPr>
        <w:drawing>
          <wp:inline distT="0" distB="0" distL="0" distR="0" wp14:anchorId="77EE6CF9" wp14:editId="10D7852B">
            <wp:extent cx="1385719" cy="1612231"/>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1408383" cy="1638600"/>
                    </a:xfrm>
                    <a:prstGeom prst="rect">
                      <a:avLst/>
                    </a:prstGeom>
                  </pic:spPr>
                </pic:pic>
              </a:graphicData>
            </a:graphic>
          </wp:inline>
        </w:drawing>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6"/>
          <w:szCs w:val="36"/>
        </w:rPr>
      </w:pPr>
      <w:r w:rsidRPr="007A1A0B">
        <w:rPr>
          <w:rFonts w:ascii="Times New Roman" w:eastAsia="Calibri" w:hAnsi="Times New Roman" w:cs="Times New Roman"/>
          <w:b/>
          <w:bCs/>
          <w:sz w:val="36"/>
          <w:szCs w:val="36"/>
        </w:rPr>
        <w:t>SCHOOL OF ECONOMICS</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6"/>
          <w:szCs w:val="36"/>
        </w:rPr>
      </w:pPr>
      <w:r w:rsidRPr="007A1A0B">
        <w:rPr>
          <w:rFonts w:ascii="Times New Roman" w:eastAsia="Calibri" w:hAnsi="Times New Roman" w:cs="Times New Roman"/>
          <w:b/>
          <w:bCs/>
          <w:sz w:val="36"/>
          <w:szCs w:val="36"/>
        </w:rPr>
        <w:t>DEPARTMENT OF DATA SCIENCE AND ECONOMIC POLICY</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rPr>
          <w:rFonts w:ascii="Times New Roman" w:eastAsia="Calibri" w:hAnsi="Times New Roman" w:cs="Times New Roman"/>
          <w:b/>
          <w:bCs/>
          <w:sz w:val="32"/>
          <w:szCs w:val="32"/>
        </w:rPr>
      </w:pP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2"/>
          <w:szCs w:val="32"/>
        </w:rPr>
      </w:pPr>
      <w:r w:rsidRPr="007A1A0B">
        <w:rPr>
          <w:rFonts w:ascii="Times New Roman" w:eastAsia="Calibri" w:hAnsi="Times New Roman" w:cs="Times New Roman"/>
          <w:b/>
          <w:bCs/>
          <w:sz w:val="32"/>
          <w:szCs w:val="32"/>
        </w:rPr>
        <w:t>DATA CURATION AND MANAGEMENT</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color w:val="000000"/>
          <w:sz w:val="32"/>
          <w:szCs w:val="32"/>
        </w:rPr>
      </w:pPr>
      <w:r w:rsidRPr="007A1A0B">
        <w:rPr>
          <w:rFonts w:ascii="Times New Roman" w:eastAsia="Calibri" w:hAnsi="Times New Roman" w:cs="Times New Roman"/>
          <w:b/>
          <w:bCs/>
          <w:color w:val="000000"/>
          <w:sz w:val="32"/>
          <w:szCs w:val="32"/>
        </w:rPr>
        <w:t>DMA820</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2"/>
          <w:szCs w:val="32"/>
        </w:rPr>
      </w:pPr>
      <w:r w:rsidRPr="007A1A0B">
        <w:rPr>
          <w:rFonts w:ascii="Times New Roman" w:eastAsia="Calibri" w:hAnsi="Times New Roman" w:cs="Times New Roman"/>
          <w:b/>
          <w:bCs/>
          <w:sz w:val="32"/>
          <w:szCs w:val="32"/>
        </w:rPr>
        <w:t>LECTURER: DR. RAYMOND E. KOFINTI</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2"/>
          <w:szCs w:val="32"/>
        </w:rPr>
      </w:pP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ASSIGNMENT 1</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rPr>
          <w:rFonts w:ascii="Times New Roman" w:eastAsia="Calibri" w:hAnsi="Times New Roman" w:cs="Times New Roman"/>
          <w:b/>
          <w:bCs/>
          <w:sz w:val="24"/>
          <w:szCs w:val="24"/>
        </w:rPr>
      </w:pPr>
      <w:r w:rsidRPr="007A1A0B">
        <w:rPr>
          <w:rFonts w:ascii="Times New Roman" w:eastAsia="Calibri" w:hAnsi="Times New Roman" w:cs="Times New Roman"/>
          <w:b/>
          <w:bCs/>
          <w:sz w:val="24"/>
          <w:szCs w:val="24"/>
        </w:rPr>
        <w:t xml:space="preserve">                                  NAME                                                                INDEX NUMBER</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rPr>
          <w:rFonts w:ascii="Times New Roman" w:eastAsia="Calibri" w:hAnsi="Times New Roman" w:cs="Times New Roman"/>
          <w:sz w:val="24"/>
          <w:szCs w:val="24"/>
        </w:rPr>
      </w:pPr>
      <w:r w:rsidRPr="007A1A0B">
        <w:rPr>
          <w:rFonts w:ascii="Times New Roman" w:eastAsia="Calibri" w:hAnsi="Times New Roman" w:cs="Times New Roman"/>
          <w:sz w:val="24"/>
          <w:szCs w:val="24"/>
        </w:rPr>
        <w:t xml:space="preserve">                       </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rPr>
          <w:rFonts w:ascii="Times New Roman" w:eastAsia="Calibri" w:hAnsi="Times New Roman" w:cs="Times New Roman"/>
          <w:sz w:val="24"/>
          <w:szCs w:val="24"/>
        </w:rPr>
      </w:pPr>
      <w:r w:rsidRPr="007A1A0B">
        <w:rPr>
          <w:rFonts w:ascii="Times New Roman" w:eastAsia="Calibri" w:hAnsi="Times New Roman" w:cs="Times New Roman"/>
          <w:sz w:val="24"/>
          <w:szCs w:val="24"/>
        </w:rPr>
        <w:t xml:space="preserve">                       ALI ILLIASU                                                                 SE/DMD/24/0006</w:t>
      </w:r>
    </w:p>
    <w:p w:rsidR="007A1A0B" w:rsidRPr="007A1A0B" w:rsidRDefault="007A1A0B" w:rsidP="007A1A0B">
      <w:pPr>
        <w:pBdr>
          <w:top w:val="thickThinMediumGap" w:sz="24" w:space="1" w:color="auto"/>
          <w:left w:val="thickThinMediumGap" w:sz="24" w:space="4" w:color="auto"/>
          <w:bottom w:val="thinThickMediumGap" w:sz="24" w:space="1" w:color="auto"/>
          <w:right w:val="thinThickMediumGap" w:sz="24" w:space="4" w:color="auto"/>
        </w:pBdr>
        <w:rPr>
          <w:rFonts w:ascii="Times New Roman" w:eastAsia="Calibri" w:hAnsi="Times New Roman" w:cs="Times New Roman"/>
          <w:sz w:val="24"/>
          <w:szCs w:val="24"/>
        </w:rPr>
      </w:pPr>
      <w:r w:rsidRPr="007A1A0B">
        <w:rPr>
          <w:rFonts w:ascii="Times New Roman" w:eastAsia="Calibri" w:hAnsi="Times New Roman" w:cs="Times New Roman"/>
          <w:sz w:val="24"/>
          <w:szCs w:val="24"/>
        </w:rPr>
        <w:t xml:space="preserve">                       </w:t>
      </w:r>
    </w:p>
    <w:p w:rsidR="007A1A0B" w:rsidRDefault="007A1A0B" w:rsidP="00115C68">
      <w:pPr>
        <w:spacing w:line="360" w:lineRule="auto"/>
        <w:rPr>
          <w:rFonts w:ascii="Times New Roman" w:hAnsi="Times New Roman" w:cs="Times New Roman"/>
          <w:b/>
          <w:sz w:val="24"/>
          <w:szCs w:val="24"/>
        </w:rPr>
      </w:pPr>
    </w:p>
    <w:p w:rsidR="00B75505" w:rsidRPr="00B75505" w:rsidRDefault="00B75505" w:rsidP="00115C68">
      <w:pPr>
        <w:spacing w:line="360" w:lineRule="auto"/>
        <w:rPr>
          <w:rFonts w:ascii="Times New Roman" w:hAnsi="Times New Roman" w:cs="Times New Roman"/>
          <w:b/>
          <w:sz w:val="24"/>
          <w:szCs w:val="24"/>
          <w:u w:val="single"/>
        </w:rPr>
      </w:pPr>
      <w:r w:rsidRPr="00B75505">
        <w:rPr>
          <w:rFonts w:ascii="Times New Roman" w:hAnsi="Times New Roman" w:cs="Times New Roman"/>
          <w:b/>
          <w:sz w:val="24"/>
          <w:szCs w:val="24"/>
          <w:u w:val="single"/>
        </w:rPr>
        <w:lastRenderedPageBreak/>
        <w:t>ATTEMPT A</w:t>
      </w:r>
    </w:p>
    <w:p w:rsidR="003116F2" w:rsidRPr="00115C68" w:rsidRDefault="00B75505" w:rsidP="00115C68">
      <w:pPr>
        <w:spacing w:line="360" w:lineRule="auto"/>
        <w:rPr>
          <w:rFonts w:ascii="Times New Roman" w:hAnsi="Times New Roman" w:cs="Times New Roman"/>
          <w:b/>
          <w:sz w:val="24"/>
          <w:szCs w:val="24"/>
        </w:rPr>
      </w:pPr>
      <w:r w:rsidRPr="00115C68">
        <w:rPr>
          <w:rFonts w:ascii="Times New Roman" w:hAnsi="Times New Roman" w:cs="Times New Roman"/>
          <w:b/>
          <w:sz w:val="24"/>
          <w:szCs w:val="24"/>
        </w:rPr>
        <w:t>Structure of Data Dissemination in District Assemblies</w:t>
      </w:r>
    </w:p>
    <w:p w:rsidR="003116F2" w:rsidRPr="00115C68" w:rsidRDefault="00B75505" w:rsidP="00115C68">
      <w:pPr>
        <w:spacing w:line="360" w:lineRule="auto"/>
        <w:jc w:val="both"/>
        <w:rPr>
          <w:rFonts w:ascii="Times New Roman" w:hAnsi="Times New Roman" w:cs="Times New Roman"/>
          <w:sz w:val="24"/>
          <w:szCs w:val="24"/>
        </w:rPr>
      </w:pPr>
      <w:r w:rsidRPr="00115C68">
        <w:rPr>
          <w:rFonts w:ascii="Times New Roman" w:hAnsi="Times New Roman" w:cs="Times New Roman"/>
          <w:sz w:val="24"/>
          <w:szCs w:val="24"/>
        </w:rPr>
        <w:t xml:space="preserve">The structure of data dissemination in a District Assembly is the organized framework through which information is generated, validated, categorized, and shared with the public and relevant </w:t>
      </w:r>
      <w:r w:rsidRPr="00115C68">
        <w:rPr>
          <w:rFonts w:ascii="Times New Roman" w:hAnsi="Times New Roman" w:cs="Times New Roman"/>
          <w:sz w:val="24"/>
          <w:szCs w:val="24"/>
        </w:rPr>
        <w:t>institutions. Guided by transparency, accountability, participation, and accessibility, this structure ensures effective communication between the Assembly and its stakeholders.</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1. </w:t>
      </w:r>
      <w:r w:rsidRPr="00115C68">
        <w:rPr>
          <w:rFonts w:ascii="Times New Roman" w:hAnsi="Times New Roman" w:cs="Times New Roman"/>
          <w:b/>
          <w:sz w:val="24"/>
          <w:szCs w:val="24"/>
        </w:rPr>
        <w:t>Data Sources and Generation</w:t>
      </w:r>
      <w:r w:rsidRPr="00115C68">
        <w:rPr>
          <w:rFonts w:ascii="Times New Roman" w:hAnsi="Times New Roman" w:cs="Times New Roman"/>
          <w:sz w:val="24"/>
          <w:szCs w:val="24"/>
        </w:rPr>
        <w:br/>
        <w:t>Departments and units collect and generate data</w:t>
      </w:r>
      <w:r w:rsidRPr="00115C68">
        <w:rPr>
          <w:rFonts w:ascii="Times New Roman" w:hAnsi="Times New Roman" w:cs="Times New Roman"/>
          <w:sz w:val="24"/>
          <w:szCs w:val="24"/>
        </w:rPr>
        <w:t xml:space="preserve"> for dissemination</w:t>
      </w:r>
      <w:proofErr w:type="gramStart"/>
      <w:r w:rsidRPr="00115C68">
        <w:rPr>
          <w:rFonts w:ascii="Times New Roman" w:hAnsi="Times New Roman" w:cs="Times New Roman"/>
          <w:sz w:val="24"/>
          <w:szCs w:val="24"/>
        </w:rPr>
        <w:t>:</w:t>
      </w:r>
      <w:proofErr w:type="gramEnd"/>
      <w:r w:rsidRPr="00115C68">
        <w:rPr>
          <w:rFonts w:ascii="Times New Roman" w:hAnsi="Times New Roman" w:cs="Times New Roman"/>
          <w:sz w:val="24"/>
          <w:szCs w:val="24"/>
        </w:rPr>
        <w:br/>
        <w:t>- Planning Unit: Development plans and monitoring reports.</w:t>
      </w:r>
      <w:r w:rsidRPr="00115C68">
        <w:rPr>
          <w:rFonts w:ascii="Times New Roman" w:hAnsi="Times New Roman" w:cs="Times New Roman"/>
          <w:sz w:val="24"/>
          <w:szCs w:val="24"/>
        </w:rPr>
        <w:br/>
        <w:t>- Finance Department: Budgets and financial statements.</w:t>
      </w:r>
      <w:r w:rsidRPr="00115C68">
        <w:rPr>
          <w:rFonts w:ascii="Times New Roman" w:hAnsi="Times New Roman" w:cs="Times New Roman"/>
          <w:sz w:val="24"/>
          <w:szCs w:val="24"/>
        </w:rPr>
        <w:br/>
        <w:t>- Works Department: Infrastructure project data.</w:t>
      </w:r>
      <w:r w:rsidRPr="00115C68">
        <w:rPr>
          <w:rFonts w:ascii="Times New Roman" w:hAnsi="Times New Roman" w:cs="Times New Roman"/>
          <w:sz w:val="24"/>
          <w:szCs w:val="24"/>
        </w:rPr>
        <w:br/>
        <w:t>- Education, Health, Agriculture, and Social Welfare: Sector-specific da</w:t>
      </w:r>
      <w:r w:rsidRPr="00115C68">
        <w:rPr>
          <w:rFonts w:ascii="Times New Roman" w:hAnsi="Times New Roman" w:cs="Times New Roman"/>
          <w:sz w:val="24"/>
          <w:szCs w:val="24"/>
        </w:rPr>
        <w:t>ta.</w:t>
      </w:r>
      <w:r w:rsidRPr="00115C68">
        <w:rPr>
          <w:rFonts w:ascii="Times New Roman" w:hAnsi="Times New Roman" w:cs="Times New Roman"/>
          <w:sz w:val="24"/>
          <w:szCs w:val="24"/>
        </w:rPr>
        <w:br/>
        <w:t>- Statistics and Monitoring Units: Consolidation and analysis.</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2. </w:t>
      </w:r>
      <w:r w:rsidRPr="00115C68">
        <w:rPr>
          <w:rFonts w:ascii="Times New Roman" w:hAnsi="Times New Roman" w:cs="Times New Roman"/>
          <w:b/>
          <w:sz w:val="24"/>
          <w:szCs w:val="24"/>
        </w:rPr>
        <w:t>Data Validation and Approval</w:t>
      </w:r>
      <w:r w:rsidRPr="00115C68">
        <w:rPr>
          <w:rFonts w:ascii="Times New Roman" w:hAnsi="Times New Roman" w:cs="Times New Roman"/>
          <w:sz w:val="24"/>
          <w:szCs w:val="24"/>
        </w:rPr>
        <w:br/>
        <w:t>Data is formally reviewed and approved before dissemination</w:t>
      </w:r>
      <w:proofErr w:type="gramStart"/>
      <w:r w:rsidRPr="00115C68">
        <w:rPr>
          <w:rFonts w:ascii="Times New Roman" w:hAnsi="Times New Roman" w:cs="Times New Roman"/>
          <w:sz w:val="24"/>
          <w:szCs w:val="24"/>
        </w:rPr>
        <w:t>:</w:t>
      </w:r>
      <w:proofErr w:type="gramEnd"/>
      <w:r w:rsidRPr="00115C68">
        <w:rPr>
          <w:rFonts w:ascii="Times New Roman" w:hAnsi="Times New Roman" w:cs="Times New Roman"/>
          <w:sz w:val="24"/>
          <w:szCs w:val="24"/>
        </w:rPr>
        <w:br/>
        <w:t>- Internal review committees ensure accuracy.</w:t>
      </w:r>
      <w:r w:rsidRPr="00115C68">
        <w:rPr>
          <w:rFonts w:ascii="Times New Roman" w:hAnsi="Times New Roman" w:cs="Times New Roman"/>
          <w:sz w:val="24"/>
          <w:szCs w:val="24"/>
        </w:rPr>
        <w:br/>
        <w:t>- Executive and sub-committees vet reports.</w:t>
      </w:r>
      <w:r w:rsidRPr="00115C68">
        <w:rPr>
          <w:rFonts w:ascii="Times New Roman" w:hAnsi="Times New Roman" w:cs="Times New Roman"/>
          <w:sz w:val="24"/>
          <w:szCs w:val="24"/>
        </w:rPr>
        <w:br/>
        <w:t xml:space="preserve">- The </w:t>
      </w:r>
      <w:r w:rsidRPr="00115C68">
        <w:rPr>
          <w:rFonts w:ascii="Times New Roman" w:hAnsi="Times New Roman" w:cs="Times New Roman"/>
          <w:sz w:val="24"/>
          <w:szCs w:val="24"/>
        </w:rPr>
        <w:t>General Assembly approves major reports and budgets.</w:t>
      </w:r>
      <w:r w:rsidRPr="00115C68">
        <w:rPr>
          <w:rFonts w:ascii="Times New Roman" w:hAnsi="Times New Roman" w:cs="Times New Roman"/>
          <w:sz w:val="24"/>
          <w:szCs w:val="24"/>
        </w:rPr>
        <w:br/>
        <w:t>- The Regional Coordinating Council ensures alignment with national standards.</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3. </w:t>
      </w:r>
      <w:r w:rsidRPr="00115C68">
        <w:rPr>
          <w:rFonts w:ascii="Times New Roman" w:hAnsi="Times New Roman" w:cs="Times New Roman"/>
          <w:b/>
          <w:sz w:val="24"/>
          <w:szCs w:val="24"/>
        </w:rPr>
        <w:t>Categorization of Data</w:t>
      </w:r>
      <w:r w:rsidRPr="00115C68">
        <w:rPr>
          <w:rFonts w:ascii="Times New Roman" w:hAnsi="Times New Roman" w:cs="Times New Roman"/>
          <w:sz w:val="24"/>
          <w:szCs w:val="24"/>
        </w:rPr>
        <w:br/>
        <w:t>Information is tailored to specific audiences</w:t>
      </w:r>
      <w:proofErr w:type="gramStart"/>
      <w:r w:rsidRPr="00115C68">
        <w:rPr>
          <w:rFonts w:ascii="Times New Roman" w:hAnsi="Times New Roman" w:cs="Times New Roman"/>
          <w:sz w:val="24"/>
          <w:szCs w:val="24"/>
        </w:rPr>
        <w:t>:</w:t>
      </w:r>
      <w:proofErr w:type="gramEnd"/>
      <w:r w:rsidRPr="00115C68">
        <w:rPr>
          <w:rFonts w:ascii="Times New Roman" w:hAnsi="Times New Roman" w:cs="Times New Roman"/>
          <w:sz w:val="24"/>
          <w:szCs w:val="24"/>
        </w:rPr>
        <w:br/>
        <w:t>- Budget &amp; Financial Data: Citizens and development</w:t>
      </w:r>
      <w:r w:rsidRPr="00115C68">
        <w:rPr>
          <w:rFonts w:ascii="Times New Roman" w:hAnsi="Times New Roman" w:cs="Times New Roman"/>
          <w:sz w:val="24"/>
          <w:szCs w:val="24"/>
        </w:rPr>
        <w:t xml:space="preserve"> partners.</w:t>
      </w:r>
      <w:r w:rsidRPr="00115C68">
        <w:rPr>
          <w:rFonts w:ascii="Times New Roman" w:hAnsi="Times New Roman" w:cs="Times New Roman"/>
          <w:sz w:val="24"/>
          <w:szCs w:val="24"/>
        </w:rPr>
        <w:br/>
        <w:t>- Development Plans &amp; Reports: Central government and NGOs.</w:t>
      </w:r>
      <w:r w:rsidRPr="00115C68">
        <w:rPr>
          <w:rFonts w:ascii="Times New Roman" w:hAnsi="Times New Roman" w:cs="Times New Roman"/>
          <w:sz w:val="24"/>
          <w:szCs w:val="24"/>
        </w:rPr>
        <w:br/>
        <w:t>- Service Delivery Information: Service users and citizens.</w:t>
      </w:r>
      <w:r w:rsidRPr="00115C68">
        <w:rPr>
          <w:rFonts w:ascii="Times New Roman" w:hAnsi="Times New Roman" w:cs="Times New Roman"/>
          <w:sz w:val="24"/>
          <w:szCs w:val="24"/>
        </w:rPr>
        <w:br/>
        <w:t xml:space="preserve">- Civic Information: The </w:t>
      </w:r>
      <w:r w:rsidRPr="00115C68">
        <w:rPr>
          <w:rFonts w:ascii="Times New Roman" w:hAnsi="Times New Roman" w:cs="Times New Roman"/>
          <w:sz w:val="24"/>
          <w:szCs w:val="24"/>
        </w:rPr>
        <w:t>general public</w:t>
      </w:r>
      <w:r w:rsidRPr="00115C68">
        <w:rPr>
          <w:rFonts w:ascii="Times New Roman" w:hAnsi="Times New Roman" w:cs="Times New Roman"/>
          <w:sz w:val="24"/>
          <w:szCs w:val="24"/>
        </w:rPr>
        <w:t>.</w:t>
      </w:r>
      <w:bookmarkStart w:id="0" w:name="_GoBack"/>
      <w:bookmarkEnd w:id="0"/>
    </w:p>
    <w:p w:rsidR="003116F2" w:rsidRPr="00115C68" w:rsidRDefault="00B75505" w:rsidP="00115C68">
      <w:pPr>
        <w:spacing w:line="360" w:lineRule="auto"/>
        <w:rPr>
          <w:rFonts w:ascii="Times New Roman" w:hAnsi="Times New Roman" w:cs="Times New Roman"/>
          <w:b/>
          <w:sz w:val="24"/>
          <w:szCs w:val="24"/>
        </w:rPr>
      </w:pPr>
      <w:r w:rsidRPr="00115C68">
        <w:rPr>
          <w:rFonts w:ascii="Times New Roman" w:hAnsi="Times New Roman" w:cs="Times New Roman"/>
          <w:b/>
          <w:sz w:val="24"/>
          <w:szCs w:val="24"/>
        </w:rPr>
        <w:t>Formats of Data Dissemination</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lastRenderedPageBreak/>
        <w:t>Data dissemination methods cater to diverse audiences,</w:t>
      </w:r>
      <w:r w:rsidRPr="00115C68">
        <w:rPr>
          <w:rFonts w:ascii="Times New Roman" w:hAnsi="Times New Roman" w:cs="Times New Roman"/>
          <w:sz w:val="24"/>
          <w:szCs w:val="24"/>
        </w:rPr>
        <w:t xml:space="preserve"> ensuring inclusivity and accessibility.</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1. </w:t>
      </w:r>
      <w:r w:rsidRPr="00115C68">
        <w:rPr>
          <w:rFonts w:ascii="Times New Roman" w:hAnsi="Times New Roman" w:cs="Times New Roman"/>
          <w:b/>
          <w:sz w:val="24"/>
          <w:szCs w:val="24"/>
        </w:rPr>
        <w:t>Printed Formats</w:t>
      </w:r>
      <w:r w:rsidRPr="00115C68">
        <w:rPr>
          <w:rFonts w:ascii="Times New Roman" w:hAnsi="Times New Roman" w:cs="Times New Roman"/>
          <w:sz w:val="24"/>
          <w:szCs w:val="24"/>
        </w:rPr>
        <w:br/>
        <w:t>- Annual District Composite Budgets: Detailed financial plans.</w:t>
      </w:r>
      <w:r w:rsidRPr="00115C68">
        <w:rPr>
          <w:rFonts w:ascii="Times New Roman" w:hAnsi="Times New Roman" w:cs="Times New Roman"/>
          <w:sz w:val="24"/>
          <w:szCs w:val="24"/>
        </w:rPr>
        <w:br/>
        <w:t>- Development Plans: Hardcopy MTDPs and spatial plans.</w:t>
      </w:r>
      <w:r w:rsidRPr="00115C68">
        <w:rPr>
          <w:rFonts w:ascii="Times New Roman" w:hAnsi="Times New Roman" w:cs="Times New Roman"/>
          <w:sz w:val="24"/>
          <w:szCs w:val="24"/>
        </w:rPr>
        <w:br/>
        <w:t>- Performance Reports: Progress and challenges over time.</w:t>
      </w:r>
      <w:r w:rsidRPr="00115C68">
        <w:rPr>
          <w:rFonts w:ascii="Times New Roman" w:hAnsi="Times New Roman" w:cs="Times New Roman"/>
          <w:sz w:val="24"/>
          <w:szCs w:val="24"/>
        </w:rPr>
        <w:br/>
        <w:t xml:space="preserve">- Official Notices: </w:t>
      </w:r>
      <w:r w:rsidRPr="00115C68">
        <w:rPr>
          <w:rFonts w:ascii="Times New Roman" w:hAnsi="Times New Roman" w:cs="Times New Roman"/>
          <w:sz w:val="24"/>
          <w:szCs w:val="24"/>
        </w:rPr>
        <w:t>Public tenders, recruitments, and meeting schedules.</w:t>
      </w:r>
    </w:p>
    <w:p w:rsidR="003116F2" w:rsidRPr="00115C68" w:rsidRDefault="00B75505" w:rsidP="00115C68">
      <w:pPr>
        <w:spacing w:line="360" w:lineRule="auto"/>
        <w:rPr>
          <w:rFonts w:ascii="Times New Roman" w:hAnsi="Times New Roman" w:cs="Times New Roman"/>
          <w:b/>
          <w:sz w:val="24"/>
          <w:szCs w:val="24"/>
        </w:rPr>
      </w:pPr>
      <w:r w:rsidRPr="00115C68">
        <w:rPr>
          <w:rFonts w:ascii="Times New Roman" w:hAnsi="Times New Roman" w:cs="Times New Roman"/>
          <w:sz w:val="24"/>
          <w:szCs w:val="24"/>
        </w:rPr>
        <w:t xml:space="preserve">2. </w:t>
      </w:r>
      <w:r w:rsidRPr="00115C68">
        <w:rPr>
          <w:rFonts w:ascii="Times New Roman" w:hAnsi="Times New Roman" w:cs="Times New Roman"/>
          <w:b/>
          <w:sz w:val="24"/>
          <w:szCs w:val="24"/>
        </w:rPr>
        <w:t>Digital Formats</w:t>
      </w:r>
      <w:r w:rsidRPr="00115C68">
        <w:rPr>
          <w:rFonts w:ascii="Times New Roman" w:hAnsi="Times New Roman" w:cs="Times New Roman"/>
          <w:sz w:val="24"/>
          <w:szCs w:val="24"/>
        </w:rPr>
        <w:br/>
        <w:t>- PDF Reports via Email: Sent to key stakeholders.</w:t>
      </w:r>
      <w:r w:rsidRPr="00115C68">
        <w:rPr>
          <w:rFonts w:ascii="Times New Roman" w:hAnsi="Times New Roman" w:cs="Times New Roman"/>
          <w:sz w:val="24"/>
          <w:szCs w:val="24"/>
        </w:rPr>
        <w:br/>
        <w:t>- Website Uploads: Budgets, reports, procurement plans.</w:t>
      </w:r>
      <w:r w:rsidRPr="00115C68">
        <w:rPr>
          <w:rFonts w:ascii="Times New Roman" w:hAnsi="Times New Roman" w:cs="Times New Roman"/>
          <w:sz w:val="24"/>
          <w:szCs w:val="24"/>
        </w:rPr>
        <w:br/>
        <w:t>- Presentations: Shared at stakeholder meetings.</w:t>
      </w:r>
      <w:r w:rsidRPr="00115C68">
        <w:rPr>
          <w:rFonts w:ascii="Times New Roman" w:hAnsi="Times New Roman" w:cs="Times New Roman"/>
          <w:sz w:val="24"/>
          <w:szCs w:val="24"/>
        </w:rPr>
        <w:br/>
        <w:t>- Social Media: Facebook, Wh</w:t>
      </w:r>
      <w:r w:rsidRPr="00115C68">
        <w:rPr>
          <w:rFonts w:ascii="Times New Roman" w:hAnsi="Times New Roman" w:cs="Times New Roman"/>
          <w:sz w:val="24"/>
          <w:szCs w:val="24"/>
        </w:rPr>
        <w:t>atsApp, and Twitter updates.</w:t>
      </w:r>
      <w:r w:rsidRPr="00115C68">
        <w:rPr>
          <w:rFonts w:ascii="Times New Roman" w:hAnsi="Times New Roman" w:cs="Times New Roman"/>
          <w:sz w:val="24"/>
          <w:szCs w:val="24"/>
        </w:rPr>
        <w:br/>
        <w:t xml:space="preserve">- </w:t>
      </w:r>
      <w:r w:rsidRPr="00163078">
        <w:rPr>
          <w:rFonts w:ascii="Times New Roman" w:hAnsi="Times New Roman" w:cs="Times New Roman"/>
          <w:sz w:val="24"/>
          <w:szCs w:val="24"/>
        </w:rPr>
        <w:t>GIS Dashboards: Interactive maps for spatial planning.</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b/>
          <w:sz w:val="24"/>
          <w:szCs w:val="24"/>
        </w:rPr>
        <w:t>3. Community-Based Channels</w:t>
      </w:r>
      <w:r w:rsidRPr="00115C68">
        <w:rPr>
          <w:rFonts w:ascii="Times New Roman" w:hAnsi="Times New Roman" w:cs="Times New Roman"/>
          <w:sz w:val="24"/>
          <w:szCs w:val="24"/>
        </w:rPr>
        <w:br/>
        <w:t>- Community Information Centers: Local announcements.</w:t>
      </w:r>
      <w:r w:rsidRPr="00115C68">
        <w:rPr>
          <w:rFonts w:ascii="Times New Roman" w:hAnsi="Times New Roman" w:cs="Times New Roman"/>
          <w:sz w:val="24"/>
          <w:szCs w:val="24"/>
        </w:rPr>
        <w:br/>
        <w:t>- Town Hall Meetings: Direct interaction with residents.</w:t>
      </w:r>
      <w:r w:rsidRPr="00115C68">
        <w:rPr>
          <w:rFonts w:ascii="Times New Roman" w:hAnsi="Times New Roman" w:cs="Times New Roman"/>
          <w:sz w:val="24"/>
          <w:szCs w:val="24"/>
        </w:rPr>
        <w:br/>
        <w:t>- Community Notice Boards: Summ</w:t>
      </w:r>
      <w:r w:rsidRPr="00115C68">
        <w:rPr>
          <w:rFonts w:ascii="Times New Roman" w:hAnsi="Times New Roman" w:cs="Times New Roman"/>
          <w:sz w:val="24"/>
          <w:szCs w:val="24"/>
        </w:rPr>
        <w:t>arized updates for public viewing.</w:t>
      </w:r>
    </w:p>
    <w:p w:rsidR="003116F2" w:rsidRPr="00115C68" w:rsidRDefault="00B75505" w:rsidP="00115C68">
      <w:pPr>
        <w:spacing w:line="360" w:lineRule="auto"/>
        <w:rPr>
          <w:rFonts w:ascii="Times New Roman" w:hAnsi="Times New Roman" w:cs="Times New Roman"/>
          <w:b/>
          <w:sz w:val="24"/>
          <w:szCs w:val="24"/>
        </w:rPr>
      </w:pPr>
      <w:r w:rsidRPr="00115C68">
        <w:rPr>
          <w:rFonts w:ascii="Times New Roman" w:hAnsi="Times New Roman" w:cs="Times New Roman"/>
          <w:b/>
          <w:sz w:val="24"/>
          <w:szCs w:val="24"/>
        </w:rPr>
        <w:t>Data Sharing Protocols and Procedures</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District Assemblies follow structured protocols to ensure secure, transparent, and lawful sharing of data.</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1. </w:t>
      </w:r>
      <w:r w:rsidRPr="00115C68">
        <w:rPr>
          <w:rFonts w:ascii="Times New Roman" w:hAnsi="Times New Roman" w:cs="Times New Roman"/>
          <w:b/>
          <w:sz w:val="24"/>
          <w:szCs w:val="24"/>
        </w:rPr>
        <w:t>Internal Sharing</w:t>
      </w:r>
      <w:r w:rsidRPr="00115C68">
        <w:rPr>
          <w:rFonts w:ascii="Times New Roman" w:hAnsi="Times New Roman" w:cs="Times New Roman"/>
          <w:sz w:val="24"/>
          <w:szCs w:val="24"/>
        </w:rPr>
        <w:br/>
        <w:t xml:space="preserve">- Departmental reports </w:t>
      </w:r>
      <w:proofErr w:type="gramStart"/>
      <w:r w:rsidRPr="00115C68">
        <w:rPr>
          <w:rFonts w:ascii="Times New Roman" w:hAnsi="Times New Roman" w:cs="Times New Roman"/>
          <w:sz w:val="24"/>
          <w:szCs w:val="24"/>
        </w:rPr>
        <w:t>are submitted</w:t>
      </w:r>
      <w:proofErr w:type="gramEnd"/>
      <w:r w:rsidRPr="00115C68">
        <w:rPr>
          <w:rFonts w:ascii="Times New Roman" w:hAnsi="Times New Roman" w:cs="Times New Roman"/>
          <w:sz w:val="24"/>
          <w:szCs w:val="24"/>
        </w:rPr>
        <w:t xml:space="preserve"> regularly to the DP</w:t>
      </w:r>
      <w:r w:rsidRPr="00115C68">
        <w:rPr>
          <w:rFonts w:ascii="Times New Roman" w:hAnsi="Times New Roman" w:cs="Times New Roman"/>
          <w:sz w:val="24"/>
          <w:szCs w:val="24"/>
        </w:rPr>
        <w:t>CU.</w:t>
      </w:r>
      <w:r w:rsidRPr="00115C68">
        <w:rPr>
          <w:rFonts w:ascii="Times New Roman" w:hAnsi="Times New Roman" w:cs="Times New Roman"/>
          <w:sz w:val="24"/>
          <w:szCs w:val="24"/>
        </w:rPr>
        <w:br/>
        <w:t xml:space="preserve">- Data </w:t>
      </w:r>
      <w:proofErr w:type="gramStart"/>
      <w:r w:rsidRPr="00115C68">
        <w:rPr>
          <w:rFonts w:ascii="Times New Roman" w:hAnsi="Times New Roman" w:cs="Times New Roman"/>
          <w:sz w:val="24"/>
          <w:szCs w:val="24"/>
        </w:rPr>
        <w:t>is exchanged</w:t>
      </w:r>
      <w:proofErr w:type="gramEnd"/>
      <w:r w:rsidRPr="00115C68">
        <w:rPr>
          <w:rFonts w:ascii="Times New Roman" w:hAnsi="Times New Roman" w:cs="Times New Roman"/>
          <w:sz w:val="24"/>
          <w:szCs w:val="24"/>
        </w:rPr>
        <w:t xml:space="preserve"> during planning and review meetings.</w:t>
      </w:r>
      <w:r w:rsidRPr="00115C68">
        <w:rPr>
          <w:rFonts w:ascii="Times New Roman" w:hAnsi="Times New Roman" w:cs="Times New Roman"/>
          <w:sz w:val="24"/>
          <w:szCs w:val="24"/>
        </w:rPr>
        <w:br/>
        <w:t>- Access is role-based, with clearance levels.</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2. </w:t>
      </w:r>
      <w:r w:rsidRPr="00115C68">
        <w:rPr>
          <w:rFonts w:ascii="Times New Roman" w:hAnsi="Times New Roman" w:cs="Times New Roman"/>
          <w:b/>
          <w:sz w:val="24"/>
          <w:szCs w:val="24"/>
        </w:rPr>
        <w:t>External Sharing</w:t>
      </w:r>
      <w:r w:rsidRPr="00115C68">
        <w:rPr>
          <w:rFonts w:ascii="Times New Roman" w:hAnsi="Times New Roman" w:cs="Times New Roman"/>
          <w:sz w:val="24"/>
          <w:szCs w:val="24"/>
        </w:rPr>
        <w:br/>
        <w:t xml:space="preserve">- Formal requests </w:t>
      </w:r>
      <w:proofErr w:type="gramStart"/>
      <w:r w:rsidRPr="00115C68">
        <w:rPr>
          <w:rFonts w:ascii="Times New Roman" w:hAnsi="Times New Roman" w:cs="Times New Roman"/>
          <w:sz w:val="24"/>
          <w:szCs w:val="24"/>
        </w:rPr>
        <w:t>must be submitted</w:t>
      </w:r>
      <w:proofErr w:type="gramEnd"/>
      <w:r w:rsidRPr="00115C68">
        <w:rPr>
          <w:rFonts w:ascii="Times New Roman" w:hAnsi="Times New Roman" w:cs="Times New Roman"/>
          <w:sz w:val="24"/>
          <w:szCs w:val="24"/>
        </w:rPr>
        <w:t xml:space="preserve"> to the District Coordinating Director.</w:t>
      </w:r>
      <w:r w:rsidRPr="00115C68">
        <w:rPr>
          <w:rFonts w:ascii="Times New Roman" w:hAnsi="Times New Roman" w:cs="Times New Roman"/>
          <w:sz w:val="24"/>
          <w:szCs w:val="24"/>
        </w:rPr>
        <w:br/>
        <w:t>- Sensitive data may require approval from the DCE, R</w:t>
      </w:r>
      <w:r w:rsidRPr="00115C68">
        <w:rPr>
          <w:rFonts w:ascii="Times New Roman" w:hAnsi="Times New Roman" w:cs="Times New Roman"/>
          <w:sz w:val="24"/>
          <w:szCs w:val="24"/>
        </w:rPr>
        <w:t>CC, or relevant ministry.</w:t>
      </w:r>
      <w:r w:rsidRPr="00115C68">
        <w:rPr>
          <w:rFonts w:ascii="Times New Roman" w:hAnsi="Times New Roman" w:cs="Times New Roman"/>
          <w:sz w:val="24"/>
          <w:szCs w:val="24"/>
        </w:rPr>
        <w:br/>
      </w:r>
      <w:r w:rsidRPr="00115C68">
        <w:rPr>
          <w:rFonts w:ascii="Times New Roman" w:hAnsi="Times New Roman" w:cs="Times New Roman"/>
          <w:sz w:val="24"/>
          <w:szCs w:val="24"/>
        </w:rPr>
        <w:lastRenderedPageBreak/>
        <w:t>- MoUs may define terms for data use with NGOs or researchers.</w:t>
      </w:r>
      <w:r w:rsidRPr="00115C68">
        <w:rPr>
          <w:rFonts w:ascii="Times New Roman" w:hAnsi="Times New Roman" w:cs="Times New Roman"/>
          <w:sz w:val="24"/>
          <w:szCs w:val="24"/>
        </w:rPr>
        <w:br/>
        <w:t>- Compliance with Ghana’s Data Protection Act, 2012 (Act 843) is mandatory.</w:t>
      </w:r>
    </w:p>
    <w:p w:rsidR="003116F2" w:rsidRPr="00115C68" w:rsidRDefault="00B75505" w:rsidP="00115C68">
      <w:pPr>
        <w:spacing w:line="360" w:lineRule="auto"/>
        <w:rPr>
          <w:rFonts w:ascii="Times New Roman" w:hAnsi="Times New Roman" w:cs="Times New Roman"/>
          <w:b/>
          <w:sz w:val="24"/>
          <w:szCs w:val="24"/>
        </w:rPr>
      </w:pPr>
      <w:r w:rsidRPr="00115C68">
        <w:rPr>
          <w:rFonts w:ascii="Times New Roman" w:hAnsi="Times New Roman" w:cs="Times New Roman"/>
          <w:b/>
          <w:sz w:val="24"/>
          <w:szCs w:val="24"/>
        </w:rPr>
        <w:t>Data Visibility</w:t>
      </w:r>
    </w:p>
    <w:p w:rsidR="003116F2" w:rsidRPr="00115C68"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1. </w:t>
      </w:r>
      <w:r w:rsidRPr="00115C68">
        <w:rPr>
          <w:rFonts w:ascii="Times New Roman" w:hAnsi="Times New Roman" w:cs="Times New Roman"/>
          <w:b/>
          <w:sz w:val="24"/>
          <w:szCs w:val="24"/>
        </w:rPr>
        <w:t>Website-Based Visibility</w:t>
      </w:r>
      <w:r w:rsidRPr="00115C68">
        <w:rPr>
          <w:rFonts w:ascii="Times New Roman" w:hAnsi="Times New Roman" w:cs="Times New Roman"/>
          <w:sz w:val="24"/>
          <w:szCs w:val="24"/>
        </w:rPr>
        <w:br/>
        <w:t>Most MMDAs operate official websites publishing</w:t>
      </w:r>
      <w:r w:rsidRPr="00115C68">
        <w:rPr>
          <w:rFonts w:ascii="Times New Roman" w:hAnsi="Times New Roman" w:cs="Times New Roman"/>
          <w:sz w:val="24"/>
          <w:szCs w:val="24"/>
        </w:rPr>
        <w:t xml:space="preserve"> district profiles, MTDPs, budgets, procurement data, and news.</w:t>
      </w:r>
    </w:p>
    <w:p w:rsidR="003116F2" w:rsidRDefault="00B75505" w:rsidP="00115C68">
      <w:pPr>
        <w:spacing w:line="360" w:lineRule="auto"/>
        <w:rPr>
          <w:rFonts w:ascii="Times New Roman" w:hAnsi="Times New Roman" w:cs="Times New Roman"/>
          <w:sz w:val="24"/>
          <w:szCs w:val="24"/>
        </w:rPr>
      </w:pPr>
      <w:r w:rsidRPr="00115C68">
        <w:rPr>
          <w:rFonts w:ascii="Times New Roman" w:hAnsi="Times New Roman" w:cs="Times New Roman"/>
          <w:sz w:val="24"/>
          <w:szCs w:val="24"/>
        </w:rPr>
        <w:t xml:space="preserve">2. </w:t>
      </w:r>
      <w:r w:rsidRPr="00115C68">
        <w:rPr>
          <w:rFonts w:ascii="Times New Roman" w:hAnsi="Times New Roman" w:cs="Times New Roman"/>
          <w:b/>
          <w:sz w:val="24"/>
          <w:szCs w:val="24"/>
        </w:rPr>
        <w:t>Social Media-Based Visibility</w:t>
      </w:r>
      <w:r w:rsidRPr="00115C68">
        <w:rPr>
          <w:rFonts w:ascii="Times New Roman" w:hAnsi="Times New Roman" w:cs="Times New Roman"/>
          <w:sz w:val="24"/>
          <w:szCs w:val="24"/>
        </w:rPr>
        <w:br/>
        <w:t xml:space="preserve">Platforms like Facebook, WhatsApp, and Twitter </w:t>
      </w:r>
      <w:proofErr w:type="gramStart"/>
      <w:r w:rsidRPr="00115C68">
        <w:rPr>
          <w:rFonts w:ascii="Times New Roman" w:hAnsi="Times New Roman" w:cs="Times New Roman"/>
          <w:sz w:val="24"/>
          <w:szCs w:val="24"/>
        </w:rPr>
        <w:t>are used</w:t>
      </w:r>
      <w:proofErr w:type="gramEnd"/>
      <w:r w:rsidRPr="00115C68">
        <w:rPr>
          <w:rFonts w:ascii="Times New Roman" w:hAnsi="Times New Roman" w:cs="Times New Roman"/>
          <w:sz w:val="24"/>
          <w:szCs w:val="24"/>
        </w:rPr>
        <w:t xml:space="preserve"> to engage communities, share updates, and promote transparency.</w:t>
      </w: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115C68">
      <w:pPr>
        <w:spacing w:line="360" w:lineRule="auto"/>
        <w:rPr>
          <w:rFonts w:ascii="Times New Roman" w:hAnsi="Times New Roman" w:cs="Times New Roman"/>
          <w:sz w:val="24"/>
          <w:szCs w:val="24"/>
        </w:rPr>
      </w:pPr>
    </w:p>
    <w:p w:rsidR="00B75505" w:rsidRDefault="00B75505" w:rsidP="00B75505">
      <w:pPr>
        <w:spacing w:line="360" w:lineRule="auto"/>
        <w:jc w:val="both"/>
        <w:rPr>
          <w:rFonts w:ascii="Times New Roman" w:hAnsi="Times New Roman" w:cs="Times New Roman"/>
          <w:sz w:val="24"/>
          <w:szCs w:val="24"/>
        </w:rPr>
      </w:pPr>
    </w:p>
    <w:p w:rsidR="00B75505" w:rsidRPr="00B75505" w:rsidRDefault="00B75505" w:rsidP="00B75505">
      <w:pPr>
        <w:spacing w:line="360" w:lineRule="auto"/>
        <w:jc w:val="both"/>
        <w:rPr>
          <w:rFonts w:ascii="Times New Roman" w:hAnsi="Times New Roman" w:cs="Times New Roman"/>
          <w:b/>
          <w:sz w:val="24"/>
          <w:szCs w:val="24"/>
          <w:u w:val="single"/>
        </w:rPr>
      </w:pPr>
      <w:r w:rsidRPr="00B75505">
        <w:rPr>
          <w:rFonts w:ascii="Times New Roman" w:hAnsi="Times New Roman" w:cs="Times New Roman"/>
          <w:b/>
          <w:sz w:val="24"/>
          <w:szCs w:val="24"/>
          <w:u w:val="single"/>
        </w:rPr>
        <w:lastRenderedPageBreak/>
        <w:t>ATTEMPT B</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Improving and Implementing Data Curation in District Assemblies in Ghana</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Effective data curation is vital for informed decision-making and resource allocation in District Assemblies. This process spans data collection, cleaning, storage, metadata creation, preservation, and dissemination. The following strategies offer a structured approach for enhancing data curation capacity.</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1. Data Collection and Standardization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 xml:space="preserve">Assemblies should design standardized digital and paper-based templates to ensure consistency across departments. Field officers can use mobile data collection tools such as </w:t>
      </w:r>
      <w:proofErr w:type="spellStart"/>
      <w:r w:rsidRPr="00C1202B">
        <w:rPr>
          <w:rFonts w:ascii="Times New Roman" w:hAnsi="Times New Roman" w:cs="Times New Roman"/>
          <w:sz w:val="24"/>
          <w:szCs w:val="24"/>
        </w:rPr>
        <w:t>KoboToolbox</w:t>
      </w:r>
      <w:proofErr w:type="spellEnd"/>
      <w:r w:rsidRPr="00C1202B">
        <w:rPr>
          <w:rFonts w:ascii="Times New Roman" w:hAnsi="Times New Roman" w:cs="Times New Roman"/>
          <w:sz w:val="24"/>
          <w:szCs w:val="24"/>
        </w:rPr>
        <w:t xml:space="preserve"> or ODK for real-time gathering of information on projects, sanitation, education, and population. Continuous training in ethical and accurate data collection, including household surveys and interviews, ensures data integrity.</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2. Data Cleaning and Validation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 xml:space="preserve">To improve accuracy, automated tools like Excel, R, or Python should detect and correct duplicates, missing values, and inconsistencies. Supervisors can validate entries before they </w:t>
      </w:r>
      <w:proofErr w:type="gramStart"/>
      <w:r w:rsidRPr="00C1202B">
        <w:rPr>
          <w:rFonts w:ascii="Times New Roman" w:hAnsi="Times New Roman" w:cs="Times New Roman"/>
          <w:sz w:val="24"/>
          <w:szCs w:val="24"/>
        </w:rPr>
        <w:t>are finalized</w:t>
      </w:r>
      <w:proofErr w:type="gramEnd"/>
      <w:r w:rsidRPr="00C1202B">
        <w:rPr>
          <w:rFonts w:ascii="Times New Roman" w:hAnsi="Times New Roman" w:cs="Times New Roman"/>
          <w:sz w:val="24"/>
          <w:szCs w:val="24"/>
        </w:rPr>
        <w:t>, while real-time feedback mechanisms in digital platforms help reduce input errors.</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3. Data Storage and Management</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A secure centralized repository—such as SQL databases, SharePoint, or cloud systems—facilitates easy access and sharing. Role-based access controls safeguard sensitive data, and regular local and cloud backups prevent loss.</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4. Metadata Creation and Documentation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Applying consistent metadata standards, including dates, sources, and purposes, improves data usability. Developing a comprehensive data dictionary ensures uniform understanding of indicators, while procedural logs document collection, processing, and updates.</w:t>
      </w:r>
    </w:p>
    <w:p w:rsidR="00B75505" w:rsidRPr="00C1202B" w:rsidRDefault="00B75505" w:rsidP="00B75505">
      <w:pPr>
        <w:spacing w:line="360" w:lineRule="auto"/>
        <w:jc w:val="both"/>
        <w:rPr>
          <w:rFonts w:ascii="Times New Roman" w:hAnsi="Times New Roman" w:cs="Times New Roman"/>
          <w:sz w:val="24"/>
          <w:szCs w:val="24"/>
        </w:rPr>
      </w:pP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lastRenderedPageBreak/>
        <w:t>5. Data Preservation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 xml:space="preserve">Digital archives with secure, labeled storage allow historical data to </w:t>
      </w:r>
      <w:proofErr w:type="gramStart"/>
      <w:r w:rsidRPr="00C1202B">
        <w:rPr>
          <w:rFonts w:ascii="Times New Roman" w:hAnsi="Times New Roman" w:cs="Times New Roman"/>
          <w:sz w:val="24"/>
          <w:szCs w:val="24"/>
        </w:rPr>
        <w:t>be maintained</w:t>
      </w:r>
      <w:proofErr w:type="gramEnd"/>
      <w:r w:rsidRPr="00C1202B">
        <w:rPr>
          <w:rFonts w:ascii="Times New Roman" w:hAnsi="Times New Roman" w:cs="Times New Roman"/>
          <w:sz w:val="24"/>
          <w:szCs w:val="24"/>
        </w:rPr>
        <w:t>. Data migration to updated formats prevents technological obsolescence, and retention policies aligned with national regulations guide proper disposal.</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6. Data Dissemination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Assemblies can enhance transparency by updating websites and social media with summaries, charts, and infographics. Annual reports, budget summaries, and development updates should be available in both print and digital formats. Community forums, town hall meetings, and inter-departmental briefings strengthen stakeholder engagement.</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7. Capacity Building and Policy Support</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Sustained staff training in data management and curation tools builds institutional capacity. Establishing a local data governance framework aligned with national strategies provides structure, while collaboration with research institutions, NGOs, and national agencies fosters technical support and data sharing.</w:t>
      </w:r>
    </w:p>
    <w:p w:rsidR="00B75505" w:rsidRPr="00C1202B" w:rsidRDefault="00B75505" w:rsidP="00B75505">
      <w:pPr>
        <w:spacing w:line="360" w:lineRule="auto"/>
        <w:jc w:val="both"/>
        <w:rPr>
          <w:rFonts w:ascii="Times New Roman" w:hAnsi="Times New Roman" w:cs="Times New Roman"/>
          <w:b/>
          <w:sz w:val="24"/>
          <w:szCs w:val="24"/>
        </w:rPr>
      </w:pPr>
      <w:r w:rsidRPr="00C1202B">
        <w:rPr>
          <w:rFonts w:ascii="Times New Roman" w:hAnsi="Times New Roman" w:cs="Times New Roman"/>
          <w:b/>
          <w:sz w:val="24"/>
          <w:szCs w:val="24"/>
        </w:rPr>
        <w:t>Conclusion</w:t>
      </w:r>
    </w:p>
    <w:p w:rsidR="00B75505" w:rsidRPr="00C1202B" w:rsidRDefault="00B75505" w:rsidP="00B75505">
      <w:pPr>
        <w:spacing w:line="360" w:lineRule="auto"/>
        <w:jc w:val="both"/>
        <w:rPr>
          <w:rFonts w:ascii="Times New Roman" w:hAnsi="Times New Roman" w:cs="Times New Roman"/>
          <w:sz w:val="24"/>
          <w:szCs w:val="24"/>
        </w:rPr>
      </w:pPr>
      <w:r w:rsidRPr="00C1202B">
        <w:rPr>
          <w:rFonts w:ascii="Times New Roman" w:hAnsi="Times New Roman" w:cs="Times New Roman"/>
          <w:sz w:val="24"/>
          <w:szCs w:val="24"/>
        </w:rPr>
        <w:t>Adopting these strategies can transform data curation in District Assemblies, ensuring accuracy, accessibility, and sustainability. Well-managed data supports effective governance, community engagement, and evidence-based policy-making, ultimately driving development at the local level.</w:t>
      </w:r>
    </w:p>
    <w:p w:rsidR="00B75505" w:rsidRPr="00115C68" w:rsidRDefault="00B75505" w:rsidP="00115C68">
      <w:pPr>
        <w:spacing w:line="360" w:lineRule="auto"/>
        <w:rPr>
          <w:rFonts w:ascii="Times New Roman" w:hAnsi="Times New Roman" w:cs="Times New Roman"/>
          <w:sz w:val="24"/>
          <w:szCs w:val="24"/>
        </w:rPr>
      </w:pPr>
    </w:p>
    <w:sectPr w:rsidR="00B75505" w:rsidRPr="00115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15C68"/>
    <w:rsid w:val="0015074B"/>
    <w:rsid w:val="00163078"/>
    <w:rsid w:val="0029639D"/>
    <w:rsid w:val="003116F2"/>
    <w:rsid w:val="00326F90"/>
    <w:rsid w:val="007A1A0B"/>
    <w:rsid w:val="00AA1D8D"/>
    <w:rsid w:val="00B47730"/>
    <w:rsid w:val="00B755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0851F"/>
  <w14:defaultImageDpi w14:val="300"/>
  <w15:docId w15:val="{A1EE5257-2EF7-487A-B391-2EEF242A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D8994-D8FE-4A63-AF92-192DA883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2025-08-11T10:51:00Z</dcterms:created>
  <dcterms:modified xsi:type="dcterms:W3CDTF">2025-08-11T11:10:00Z</dcterms:modified>
  <cp:category/>
</cp:coreProperties>
</file>