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8654C" w14:textId="77777777" w:rsidR="00B35353" w:rsidRPr="00E06174" w:rsidRDefault="00103A88">
      <w:pPr>
        <w:jc w:val="center"/>
        <w:rPr>
          <w:rFonts w:ascii="Times New Roman" w:hAnsi="Times New Roman" w:cs="Times New Roman"/>
          <w:b/>
          <w:bCs/>
        </w:rPr>
      </w:pPr>
      <w:r w:rsidRPr="00E06174">
        <w:rPr>
          <w:rFonts w:ascii="Times New Roman" w:hAnsi="Times New Roman" w:cs="Times New Roman"/>
          <w:b/>
          <w:bCs/>
        </w:rPr>
        <w:t xml:space="preserve">Overview of Material, Damage and Failure Modeling in </w:t>
      </w:r>
      <w:proofErr w:type="spellStart"/>
      <w:r w:rsidRPr="00E06174">
        <w:rPr>
          <w:rFonts w:ascii="Times New Roman" w:hAnsi="Times New Roman" w:cs="Times New Roman"/>
          <w:b/>
          <w:bCs/>
        </w:rPr>
        <w:t>Abaqus</w:t>
      </w:r>
      <w:proofErr w:type="spellEnd"/>
    </w:p>
    <w:p w14:paraId="0EF2EDED" w14:textId="77777777" w:rsidR="00B35353" w:rsidRPr="00E06174" w:rsidRDefault="00B35353">
      <w:pPr>
        <w:jc w:val="center"/>
        <w:rPr>
          <w:rFonts w:ascii="Times New Roman" w:hAnsi="Times New Roman" w:cs="Times New Roman"/>
          <w:b/>
          <w:bCs/>
        </w:rPr>
      </w:pPr>
    </w:p>
    <w:p w14:paraId="189E645B" w14:textId="77777777" w:rsidR="00B35353" w:rsidRPr="00E06174" w:rsidRDefault="00B35353">
      <w:pPr>
        <w:jc w:val="center"/>
        <w:rPr>
          <w:rFonts w:ascii="Times New Roman" w:hAnsi="Times New Roman" w:cs="Times New Roman"/>
          <w:b/>
          <w:bCs/>
        </w:rPr>
      </w:pPr>
    </w:p>
    <w:p w14:paraId="0F7CC6EF"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1. Introduction</w:t>
      </w:r>
    </w:p>
    <w:p w14:paraId="40E88A6D"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has an extensive material library which can be used to model many engineering materials, including metals, rubbers, concrete, damage and failure, fabrics, and </w:t>
      </w:r>
      <w:r w:rsidRPr="00E06174">
        <w:rPr>
          <w:rFonts w:ascii="Times New Roman" w:hAnsi="Times New Roman" w:cs="Times New Roman"/>
        </w:rPr>
        <w:t xml:space="preserve">hydrodynamics.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also provides the facilities to create and use a user-defined material model for the purpose of finite element simulation.</w:t>
      </w:r>
    </w:p>
    <w:p w14:paraId="65BD551F" w14:textId="77777777" w:rsidR="00B35353" w:rsidRPr="00E06174" w:rsidRDefault="00B35353">
      <w:pPr>
        <w:rPr>
          <w:rFonts w:ascii="Times New Roman" w:hAnsi="Times New Roman" w:cs="Times New Roman"/>
        </w:rPr>
      </w:pPr>
    </w:p>
    <w:tbl>
      <w:tblPr>
        <w:tblW w:w="0" w:type="auto"/>
        <w:jc w:val="center"/>
        <w:tblInd w:w="627"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406"/>
        <w:gridCol w:w="4407"/>
      </w:tblGrid>
      <w:tr w:rsidR="00B35353" w:rsidRPr="00E06174" w14:paraId="76747A29" w14:textId="77777777" w:rsidTr="00470063">
        <w:trPr>
          <w:jc w:val="center"/>
        </w:trPr>
        <w:tc>
          <w:tcPr>
            <w:tcW w:w="4406" w:type="dxa"/>
            <w:tcBorders>
              <w:top w:val="single" w:sz="2" w:space="0" w:color="000000"/>
              <w:left w:val="single" w:sz="2" w:space="0" w:color="000000"/>
              <w:bottom w:val="single" w:sz="2" w:space="0" w:color="000000"/>
              <w:right w:val="nil"/>
            </w:tcBorders>
            <w:shd w:val="clear" w:color="auto" w:fill="auto"/>
            <w:tcMar>
              <w:left w:w="54" w:type="dxa"/>
            </w:tcMar>
            <w:vAlign w:val="center"/>
          </w:tcPr>
          <w:p w14:paraId="2B778065" w14:textId="77777777" w:rsidR="00B35353" w:rsidRPr="00E06174" w:rsidRDefault="00103A88" w:rsidP="00470063">
            <w:pPr>
              <w:pStyle w:val="TableContents"/>
              <w:jc w:val="center"/>
              <w:rPr>
                <w:rFonts w:ascii="Times New Roman" w:hAnsi="Times New Roman" w:cs="Times New Roman"/>
              </w:rPr>
            </w:pPr>
            <w:r w:rsidRPr="00E06174">
              <w:rPr>
                <w:rFonts w:ascii="Times New Roman" w:hAnsi="Times New Roman" w:cs="Times New Roman"/>
                <w:noProof/>
                <w:lang w:eastAsia="en-US" w:bidi="ar-SA"/>
              </w:rPr>
              <w:drawing>
                <wp:inline distT="0" distB="0" distL="0" distR="0" wp14:anchorId="7E608D46" wp14:editId="1B7ED595">
                  <wp:extent cx="2258695" cy="19456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58695" cy="1945640"/>
                          </a:xfrm>
                          <a:prstGeom prst="rect">
                            <a:avLst/>
                          </a:prstGeom>
                          <a:noFill/>
                          <a:ln w="9525">
                            <a:noFill/>
                            <a:miter lim="800000"/>
                            <a:headEnd/>
                            <a:tailEnd/>
                          </a:ln>
                        </pic:spPr>
                      </pic:pic>
                    </a:graphicData>
                  </a:graphic>
                </wp:inline>
              </w:drawing>
            </w:r>
          </w:p>
        </w:tc>
        <w:tc>
          <w:tcPr>
            <w:tcW w:w="4407"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14:paraId="22857F61" w14:textId="77777777" w:rsidR="00B35353" w:rsidRPr="00E06174" w:rsidRDefault="00103A88" w:rsidP="00470063">
            <w:pPr>
              <w:pStyle w:val="TableContents"/>
              <w:jc w:val="center"/>
              <w:rPr>
                <w:rFonts w:ascii="Times New Roman" w:hAnsi="Times New Roman" w:cs="Times New Roman"/>
              </w:rPr>
            </w:pPr>
            <w:r w:rsidRPr="00E06174">
              <w:rPr>
                <w:rFonts w:ascii="Times New Roman" w:hAnsi="Times New Roman" w:cs="Times New Roman"/>
                <w:noProof/>
                <w:lang w:eastAsia="en-US" w:bidi="ar-SA"/>
              </w:rPr>
              <w:drawing>
                <wp:inline distT="0" distB="0" distL="0" distR="0" wp14:anchorId="6BD46920" wp14:editId="24605FB7">
                  <wp:extent cx="2679700" cy="2159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79700" cy="2159635"/>
                          </a:xfrm>
                          <a:prstGeom prst="rect">
                            <a:avLst/>
                          </a:prstGeom>
                          <a:noFill/>
                          <a:ln w="9525">
                            <a:noFill/>
                            <a:miter lim="800000"/>
                            <a:headEnd/>
                            <a:tailEnd/>
                          </a:ln>
                        </pic:spPr>
                      </pic:pic>
                    </a:graphicData>
                  </a:graphic>
                </wp:inline>
              </w:drawing>
            </w:r>
          </w:p>
        </w:tc>
      </w:tr>
      <w:tr w:rsidR="00B35353" w:rsidRPr="00E06174" w14:paraId="154C89B3" w14:textId="77777777" w:rsidTr="00470063">
        <w:trPr>
          <w:jc w:val="center"/>
        </w:trPr>
        <w:tc>
          <w:tcPr>
            <w:tcW w:w="4406" w:type="dxa"/>
            <w:tcBorders>
              <w:top w:val="nil"/>
              <w:left w:val="single" w:sz="2" w:space="0" w:color="000000"/>
              <w:bottom w:val="single" w:sz="2" w:space="0" w:color="000000"/>
              <w:right w:val="nil"/>
            </w:tcBorders>
            <w:shd w:val="clear" w:color="auto" w:fill="auto"/>
            <w:tcMar>
              <w:left w:w="54" w:type="dxa"/>
            </w:tcMar>
            <w:vAlign w:val="center"/>
          </w:tcPr>
          <w:p w14:paraId="6D7F737F" w14:textId="77777777" w:rsidR="00B35353" w:rsidRPr="00E06174" w:rsidRDefault="00103A88" w:rsidP="00470063">
            <w:pPr>
              <w:pStyle w:val="TableContents"/>
              <w:jc w:val="center"/>
              <w:rPr>
                <w:rFonts w:ascii="Times New Roman" w:hAnsi="Times New Roman" w:cs="Times New Roman"/>
              </w:rPr>
            </w:pPr>
            <w:r w:rsidRPr="00E06174">
              <w:rPr>
                <w:rFonts w:ascii="Times New Roman" w:hAnsi="Times New Roman" w:cs="Times New Roman"/>
                <w:noProof/>
                <w:lang w:eastAsia="en-US" w:bidi="ar-SA"/>
              </w:rPr>
              <w:drawing>
                <wp:inline distT="0" distB="0" distL="0" distR="0" wp14:anchorId="2044C520" wp14:editId="358D8BFB">
                  <wp:extent cx="2475230" cy="13208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75230" cy="1320800"/>
                          </a:xfrm>
                          <a:prstGeom prst="rect">
                            <a:avLst/>
                          </a:prstGeom>
                          <a:noFill/>
                          <a:ln w="9525">
                            <a:noFill/>
                            <a:miter lim="800000"/>
                            <a:headEnd/>
                            <a:tailEnd/>
                          </a:ln>
                        </pic:spPr>
                      </pic:pic>
                    </a:graphicData>
                  </a:graphic>
                </wp:inline>
              </w:drawing>
            </w:r>
          </w:p>
        </w:tc>
        <w:tc>
          <w:tcPr>
            <w:tcW w:w="4407" w:type="dxa"/>
            <w:tcBorders>
              <w:top w:val="nil"/>
              <w:left w:val="single" w:sz="2" w:space="0" w:color="000000"/>
              <w:bottom w:val="single" w:sz="2" w:space="0" w:color="000000"/>
              <w:right w:val="single" w:sz="2" w:space="0" w:color="000000"/>
            </w:tcBorders>
            <w:shd w:val="clear" w:color="auto" w:fill="auto"/>
            <w:tcMar>
              <w:left w:w="54" w:type="dxa"/>
            </w:tcMar>
            <w:vAlign w:val="center"/>
          </w:tcPr>
          <w:p w14:paraId="4D7ED209" w14:textId="77777777" w:rsidR="00B35353" w:rsidRPr="00E06174" w:rsidRDefault="00103A88" w:rsidP="00470063">
            <w:pPr>
              <w:pStyle w:val="TableContents"/>
              <w:jc w:val="center"/>
              <w:rPr>
                <w:rFonts w:ascii="Times New Roman" w:hAnsi="Times New Roman" w:cs="Times New Roman"/>
              </w:rPr>
            </w:pPr>
            <w:r w:rsidRPr="00E06174">
              <w:rPr>
                <w:rFonts w:ascii="Times New Roman" w:hAnsi="Times New Roman" w:cs="Times New Roman"/>
                <w:noProof/>
                <w:lang w:eastAsia="en-US" w:bidi="ar-SA"/>
              </w:rPr>
              <w:drawing>
                <wp:inline distT="0" distB="0" distL="0" distR="0" wp14:anchorId="123FEB29" wp14:editId="552E9717">
                  <wp:extent cx="2248535" cy="18059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48535" cy="1805940"/>
                          </a:xfrm>
                          <a:prstGeom prst="rect">
                            <a:avLst/>
                          </a:prstGeom>
                          <a:noFill/>
                          <a:ln w="9525">
                            <a:noFill/>
                            <a:miter lim="800000"/>
                            <a:headEnd/>
                            <a:tailEnd/>
                          </a:ln>
                        </pic:spPr>
                      </pic:pic>
                    </a:graphicData>
                  </a:graphic>
                </wp:inline>
              </w:drawing>
            </w:r>
          </w:p>
        </w:tc>
      </w:tr>
    </w:tbl>
    <w:p w14:paraId="344B571E" w14:textId="77777777" w:rsidR="00B35353" w:rsidRPr="00E06174" w:rsidRDefault="00B35353">
      <w:pPr>
        <w:rPr>
          <w:rFonts w:ascii="Times New Roman" w:hAnsi="Times New Roman" w:cs="Times New Roman"/>
        </w:rPr>
      </w:pPr>
    </w:p>
    <w:p w14:paraId="4959F17D" w14:textId="77777777"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1- </w:t>
      </w:r>
      <w:r w:rsidRPr="00E06174">
        <w:rPr>
          <w:rFonts w:ascii="Times New Roman" w:hAnsi="Times New Roman" w:cs="Times New Roman"/>
        </w:rPr>
        <w:t>Examples</w:t>
      </w:r>
      <w:r w:rsidRPr="00E06174">
        <w:rPr>
          <w:rFonts w:ascii="Times New Roman" w:hAnsi="Times New Roman" w:cs="Times New Roman"/>
          <w:b/>
          <w:bCs/>
        </w:rPr>
        <w:t xml:space="preserve"> </w:t>
      </w:r>
      <w:r w:rsidRPr="00E06174">
        <w:rPr>
          <w:rFonts w:ascii="Times New Roman" w:hAnsi="Times New Roman" w:cs="Times New Roman"/>
        </w:rPr>
        <w:t xml:space="preserve">of different material models used in the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simulations.</w:t>
      </w:r>
    </w:p>
    <w:p w14:paraId="752A0C8C" w14:textId="77777777" w:rsidR="00B35353" w:rsidRPr="00E06174" w:rsidRDefault="00B35353">
      <w:pPr>
        <w:rPr>
          <w:rFonts w:ascii="Times New Roman" w:hAnsi="Times New Roman" w:cs="Times New Roman"/>
          <w:b/>
          <w:bCs/>
        </w:rPr>
      </w:pPr>
      <w:bookmarkStart w:id="0" w:name="_GoBack"/>
      <w:bookmarkEnd w:id="0"/>
    </w:p>
    <w:p w14:paraId="69304035"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 Material Models</w:t>
      </w:r>
    </w:p>
    <w:p w14:paraId="7B1C1A13"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2.1. Elasticity</w:t>
      </w:r>
    </w:p>
    <w:p w14:paraId="00214F88" w14:textId="77777777" w:rsidR="00B35353" w:rsidRPr="00E06174" w:rsidRDefault="00103A88">
      <w:pPr>
        <w:rPr>
          <w:rFonts w:ascii="Times New Roman" w:hAnsi="Times New Roman" w:cs="Times New Roman"/>
        </w:rPr>
      </w:pPr>
      <w:r w:rsidRPr="00E06174">
        <w:rPr>
          <w:rFonts w:ascii="Times New Roman" w:hAnsi="Times New Roman" w:cs="Times New Roman"/>
        </w:rPr>
        <w:t>U</w:t>
      </w:r>
      <w:r w:rsidR="00E06174">
        <w:rPr>
          <w:rFonts w:ascii="Times New Roman" w:hAnsi="Times New Roman" w:cs="Times New Roman"/>
        </w:rPr>
        <w:t>nder small enough strains, the</w:t>
      </w:r>
      <w:r w:rsidRPr="00E06174">
        <w:rPr>
          <w:rFonts w:ascii="Times New Roman" w:hAnsi="Times New Roman" w:cs="Times New Roman"/>
        </w:rPr>
        <w:t xml:space="preserve"> linear relationship between stress and strains can be considered for most of the materials</w:t>
      </w:r>
      <w:r w:rsidR="00E06174">
        <w:rPr>
          <w:rFonts w:ascii="Times New Roman" w:hAnsi="Times New Roman" w:cs="Times New Roman"/>
        </w:rPr>
        <w:t>,</w:t>
      </w:r>
      <w:r w:rsidRPr="00E06174">
        <w:rPr>
          <w:rFonts w:ascii="Times New Roman" w:hAnsi="Times New Roman" w:cs="Times New Roman"/>
        </w:rPr>
        <w:t xml:space="preserve"> </w:t>
      </w:r>
      <w:r w:rsidRPr="00E06174">
        <w:rPr>
          <w:rFonts w:ascii="Times New Roman" w:hAnsi="Times New Roman" w:cs="Times New Roman"/>
        </w:rPr>
        <w:t xml:space="preserve">usually called elastic response and described by linear elasticity theory. The elastic response of metals </w:t>
      </w:r>
      <w:r w:rsidRPr="00E06174">
        <w:rPr>
          <w:rFonts w:ascii="Times New Roman" w:hAnsi="Times New Roman" w:cs="Times New Roman"/>
        </w:rPr>
        <w:t xml:space="preserve">is usually modeled with linear elasticity. It is also possible to define it with an equation-of-state model. In </w:t>
      </w:r>
      <w:proofErr w:type="spellStart"/>
      <w:r w:rsidRPr="00E06174">
        <w:rPr>
          <w:rFonts w:ascii="Times New Roman" w:hAnsi="Times New Roman" w:cs="Times New Roman"/>
        </w:rPr>
        <w:t>Abaqus</w:t>
      </w:r>
      <w:proofErr w:type="spellEnd"/>
      <w:r w:rsidRPr="00E06174">
        <w:rPr>
          <w:rFonts w:ascii="Times New Roman" w:hAnsi="Times New Roman" w:cs="Times New Roman"/>
        </w:rPr>
        <w:t>, for linear elasticity:</w:t>
      </w:r>
    </w:p>
    <w:p w14:paraId="18F4B501" w14:textId="77777777" w:rsidR="00B35353" w:rsidRPr="00E06174" w:rsidRDefault="00103A88">
      <w:pPr>
        <w:numPr>
          <w:ilvl w:val="0"/>
          <w:numId w:val="1"/>
        </w:numPr>
        <w:rPr>
          <w:rFonts w:ascii="Times New Roman" w:hAnsi="Times New Roman" w:cs="Times New Roman"/>
        </w:rPr>
      </w:pPr>
      <w:r w:rsidRPr="00E06174">
        <w:rPr>
          <w:rFonts w:ascii="Times New Roman" w:hAnsi="Times New Roman" w:cs="Times New Roman"/>
        </w:rPr>
        <w:t>Elastic properties can be specified as isotropic or anisotropic</w:t>
      </w:r>
    </w:p>
    <w:p w14:paraId="7ED09B5D" w14:textId="77777777" w:rsidR="00B35353" w:rsidRPr="00E06174" w:rsidRDefault="00103A88">
      <w:pPr>
        <w:numPr>
          <w:ilvl w:val="0"/>
          <w:numId w:val="1"/>
        </w:numPr>
        <w:rPr>
          <w:rFonts w:ascii="Times New Roman" w:hAnsi="Times New Roman" w:cs="Times New Roman"/>
        </w:rPr>
      </w:pPr>
      <w:r w:rsidRPr="00E06174">
        <w:rPr>
          <w:rFonts w:ascii="Times New Roman" w:hAnsi="Times New Roman" w:cs="Times New Roman"/>
        </w:rPr>
        <w:t>Elastic properties may be dependent on temperatur</w:t>
      </w:r>
      <w:r w:rsidRPr="00E06174">
        <w:rPr>
          <w:rFonts w:ascii="Times New Roman" w:hAnsi="Times New Roman" w:cs="Times New Roman"/>
        </w:rPr>
        <w:t>e and/or predefined field variables</w:t>
      </w:r>
    </w:p>
    <w:p w14:paraId="23E5293E" w14:textId="77777777" w:rsidR="00B35353" w:rsidRPr="00E06174" w:rsidRDefault="00B35353">
      <w:pPr>
        <w:rPr>
          <w:rFonts w:ascii="Times New Roman" w:hAnsi="Times New Roman" w:cs="Times New Roman"/>
          <w:b/>
          <w:bCs/>
        </w:rPr>
      </w:pPr>
    </w:p>
    <w:p w14:paraId="296BEF24"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 Plasticity</w:t>
      </w:r>
    </w:p>
    <w:p w14:paraId="2CC1F3B9" w14:textId="77777777" w:rsidR="00B35353" w:rsidRPr="00E06174" w:rsidRDefault="00103A88">
      <w:pPr>
        <w:rPr>
          <w:rFonts w:ascii="Times New Roman" w:hAnsi="Times New Roman" w:cs="Times New Roman"/>
        </w:rPr>
      </w:pPr>
      <w:r w:rsidRPr="00E06174">
        <w:rPr>
          <w:rFonts w:ascii="Times New Roman" w:hAnsi="Times New Roman" w:cs="Times New Roman"/>
        </w:rPr>
        <w:t xml:space="preserve">Plastic deformations are non-recoverable deformations. Plasticity theories are developed to model the material's response under ductile </w:t>
      </w:r>
      <w:proofErr w:type="spellStart"/>
      <w:r w:rsidRPr="00E06174">
        <w:rPr>
          <w:rFonts w:ascii="Times New Roman" w:hAnsi="Times New Roman" w:cs="Times New Roman"/>
        </w:rPr>
        <w:t>nonrecoverable</w:t>
      </w:r>
      <w:proofErr w:type="spellEnd"/>
      <w:r w:rsidRPr="00E06174">
        <w:rPr>
          <w:rFonts w:ascii="Times New Roman" w:hAnsi="Times New Roman" w:cs="Times New Roman"/>
        </w:rPr>
        <w:t xml:space="preserve"> deformation. A typical uniaxial stress-strain curve </w:t>
      </w:r>
      <w:r w:rsidRPr="00E06174">
        <w:rPr>
          <w:rFonts w:ascii="Times New Roman" w:hAnsi="Times New Roman" w:cs="Times New Roman"/>
        </w:rPr>
        <w:t xml:space="preserve">for a metal is characterized by a linear section with a slope equivalent to its elastic modulus (Young's </w:t>
      </w:r>
      <w:r w:rsidRPr="00E06174">
        <w:rPr>
          <w:rFonts w:ascii="Times New Roman" w:hAnsi="Times New Roman" w:cs="Times New Roman"/>
        </w:rPr>
        <w:lastRenderedPageBreak/>
        <w:t>modulus) and a yield point beyond</w:t>
      </w:r>
      <w:r w:rsidR="00E06174">
        <w:rPr>
          <w:rFonts w:ascii="Times New Roman" w:hAnsi="Times New Roman" w:cs="Times New Roman"/>
        </w:rPr>
        <w:t>,</w:t>
      </w:r>
      <w:r w:rsidRPr="00E06174">
        <w:rPr>
          <w:rFonts w:ascii="Times New Roman" w:hAnsi="Times New Roman" w:cs="Times New Roman"/>
        </w:rPr>
        <w:t xml:space="preserve"> </w:t>
      </w:r>
      <w:r w:rsidR="00E06174">
        <w:rPr>
          <w:rFonts w:ascii="Times New Roman" w:hAnsi="Times New Roman" w:cs="Times New Roman"/>
        </w:rPr>
        <w:t>where the stress-</w:t>
      </w:r>
      <w:r w:rsidRPr="00E06174">
        <w:rPr>
          <w:rFonts w:ascii="Times New Roman" w:hAnsi="Times New Roman" w:cs="Times New Roman"/>
        </w:rPr>
        <w:t xml:space="preserve">strain </w:t>
      </w:r>
      <w:r w:rsidR="00E06174">
        <w:rPr>
          <w:rFonts w:ascii="Times New Roman" w:hAnsi="Times New Roman" w:cs="Times New Roman"/>
        </w:rPr>
        <w:t>curve deviates from</w:t>
      </w:r>
      <w:r w:rsidRPr="00E06174">
        <w:rPr>
          <w:rFonts w:ascii="Times New Roman" w:hAnsi="Times New Roman" w:cs="Times New Roman"/>
        </w:rPr>
        <w:t xml:space="preserve"> linear</w:t>
      </w:r>
      <w:r w:rsidR="00E06174">
        <w:rPr>
          <w:rFonts w:ascii="Times New Roman" w:hAnsi="Times New Roman" w:cs="Times New Roman"/>
        </w:rPr>
        <w:t>ity</w:t>
      </w:r>
      <w:r w:rsidRPr="00E06174">
        <w:rPr>
          <w:rFonts w:ascii="Times New Roman" w:hAnsi="Times New Roman" w:cs="Times New Roman"/>
        </w:rPr>
        <w:t>. Any strain beyond the yield point can be decomposed t</w:t>
      </w:r>
      <w:r w:rsidRPr="00E06174">
        <w:rPr>
          <w:rFonts w:ascii="Times New Roman" w:hAnsi="Times New Roman" w:cs="Times New Roman"/>
        </w:rPr>
        <w:t xml:space="preserve">o </w:t>
      </w:r>
      <w:r w:rsidR="00E06174">
        <w:rPr>
          <w:rFonts w:ascii="Times New Roman" w:hAnsi="Times New Roman" w:cs="Times New Roman"/>
        </w:rPr>
        <w:t xml:space="preserve">an </w:t>
      </w:r>
      <w:r w:rsidRPr="00E06174">
        <w:rPr>
          <w:rFonts w:ascii="Times New Roman" w:hAnsi="Times New Roman" w:cs="Times New Roman"/>
        </w:rPr>
        <w:t xml:space="preserve">elastic recoverable </w:t>
      </w:r>
      <w:r w:rsidR="00E06174">
        <w:rPr>
          <w:rFonts w:ascii="Times New Roman" w:hAnsi="Times New Roman" w:cs="Times New Roman"/>
        </w:rPr>
        <w:t xml:space="preserve">component </w:t>
      </w:r>
      <w:r w:rsidRPr="00E06174">
        <w:rPr>
          <w:rFonts w:ascii="Times New Roman" w:hAnsi="Times New Roman" w:cs="Times New Roman"/>
        </w:rPr>
        <w:t xml:space="preserve">and </w:t>
      </w:r>
      <w:r w:rsidR="00E06174">
        <w:rPr>
          <w:rFonts w:ascii="Times New Roman" w:hAnsi="Times New Roman" w:cs="Times New Roman"/>
        </w:rPr>
        <w:t xml:space="preserve">a </w:t>
      </w:r>
      <w:r w:rsidRPr="00E06174">
        <w:rPr>
          <w:rFonts w:ascii="Times New Roman" w:hAnsi="Times New Roman" w:cs="Times New Roman"/>
        </w:rPr>
        <w:t>pl</w:t>
      </w:r>
      <w:r w:rsidR="00E06174">
        <w:rPr>
          <w:rFonts w:ascii="Times New Roman" w:hAnsi="Times New Roman" w:cs="Times New Roman"/>
        </w:rPr>
        <w:t>astic non-recoverable component</w:t>
      </w:r>
      <w:r w:rsidRPr="00E06174">
        <w:rPr>
          <w:rFonts w:ascii="Times New Roman" w:hAnsi="Times New Roman" w:cs="Times New Roman"/>
        </w:rPr>
        <w:t>. For most metals, yield stress is a small fraction (0.1% to 1%) of the elastic modulus.</w:t>
      </w:r>
    </w:p>
    <w:p w14:paraId="27AFCA2A" w14:textId="77777777"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2- </w:t>
      </w:r>
      <w:r w:rsidRPr="00E06174">
        <w:rPr>
          <w:rFonts w:ascii="Times New Roman" w:hAnsi="Times New Roman" w:cs="Times New Roman"/>
          <w:b/>
          <w:bCs/>
          <w:noProof/>
          <w:lang w:eastAsia="en-US" w:bidi="ar-SA"/>
        </w:rPr>
        <w:drawing>
          <wp:anchor distT="0" distB="0" distL="0" distR="0" simplePos="0" relativeHeight="251639808" behindDoc="0" locked="0" layoutInCell="1" allowOverlap="1" wp14:anchorId="7914316A" wp14:editId="7F314FF9">
            <wp:simplePos x="0" y="0"/>
            <wp:positionH relativeFrom="column">
              <wp:align>center</wp:align>
            </wp:positionH>
            <wp:positionV relativeFrom="paragraph">
              <wp:align>top</wp:align>
            </wp:positionV>
            <wp:extent cx="3030220" cy="257810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3030220" cy="2578100"/>
                    </a:xfrm>
                    <a:prstGeom prst="rect">
                      <a:avLst/>
                    </a:prstGeom>
                    <a:noFill/>
                    <a:ln w="9525">
                      <a:noFill/>
                      <a:miter lim="800000"/>
                      <a:headEnd/>
                      <a:tailEnd/>
                    </a:ln>
                  </pic:spPr>
                </pic:pic>
              </a:graphicData>
            </a:graphic>
          </wp:anchor>
        </w:drawing>
      </w:r>
      <w:r w:rsidRPr="00E06174">
        <w:rPr>
          <w:rFonts w:ascii="Times New Roman" w:hAnsi="Times New Roman" w:cs="Times New Roman"/>
        </w:rPr>
        <w:t xml:space="preserve">Typical stress-strain response for uniaxial tension test of a metal characterized by </w:t>
      </w:r>
      <w:proofErr w:type="spellStart"/>
      <w:r w:rsidRPr="00E06174">
        <w:rPr>
          <w:rFonts w:ascii="Times New Roman" w:hAnsi="Times New Roman" w:cs="Times New Roman"/>
        </w:rPr>
        <w:t>liear</w:t>
      </w:r>
      <w:proofErr w:type="spellEnd"/>
      <w:r w:rsidRPr="00E06174">
        <w:rPr>
          <w:rFonts w:ascii="Times New Roman" w:hAnsi="Times New Roman" w:cs="Times New Roman"/>
        </w:rPr>
        <w:t xml:space="preserve"> section </w:t>
      </w:r>
      <w:r w:rsidRPr="00E06174">
        <w:rPr>
          <w:rFonts w:ascii="Times New Roman" w:hAnsi="Times New Roman" w:cs="Times New Roman"/>
        </w:rPr>
        <w:t>(before A) with slope E (modulus of elasticity), and non-linear section (beyond A) where A is the yield point. Strains in AB section are composed of elastic and plastic components. Upon unloading from point B and reloading from C, material show</w:t>
      </w:r>
      <w:r w:rsidR="00E06174">
        <w:rPr>
          <w:rFonts w:ascii="Times New Roman" w:hAnsi="Times New Roman" w:cs="Times New Roman"/>
        </w:rPr>
        <w:t>s</w:t>
      </w:r>
      <w:r w:rsidRPr="00E06174">
        <w:rPr>
          <w:rFonts w:ascii="Times New Roman" w:hAnsi="Times New Roman" w:cs="Times New Roman"/>
        </w:rPr>
        <w:t xml:space="preserve"> a linear e</w:t>
      </w:r>
      <w:r w:rsidRPr="00E06174">
        <w:rPr>
          <w:rFonts w:ascii="Times New Roman" w:hAnsi="Times New Roman" w:cs="Times New Roman"/>
        </w:rPr>
        <w:t>lastic-plastic response with the same slope E.</w:t>
      </w:r>
    </w:p>
    <w:p w14:paraId="1DEB6B73" w14:textId="77777777" w:rsidR="00B35353" w:rsidRPr="00E06174" w:rsidRDefault="00B35353">
      <w:pPr>
        <w:jc w:val="center"/>
        <w:rPr>
          <w:rFonts w:ascii="Times New Roman" w:hAnsi="Times New Roman" w:cs="Times New Roman"/>
          <w:b/>
          <w:bCs/>
        </w:rPr>
      </w:pPr>
    </w:p>
    <w:p w14:paraId="6B85EB79" w14:textId="77777777" w:rsidR="00B35353" w:rsidRPr="00E06174" w:rsidRDefault="00B35353">
      <w:pPr>
        <w:rPr>
          <w:rFonts w:ascii="Times New Roman" w:hAnsi="Times New Roman" w:cs="Times New Roman"/>
          <w:b/>
          <w:bCs/>
        </w:rPr>
      </w:pPr>
    </w:p>
    <w:p w14:paraId="0BA772DA"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2.2.1. Isotropic Metal Plasticity</w:t>
      </w:r>
    </w:p>
    <w:p w14:paraId="31EDCC45" w14:textId="77777777" w:rsidR="00B35353" w:rsidRDefault="00103A88">
      <w:pPr>
        <w:rPr>
          <w:rFonts w:ascii="Times New Roman" w:hAnsi="Times New Roman" w:cs="Times New Roman"/>
        </w:rPr>
      </w:pPr>
      <w:r w:rsidRPr="00E06174">
        <w:rPr>
          <w:rFonts w:ascii="Times New Roman" w:hAnsi="Times New Roman" w:cs="Times New Roman"/>
        </w:rPr>
        <w:t xml:space="preserve">In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w:t>
      </w:r>
      <w:proofErr w:type="spellStart"/>
      <w:r w:rsidRPr="00E06174">
        <w:rPr>
          <w:rFonts w:ascii="Times New Roman" w:hAnsi="Times New Roman" w:cs="Times New Roman"/>
        </w:rPr>
        <w:t>Mises</w:t>
      </w:r>
      <w:proofErr w:type="spellEnd"/>
      <w:r w:rsidRPr="00E06174">
        <w:rPr>
          <w:rFonts w:ascii="Times New Roman" w:hAnsi="Times New Roman" w:cs="Times New Roman"/>
        </w:rPr>
        <w:t xml:space="preserve"> yield surface is used to model isotropic metal plasticity. The plasticity data are defined as true stress vs. logarithmic strain.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assumes that no wor</w:t>
      </w:r>
      <w:r w:rsidRPr="00E06174">
        <w:rPr>
          <w:rFonts w:ascii="Times New Roman" w:hAnsi="Times New Roman" w:cs="Times New Roman"/>
        </w:rPr>
        <w:t xml:space="preserve">k hardening continues beyond the last entry point. In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Explicit given yield stress data point should be specified using equal intervals on the plastic strains otherwise it will be regularized to this form. </w:t>
      </w:r>
    </w:p>
    <w:p w14:paraId="6BE40EA5" w14:textId="77777777" w:rsidR="00470063" w:rsidRDefault="00470063">
      <w:pPr>
        <w:rPr>
          <w:rFonts w:ascii="Times New Roman" w:hAnsi="Times New Roman" w:cs="Times New Roman"/>
        </w:rPr>
      </w:pPr>
    </w:p>
    <w:p w14:paraId="2712B64C" w14:textId="77777777" w:rsidR="00470063" w:rsidRPr="00E06174" w:rsidRDefault="00470063">
      <w:pPr>
        <w:rPr>
          <w:rFonts w:ascii="Times New Roman" w:hAnsi="Times New Roman" w:cs="Times New Roman"/>
        </w:rPr>
      </w:pPr>
    </w:p>
    <w:p w14:paraId="0AC239F4" w14:textId="54C79723" w:rsidR="00B35353" w:rsidRPr="00E06174" w:rsidRDefault="00470063">
      <w:pPr>
        <w:rPr>
          <w:rFonts w:ascii="Times New Roman" w:hAnsi="Times New Roman" w:cs="Times New Roman"/>
        </w:rPr>
      </w:pPr>
      <w:r w:rsidRPr="00E06174">
        <w:rPr>
          <w:rFonts w:ascii="Times New Roman" w:hAnsi="Times New Roman" w:cs="Times New Roman"/>
          <w:b/>
          <w:bCs/>
          <w:noProof/>
          <w:lang w:eastAsia="en-US" w:bidi="ar-SA"/>
        </w:rPr>
        <w:drawing>
          <wp:anchor distT="0" distB="0" distL="0" distR="0" simplePos="0" relativeHeight="5" behindDoc="0" locked="0" layoutInCell="1" allowOverlap="1" wp14:anchorId="44FD7917" wp14:editId="42D120CC">
            <wp:simplePos x="0" y="0"/>
            <wp:positionH relativeFrom="column">
              <wp:align>center</wp:align>
            </wp:positionH>
            <wp:positionV relativeFrom="paragraph">
              <wp:align>top</wp:align>
            </wp:positionV>
            <wp:extent cx="3249295" cy="186753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3249295" cy="1867535"/>
                    </a:xfrm>
                    <a:prstGeom prst="rect">
                      <a:avLst/>
                    </a:prstGeom>
                    <a:noFill/>
                    <a:ln w="9525">
                      <a:noFill/>
                      <a:miter lim="800000"/>
                      <a:headEnd/>
                      <a:tailEnd/>
                    </a:ln>
                  </pic:spPr>
                </pic:pic>
              </a:graphicData>
            </a:graphic>
            <wp14:sizeRelH relativeFrom="margin">
              <wp14:pctWidth>0</wp14:pctWidth>
            </wp14:sizeRelH>
          </wp:anchor>
        </w:drawing>
      </w:r>
    </w:p>
    <w:p w14:paraId="5835F2AC" w14:textId="52990E54"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3-</w:t>
      </w:r>
      <w:r w:rsidRPr="00E06174">
        <w:rPr>
          <w:rFonts w:ascii="Times New Roman" w:hAnsi="Times New Roman" w:cs="Times New Roman"/>
        </w:rPr>
        <w:t xml:space="preserve">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interpolates data points gi</w:t>
      </w:r>
      <w:r w:rsidRPr="00E06174">
        <w:rPr>
          <w:rFonts w:ascii="Times New Roman" w:hAnsi="Times New Roman" w:cs="Times New Roman"/>
        </w:rPr>
        <w:t>ven and considers no work hardening beyond the last data point.</w:t>
      </w:r>
    </w:p>
    <w:p w14:paraId="28AB90B2" w14:textId="77777777" w:rsidR="00B35353" w:rsidRPr="00E06174" w:rsidRDefault="00B35353">
      <w:pPr>
        <w:jc w:val="center"/>
        <w:rPr>
          <w:rFonts w:ascii="Times New Roman" w:hAnsi="Times New Roman" w:cs="Times New Roman"/>
        </w:rPr>
      </w:pPr>
    </w:p>
    <w:p w14:paraId="58DAB8D5" w14:textId="77777777" w:rsidR="00B35353" w:rsidRPr="00E06174" w:rsidRDefault="00B35353">
      <w:pPr>
        <w:rPr>
          <w:rFonts w:ascii="Times New Roman" w:hAnsi="Times New Roman" w:cs="Times New Roman"/>
          <w:b/>
          <w:bCs/>
        </w:rPr>
      </w:pPr>
    </w:p>
    <w:p w14:paraId="59F197BF"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2.2.2. Anisotropic Metal Plasticity</w:t>
      </w:r>
    </w:p>
    <w:p w14:paraId="24576875"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lastRenderedPageBreak/>
        <w:t>Abaqus</w:t>
      </w:r>
      <w:proofErr w:type="spellEnd"/>
      <w:r w:rsidRPr="00E06174">
        <w:rPr>
          <w:rFonts w:ascii="Times New Roman" w:hAnsi="Times New Roman" w:cs="Times New Roman"/>
        </w:rPr>
        <w:t xml:space="preserve"> uses Hill's </w:t>
      </w:r>
      <w:proofErr w:type="gramStart"/>
      <w:r w:rsidRPr="00E06174">
        <w:rPr>
          <w:rFonts w:ascii="Times New Roman" w:hAnsi="Times New Roman" w:cs="Times New Roman"/>
        </w:rPr>
        <w:t>yield</w:t>
      </w:r>
      <w:proofErr w:type="gramEnd"/>
      <w:r w:rsidRPr="00E06174">
        <w:rPr>
          <w:rFonts w:ascii="Times New Roman" w:hAnsi="Times New Roman" w:cs="Times New Roman"/>
        </w:rPr>
        <w:t xml:space="preserve"> potential (an extensio</w:t>
      </w:r>
      <w:r w:rsidR="00E06174">
        <w:rPr>
          <w:rFonts w:ascii="Times New Roman" w:hAnsi="Times New Roman" w:cs="Times New Roman"/>
        </w:rPr>
        <w:t xml:space="preserve">n of the </w:t>
      </w:r>
      <w:proofErr w:type="spellStart"/>
      <w:r w:rsidR="00E06174">
        <w:rPr>
          <w:rFonts w:ascii="Times New Roman" w:hAnsi="Times New Roman" w:cs="Times New Roman"/>
        </w:rPr>
        <w:t>Mises</w:t>
      </w:r>
      <w:proofErr w:type="spellEnd"/>
      <w:r w:rsidR="00E06174">
        <w:rPr>
          <w:rFonts w:ascii="Times New Roman" w:hAnsi="Times New Roman" w:cs="Times New Roman"/>
        </w:rPr>
        <w:t xml:space="preserve"> yield function) </w:t>
      </w:r>
      <w:r w:rsidRPr="00E06174">
        <w:rPr>
          <w:rFonts w:ascii="Times New Roman" w:hAnsi="Times New Roman" w:cs="Times New Roman"/>
        </w:rPr>
        <w:t>to model anisotropic metal plasticity. In this material model:</w:t>
      </w:r>
    </w:p>
    <w:p w14:paraId="484F23D3" w14:textId="77777777" w:rsidR="00B35353" w:rsidRPr="00E06174" w:rsidRDefault="00103A88">
      <w:pPr>
        <w:numPr>
          <w:ilvl w:val="0"/>
          <w:numId w:val="2"/>
        </w:numPr>
        <w:rPr>
          <w:rFonts w:ascii="Times New Roman" w:hAnsi="Times New Roman" w:cs="Times New Roman"/>
        </w:rPr>
      </w:pPr>
      <w:r w:rsidRPr="00E06174">
        <w:rPr>
          <w:rFonts w:ascii="Times New Roman" w:hAnsi="Times New Roman" w:cs="Times New Roman"/>
        </w:rPr>
        <w:t xml:space="preserve">A reference </w:t>
      </w:r>
      <w:r w:rsidRPr="00E06174">
        <w:rPr>
          <w:rFonts w:ascii="Times New Roman" w:hAnsi="Times New Roman" w:cs="Times New Roman"/>
        </w:rPr>
        <w:t>yield stress (</w:t>
      </w:r>
      <w:r w:rsidRPr="00E06174">
        <w:rPr>
          <w:rFonts w:ascii="Times New Roman" w:hAnsi="Times New Roman" w:cs="Times New Roman"/>
        </w:rPr>
        <w:t>σ</w:t>
      </w:r>
      <w:r w:rsidRPr="00E06174">
        <w:rPr>
          <w:rFonts w:ascii="Times New Roman" w:hAnsi="Times New Roman" w:cs="Times New Roman"/>
          <w:vertAlign w:val="subscript"/>
        </w:rPr>
        <w:t>0</w:t>
      </w:r>
      <w:r w:rsidRPr="00E06174">
        <w:rPr>
          <w:rFonts w:ascii="Times New Roman" w:hAnsi="Times New Roman" w:cs="Times New Roman"/>
        </w:rPr>
        <w:t>) is need to be defined</w:t>
      </w:r>
    </w:p>
    <w:p w14:paraId="1F1E2EE5" w14:textId="31A9446A" w:rsidR="00B35353" w:rsidRPr="00E06174" w:rsidRDefault="00653438">
      <w:pPr>
        <w:numPr>
          <w:ilvl w:val="0"/>
          <w:numId w:val="2"/>
        </w:numPr>
        <w:rPr>
          <w:rFonts w:ascii="Times New Roman" w:hAnsi="Times New Roman" w:cs="Times New Roman"/>
        </w:rPr>
      </w:pPr>
      <w:r w:rsidRPr="00E06174">
        <w:rPr>
          <w:rFonts w:ascii="Times New Roman" w:hAnsi="Times New Roman" w:cs="Times New Roman"/>
          <w:noProof/>
          <w:lang w:eastAsia="en-US" w:bidi="ar-SA"/>
        </w:rPr>
        <w:drawing>
          <wp:anchor distT="0" distB="0" distL="0" distR="0" simplePos="0" relativeHeight="251661312" behindDoc="0" locked="0" layoutInCell="1" allowOverlap="1" wp14:anchorId="455E9D68" wp14:editId="233CA93F">
            <wp:simplePos x="0" y="0"/>
            <wp:positionH relativeFrom="column">
              <wp:posOffset>2185035</wp:posOffset>
            </wp:positionH>
            <wp:positionV relativeFrom="paragraph">
              <wp:posOffset>527685</wp:posOffset>
            </wp:positionV>
            <wp:extent cx="1962150" cy="41402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1962150" cy="414020"/>
                    </a:xfrm>
                    <a:prstGeom prst="rect">
                      <a:avLst/>
                    </a:prstGeom>
                    <a:noFill/>
                    <a:ln w="9525">
                      <a:noFill/>
                      <a:miter lim="800000"/>
                      <a:headEnd/>
                      <a:tailEnd/>
                    </a:ln>
                  </pic:spPr>
                </pic:pic>
              </a:graphicData>
            </a:graphic>
          </wp:anchor>
        </w:drawing>
      </w:r>
      <w:proofErr w:type="spellStart"/>
      <w:r w:rsidR="00103A88" w:rsidRPr="00E06174">
        <w:rPr>
          <w:rFonts w:ascii="Times New Roman" w:hAnsi="Times New Roman" w:cs="Times New Roman"/>
        </w:rPr>
        <w:t>Aniotropy</w:t>
      </w:r>
      <w:proofErr w:type="spellEnd"/>
      <w:r w:rsidR="00103A88" w:rsidRPr="00E06174">
        <w:rPr>
          <w:rFonts w:ascii="Times New Roman" w:hAnsi="Times New Roman" w:cs="Times New Roman"/>
        </w:rPr>
        <w:t xml:space="preserve"> is introduced through the definition of stress ratios where </w:t>
      </w:r>
      <w:proofErr w:type="spellStart"/>
      <w:r w:rsidR="00103A88" w:rsidRPr="00E06174">
        <w:rPr>
          <w:rFonts w:ascii="Times New Roman" w:hAnsi="Times New Roman" w:cs="Times New Roman"/>
        </w:rPr>
        <w:t>R</w:t>
      </w:r>
      <w:r w:rsidR="00103A88" w:rsidRPr="00E06174">
        <w:rPr>
          <w:rFonts w:ascii="Times New Roman" w:hAnsi="Times New Roman" w:cs="Times New Roman"/>
          <w:vertAlign w:val="subscript"/>
        </w:rPr>
        <w:t>ij</w:t>
      </w:r>
      <w:proofErr w:type="spellEnd"/>
      <w:r w:rsidR="00103A88" w:rsidRPr="00E06174">
        <w:rPr>
          <w:rFonts w:ascii="Times New Roman" w:hAnsi="Times New Roman" w:cs="Times New Roman"/>
          <w:vertAlign w:val="subscript"/>
        </w:rPr>
        <w:t xml:space="preserve"> </w:t>
      </w:r>
      <w:r w:rsidR="00103A88" w:rsidRPr="00E06174">
        <w:rPr>
          <w:rFonts w:ascii="Times New Roman" w:hAnsi="Times New Roman" w:cs="Times New Roman"/>
        </w:rPr>
        <w:t>are determined from uniaxial and pure shear tests.</w:t>
      </w:r>
    </w:p>
    <w:p w14:paraId="63F9C77A" w14:textId="6963B87B" w:rsidR="00B35353" w:rsidRDefault="00B35353">
      <w:pPr>
        <w:rPr>
          <w:rFonts w:ascii="Times New Roman" w:hAnsi="Times New Roman" w:cs="Times New Roman"/>
        </w:rPr>
      </w:pPr>
    </w:p>
    <w:p w14:paraId="3B6B578B" w14:textId="77777777" w:rsidR="00653438" w:rsidRPr="00E06174" w:rsidRDefault="00653438">
      <w:pPr>
        <w:rPr>
          <w:rFonts w:ascii="Times New Roman" w:hAnsi="Times New Roman" w:cs="Times New Roman"/>
        </w:rPr>
      </w:pPr>
    </w:p>
    <w:p w14:paraId="69D0C61B" w14:textId="492DD791" w:rsidR="00653438" w:rsidRDefault="00103A88">
      <w:pPr>
        <w:rPr>
          <w:rFonts w:ascii="Times New Roman" w:hAnsi="Times New Roman" w:cs="Times New Roman"/>
        </w:rPr>
      </w:pPr>
      <w:r w:rsidRPr="00E06174">
        <w:rPr>
          <w:rFonts w:ascii="Times New Roman" w:hAnsi="Times New Roman" w:cs="Times New Roman"/>
        </w:rPr>
        <w:t>This model should be used when anisotropy is already induced in the material but not for t</w:t>
      </w:r>
      <w:r w:rsidR="00653438">
        <w:rPr>
          <w:rFonts w:ascii="Times New Roman" w:hAnsi="Times New Roman" w:cs="Times New Roman"/>
        </w:rPr>
        <w:t xml:space="preserve">he cases </w:t>
      </w:r>
      <w:r w:rsidRPr="00E06174">
        <w:rPr>
          <w:rFonts w:ascii="Times New Roman" w:hAnsi="Times New Roman" w:cs="Times New Roman"/>
        </w:rPr>
        <w:t>where anisotropy develops with the plastic deformation.</w:t>
      </w:r>
    </w:p>
    <w:p w14:paraId="76CE0B9D" w14:textId="51AF2FB4" w:rsidR="00B35353" w:rsidRPr="00653438" w:rsidRDefault="00B35353" w:rsidP="00653438">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1"/>
      </w:tblGrid>
      <w:tr w:rsidR="00653438" w14:paraId="1B085F42" w14:textId="77777777" w:rsidTr="00653438">
        <w:trPr>
          <w:jc w:val="center"/>
        </w:trPr>
        <w:tc>
          <w:tcPr>
            <w:tcW w:w="8761" w:type="dxa"/>
            <w:vAlign w:val="center"/>
          </w:tcPr>
          <w:p w14:paraId="10F17B00" w14:textId="09F831AC" w:rsidR="00653438" w:rsidRDefault="00653438" w:rsidP="00653438">
            <w:pPr>
              <w:jc w:val="center"/>
              <w:rPr>
                <w:rFonts w:ascii="Times New Roman" w:hAnsi="Times New Roman" w:cs="Times New Roman"/>
                <w:b/>
                <w:bCs/>
              </w:rPr>
            </w:pPr>
            <w:r w:rsidRPr="00E06174">
              <w:rPr>
                <w:rFonts w:ascii="Times New Roman" w:hAnsi="Times New Roman" w:cs="Times New Roman"/>
                <w:b/>
                <w:bCs/>
                <w:noProof/>
                <w:lang w:eastAsia="en-US" w:bidi="ar-SA"/>
              </w:rPr>
              <w:drawing>
                <wp:anchor distT="0" distB="0" distL="0" distR="0" simplePos="0" relativeHeight="251668480" behindDoc="0" locked="0" layoutInCell="1" allowOverlap="1" wp14:anchorId="11964098" wp14:editId="4C38C808">
                  <wp:simplePos x="0" y="0"/>
                  <wp:positionH relativeFrom="column">
                    <wp:posOffset>965200</wp:posOffset>
                  </wp:positionH>
                  <wp:positionV relativeFrom="paragraph">
                    <wp:posOffset>0</wp:posOffset>
                  </wp:positionV>
                  <wp:extent cx="5210810" cy="214122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5210810" cy="2141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59A06BDD" w14:textId="77777777" w:rsidR="00B35353" w:rsidRPr="00E06174" w:rsidRDefault="00103A88" w:rsidP="0065343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4-</w:t>
      </w:r>
      <w:r w:rsidRPr="00E06174">
        <w:rPr>
          <w:rFonts w:ascii="Times New Roman" w:hAnsi="Times New Roman" w:cs="Times New Roman"/>
        </w:rPr>
        <w:t xml:space="preserve"> Using different plasticity models for the simulation of sheet metal </w:t>
      </w:r>
      <w:r w:rsidR="00E06174">
        <w:rPr>
          <w:rFonts w:ascii="Times New Roman" w:hAnsi="Times New Roman" w:cs="Times New Roman"/>
        </w:rPr>
        <w:t>forming can result in different</w:t>
      </w:r>
      <w:r w:rsidRPr="00E06174">
        <w:rPr>
          <w:rFonts w:ascii="Times New Roman" w:hAnsi="Times New Roman" w:cs="Times New Roman"/>
        </w:rPr>
        <w:t xml:space="preserve"> values for predicted (anisotropic) blank thickness.</w:t>
      </w:r>
    </w:p>
    <w:p w14:paraId="7A56D16D" w14:textId="77777777" w:rsidR="00B35353" w:rsidRPr="00E06174" w:rsidRDefault="00B35353">
      <w:pPr>
        <w:jc w:val="center"/>
        <w:rPr>
          <w:rFonts w:ascii="Times New Roman" w:hAnsi="Times New Roman" w:cs="Times New Roman"/>
          <w:b/>
          <w:bCs/>
        </w:rPr>
      </w:pPr>
    </w:p>
    <w:p w14:paraId="6FAD421F"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2.2.3. Hardening</w:t>
      </w:r>
    </w:p>
    <w:p w14:paraId="64CEA575"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of</w:t>
      </w:r>
      <w:r w:rsidRPr="00E06174">
        <w:rPr>
          <w:rFonts w:ascii="Times New Roman" w:hAnsi="Times New Roman" w:cs="Times New Roman"/>
        </w:rPr>
        <w:t>fers the following options for the modeling of hardening:</w:t>
      </w:r>
    </w:p>
    <w:p w14:paraId="66AE5FA1" w14:textId="77777777" w:rsidR="00B35353" w:rsidRPr="00E06174" w:rsidRDefault="00103A88">
      <w:pPr>
        <w:numPr>
          <w:ilvl w:val="0"/>
          <w:numId w:val="3"/>
        </w:numPr>
        <w:rPr>
          <w:rFonts w:ascii="Times New Roman" w:hAnsi="Times New Roman" w:cs="Times New Roman"/>
        </w:rPr>
      </w:pPr>
      <w:r w:rsidRPr="00E06174">
        <w:rPr>
          <w:rFonts w:ascii="Times New Roman" w:hAnsi="Times New Roman" w:cs="Times New Roman"/>
        </w:rPr>
        <w:t>Isotropic hardening: uniform stress-plastic strain response in all directions</w:t>
      </w:r>
    </w:p>
    <w:p w14:paraId="4A97936E" w14:textId="77777777" w:rsidR="00B35353" w:rsidRPr="00E06174" w:rsidRDefault="00103A88">
      <w:pPr>
        <w:numPr>
          <w:ilvl w:val="0"/>
          <w:numId w:val="3"/>
        </w:numPr>
        <w:rPr>
          <w:rFonts w:ascii="Times New Roman" w:hAnsi="Times New Roman" w:cs="Times New Roman"/>
        </w:rPr>
      </w:pPr>
      <w:r w:rsidRPr="00E06174">
        <w:rPr>
          <w:rFonts w:ascii="Times New Roman" w:hAnsi="Times New Roman" w:cs="Times New Roman"/>
        </w:rPr>
        <w:t xml:space="preserve">Linear kinematic hardening: used in the cases where simulation of </w:t>
      </w:r>
      <w:proofErr w:type="spellStart"/>
      <w:r w:rsidRPr="00E06174">
        <w:rPr>
          <w:rFonts w:ascii="Times New Roman" w:hAnsi="Times New Roman" w:cs="Times New Roman"/>
        </w:rPr>
        <w:t>Bauschinger</w:t>
      </w:r>
      <w:proofErr w:type="spellEnd"/>
      <w:r w:rsidRPr="00E06174">
        <w:rPr>
          <w:rFonts w:ascii="Times New Roman" w:hAnsi="Times New Roman" w:cs="Times New Roman"/>
        </w:rPr>
        <w:t xml:space="preserve"> effect is relevant. </w:t>
      </w:r>
      <w:proofErr w:type="spellStart"/>
      <w:r w:rsidRPr="00E06174">
        <w:rPr>
          <w:rFonts w:ascii="Times New Roman" w:hAnsi="Times New Roman" w:cs="Times New Roman"/>
        </w:rPr>
        <w:t>Applicaitons</w:t>
      </w:r>
      <w:proofErr w:type="spellEnd"/>
      <w:r w:rsidRPr="00E06174">
        <w:rPr>
          <w:rFonts w:ascii="Times New Roman" w:hAnsi="Times New Roman" w:cs="Times New Roman"/>
        </w:rPr>
        <w:t xml:space="preserve"> include </w:t>
      </w:r>
      <w:r w:rsidRPr="00E06174">
        <w:rPr>
          <w:rFonts w:ascii="Times New Roman" w:hAnsi="Times New Roman" w:cs="Times New Roman"/>
        </w:rPr>
        <w:t>low cycle fatigue studies involving small amounts of plastic flow and stress reversal.</w:t>
      </w:r>
    </w:p>
    <w:p w14:paraId="33FFCB0A" w14:textId="77777777" w:rsidR="00B35353" w:rsidRPr="00E06174" w:rsidRDefault="00103A88">
      <w:pPr>
        <w:numPr>
          <w:ilvl w:val="0"/>
          <w:numId w:val="3"/>
        </w:numPr>
        <w:rPr>
          <w:rFonts w:ascii="Times New Roman" w:hAnsi="Times New Roman" w:cs="Times New Roman"/>
        </w:rPr>
      </w:pPr>
      <w:r w:rsidRPr="00E06174">
        <w:rPr>
          <w:rFonts w:ascii="Times New Roman" w:hAnsi="Times New Roman" w:cs="Times New Roman"/>
        </w:rPr>
        <w:t>Combined nonlinear isotropic/kinematic hardening: more general than linear model</w:t>
      </w:r>
    </w:p>
    <w:p w14:paraId="771CFD92" w14:textId="77777777" w:rsidR="00B35353" w:rsidRPr="00E06174" w:rsidRDefault="00103A88">
      <w:pPr>
        <w:numPr>
          <w:ilvl w:val="0"/>
          <w:numId w:val="3"/>
        </w:numPr>
        <w:rPr>
          <w:rFonts w:ascii="Times New Roman" w:hAnsi="Times New Roman" w:cs="Times New Roman"/>
        </w:rPr>
      </w:pPr>
      <w:r w:rsidRPr="00E06174">
        <w:rPr>
          <w:rFonts w:ascii="Times New Roman" w:hAnsi="Times New Roman" w:cs="Times New Roman"/>
        </w:rPr>
        <w:t>Johnson-Cook hardening: suitable for high-strain-rate deformation of many materials incl</w:t>
      </w:r>
      <w:r w:rsidRPr="00E06174">
        <w:rPr>
          <w:rFonts w:ascii="Times New Roman" w:hAnsi="Times New Roman" w:cs="Times New Roman"/>
        </w:rPr>
        <w:t xml:space="preserve">uding most metals. This mode in only available in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Explicit.</w:t>
      </w:r>
    </w:p>
    <w:p w14:paraId="2E38BA0F" w14:textId="77777777" w:rsidR="00B35353" w:rsidRPr="00E06174" w:rsidRDefault="00B35353">
      <w:pPr>
        <w:rPr>
          <w:rFonts w:ascii="Times New Roman" w:hAnsi="Times New Roman" w:cs="Times New Roman"/>
        </w:rPr>
      </w:pPr>
    </w:p>
    <w:p w14:paraId="51469A34"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2.2.4. Progressive Damage and Failure</w:t>
      </w:r>
    </w:p>
    <w:p w14:paraId="1C96A50B" w14:textId="77777777" w:rsidR="00B35353" w:rsidRPr="00E06174" w:rsidRDefault="00103A88">
      <w:pPr>
        <w:rPr>
          <w:rFonts w:ascii="Times New Roman" w:hAnsi="Times New Roman" w:cs="Times New Roman"/>
        </w:rPr>
      </w:pPr>
      <w:r w:rsidRPr="00E06174">
        <w:rPr>
          <w:rFonts w:ascii="Times New Roman" w:hAnsi="Times New Roman" w:cs="Times New Roman"/>
        </w:rPr>
        <w:t>This material model allow</w:t>
      </w:r>
      <w:r w:rsidR="00E06174">
        <w:rPr>
          <w:rFonts w:ascii="Times New Roman" w:hAnsi="Times New Roman" w:cs="Times New Roman"/>
        </w:rPr>
        <w:t>s</w:t>
      </w:r>
      <w:r w:rsidRPr="00E06174">
        <w:rPr>
          <w:rFonts w:ascii="Times New Roman" w:hAnsi="Times New Roman" w:cs="Times New Roman"/>
        </w:rPr>
        <w:t xml:space="preserve"> for the prediction of damage initiation and propagation in </w:t>
      </w:r>
      <w:proofErr w:type="spellStart"/>
      <w:r w:rsidRPr="00E06174">
        <w:rPr>
          <w:rFonts w:ascii="Times New Roman" w:hAnsi="Times New Roman" w:cs="Times New Roman"/>
        </w:rPr>
        <w:t>Mises</w:t>
      </w:r>
      <w:proofErr w:type="spellEnd"/>
      <w:r w:rsidRPr="00E06174">
        <w:rPr>
          <w:rFonts w:ascii="Times New Roman" w:hAnsi="Times New Roman" w:cs="Times New Roman"/>
        </w:rPr>
        <w:t xml:space="preserve">, Johnson-Cook, Hill and </w:t>
      </w:r>
      <w:proofErr w:type="spellStart"/>
      <w:r w:rsidRPr="00E06174">
        <w:rPr>
          <w:rFonts w:ascii="Times New Roman" w:hAnsi="Times New Roman" w:cs="Times New Roman"/>
        </w:rPr>
        <w:t>Drucker-Prager</w:t>
      </w:r>
      <w:proofErr w:type="spellEnd"/>
      <w:r w:rsidRPr="00E06174">
        <w:rPr>
          <w:rFonts w:ascii="Times New Roman" w:hAnsi="Times New Roman" w:cs="Times New Roman"/>
        </w:rPr>
        <w:t xml:space="preserve"> plasticity models. These models are suitable for both quasi-</w:t>
      </w:r>
      <w:proofErr w:type="spellStart"/>
      <w:r w:rsidRPr="00E06174">
        <w:rPr>
          <w:rFonts w:ascii="Times New Roman" w:hAnsi="Times New Roman" w:cs="Times New Roman"/>
        </w:rPr>
        <w:t>staitc</w:t>
      </w:r>
      <w:proofErr w:type="spellEnd"/>
      <w:r w:rsidRPr="00E06174">
        <w:rPr>
          <w:rFonts w:ascii="Times New Roman" w:hAnsi="Times New Roman" w:cs="Times New Roman"/>
        </w:rPr>
        <w:t xml:space="preserve"> and dynamic situations. </w:t>
      </w:r>
    </w:p>
    <w:tbl>
      <w:tblPr>
        <w:tblW w:w="0" w:type="auto"/>
        <w:tblInd w:w="96"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950"/>
        <w:gridCol w:w="4988"/>
      </w:tblGrid>
      <w:tr w:rsidR="00B35353" w:rsidRPr="00E06174" w14:paraId="00F11BFC" w14:textId="77777777">
        <w:tc>
          <w:tcPr>
            <w:tcW w:w="4950" w:type="dxa"/>
            <w:tcBorders>
              <w:top w:val="single" w:sz="2" w:space="0" w:color="000000"/>
              <w:left w:val="single" w:sz="2" w:space="0" w:color="000000"/>
              <w:bottom w:val="single" w:sz="2" w:space="0" w:color="000000"/>
              <w:right w:val="nil"/>
            </w:tcBorders>
            <w:shd w:val="clear" w:color="auto" w:fill="auto"/>
            <w:tcMar>
              <w:left w:w="54" w:type="dxa"/>
            </w:tcMar>
          </w:tcPr>
          <w:p w14:paraId="5A465CE7" w14:textId="77777777" w:rsidR="00B35353" w:rsidRPr="00E06174" w:rsidRDefault="00103A88">
            <w:pPr>
              <w:pStyle w:val="TableContents"/>
              <w:jc w:val="center"/>
              <w:rPr>
                <w:rFonts w:ascii="Times New Roman" w:hAnsi="Times New Roman" w:cs="Times New Roman"/>
              </w:rPr>
            </w:pPr>
            <w:r w:rsidRPr="00E06174">
              <w:rPr>
                <w:rFonts w:ascii="Times New Roman" w:hAnsi="Times New Roman" w:cs="Times New Roman"/>
                <w:noProof/>
                <w:lang w:eastAsia="en-US" w:bidi="ar-SA"/>
              </w:rPr>
              <w:lastRenderedPageBreak/>
              <w:drawing>
                <wp:anchor distT="0" distB="0" distL="0" distR="0" simplePos="0" relativeHeight="251650048" behindDoc="0" locked="0" layoutInCell="1" allowOverlap="1" wp14:anchorId="4D3507BB" wp14:editId="06766575">
                  <wp:simplePos x="0" y="0"/>
                  <wp:positionH relativeFrom="column">
                    <wp:align>center</wp:align>
                  </wp:positionH>
                  <wp:positionV relativeFrom="paragraph">
                    <wp:align>top</wp:align>
                  </wp:positionV>
                  <wp:extent cx="2830195" cy="218630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2830195" cy="2186305"/>
                          </a:xfrm>
                          <a:prstGeom prst="rect">
                            <a:avLst/>
                          </a:prstGeom>
                          <a:noFill/>
                          <a:ln w="9525">
                            <a:noFill/>
                            <a:miter lim="800000"/>
                            <a:headEnd/>
                            <a:tailEnd/>
                          </a:ln>
                        </pic:spPr>
                      </pic:pic>
                    </a:graphicData>
                  </a:graphic>
                </wp:anchor>
              </w:drawing>
            </w:r>
          </w:p>
        </w:tc>
        <w:tc>
          <w:tcPr>
            <w:tcW w:w="49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866F5D0" w14:textId="77777777" w:rsidR="00B35353" w:rsidRPr="00E06174" w:rsidRDefault="00103A88">
            <w:pPr>
              <w:pStyle w:val="TableContents"/>
              <w:jc w:val="center"/>
              <w:rPr>
                <w:rFonts w:ascii="Times New Roman" w:hAnsi="Times New Roman" w:cs="Times New Roman"/>
              </w:rPr>
            </w:pPr>
            <w:r w:rsidRPr="00E06174">
              <w:rPr>
                <w:rFonts w:ascii="Times New Roman" w:hAnsi="Times New Roman" w:cs="Times New Roman"/>
                <w:noProof/>
                <w:lang w:eastAsia="en-US" w:bidi="ar-SA"/>
              </w:rPr>
              <w:drawing>
                <wp:anchor distT="0" distB="0" distL="0" distR="0" simplePos="0" relativeHeight="251651072" behindDoc="0" locked="0" layoutInCell="1" allowOverlap="1" wp14:anchorId="071EE8CA" wp14:editId="47D53219">
                  <wp:simplePos x="0" y="0"/>
                  <wp:positionH relativeFrom="column">
                    <wp:align>center</wp:align>
                  </wp:positionH>
                  <wp:positionV relativeFrom="paragraph">
                    <wp:align>top</wp:align>
                  </wp:positionV>
                  <wp:extent cx="2981325" cy="193357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tretch>
                            <a:fillRect/>
                          </a:stretch>
                        </pic:blipFill>
                        <pic:spPr bwMode="auto">
                          <a:xfrm>
                            <a:off x="0" y="0"/>
                            <a:ext cx="2981325" cy="1933575"/>
                          </a:xfrm>
                          <a:prstGeom prst="rect">
                            <a:avLst/>
                          </a:prstGeom>
                          <a:noFill/>
                          <a:ln w="9525">
                            <a:noFill/>
                            <a:miter lim="800000"/>
                            <a:headEnd/>
                            <a:tailEnd/>
                          </a:ln>
                        </pic:spPr>
                      </pic:pic>
                    </a:graphicData>
                  </a:graphic>
                </wp:anchor>
              </w:drawing>
            </w:r>
          </w:p>
        </w:tc>
      </w:tr>
    </w:tbl>
    <w:p w14:paraId="3CCB49D8" w14:textId="77777777"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5-</w:t>
      </w:r>
      <w:r w:rsidRPr="00E06174">
        <w:rPr>
          <w:rFonts w:ascii="Times New Roman" w:hAnsi="Times New Roman" w:cs="Times New Roman"/>
        </w:rPr>
        <w:t xml:space="preserve"> Progressive damage in </w:t>
      </w:r>
      <w:r w:rsidRPr="00E06174">
        <w:rPr>
          <w:rFonts w:ascii="Times New Roman" w:hAnsi="Times New Roman" w:cs="Times New Roman"/>
        </w:rPr>
        <w:t>material response (left) and simulation of projectile penetrating a plate using damage models.</w:t>
      </w:r>
    </w:p>
    <w:p w14:paraId="5DDCBF41" w14:textId="77777777" w:rsidR="00B35353" w:rsidRPr="00E06174" w:rsidRDefault="00B35353">
      <w:pPr>
        <w:jc w:val="center"/>
        <w:rPr>
          <w:rFonts w:ascii="Times New Roman" w:hAnsi="Times New Roman" w:cs="Times New Roman"/>
          <w:b/>
          <w:bCs/>
        </w:rPr>
      </w:pPr>
    </w:p>
    <w:p w14:paraId="78A21978"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2.2.5. Porous Metal Plasticity</w:t>
      </w:r>
    </w:p>
    <w:p w14:paraId="7DB81045" w14:textId="77777777" w:rsidR="00B35353" w:rsidRPr="00E06174" w:rsidRDefault="00103A88">
      <w:pPr>
        <w:rPr>
          <w:rFonts w:ascii="Times New Roman" w:hAnsi="Times New Roman" w:cs="Times New Roman"/>
        </w:rPr>
      </w:pPr>
      <w:r w:rsidRPr="00E06174">
        <w:rPr>
          <w:rFonts w:ascii="Times New Roman" w:hAnsi="Times New Roman" w:cs="Times New Roman"/>
        </w:rPr>
        <w:t xml:space="preserve">This </w:t>
      </w:r>
      <w:r w:rsidR="00E06174">
        <w:rPr>
          <w:rFonts w:ascii="Times New Roman" w:hAnsi="Times New Roman" w:cs="Times New Roman"/>
        </w:rPr>
        <w:t xml:space="preserve">is </w:t>
      </w:r>
      <w:r w:rsidRPr="00E06174">
        <w:rPr>
          <w:rFonts w:ascii="Times New Roman" w:hAnsi="Times New Roman" w:cs="Times New Roman"/>
        </w:rPr>
        <w:t xml:space="preserve">another model to simulate plasticity in metals with dilute concentration of voids. This model is based on </w:t>
      </w:r>
      <w:proofErr w:type="spellStart"/>
      <w:r w:rsidRPr="00E06174">
        <w:rPr>
          <w:rFonts w:ascii="Times New Roman" w:hAnsi="Times New Roman" w:cs="Times New Roman"/>
        </w:rPr>
        <w:t>Gurson's</w:t>
      </w:r>
      <w:proofErr w:type="spellEnd"/>
      <w:r w:rsidRPr="00E06174">
        <w:rPr>
          <w:rFonts w:ascii="Times New Roman" w:hAnsi="Times New Roman" w:cs="Times New Roman"/>
        </w:rPr>
        <w:t xml:space="preserve"> porous pl</w:t>
      </w:r>
      <w:r w:rsidRPr="00E06174">
        <w:rPr>
          <w:rFonts w:ascii="Times New Roman" w:hAnsi="Times New Roman" w:cs="Times New Roman"/>
        </w:rPr>
        <w:t xml:space="preserve">asticity model with void nucleation and failure. This model is best used in the simulation of tensile failure in ductile material which is happening based on the nucleation and coalescence of voids, therefore not applicable to compressive failure. </w:t>
      </w:r>
    </w:p>
    <w:p w14:paraId="7EB3BA27" w14:textId="77777777" w:rsidR="00653438" w:rsidRPr="00E06174" w:rsidRDefault="00653438">
      <w:pPr>
        <w:rPr>
          <w:rFonts w:ascii="Times New Roman" w:hAnsi="Times New Roman" w:cs="Times New Roman"/>
        </w:rPr>
      </w:pPr>
    </w:p>
    <w:p w14:paraId="700773E2"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2.3. R</w:t>
      </w:r>
      <w:r w:rsidRPr="00E06174">
        <w:rPr>
          <w:rFonts w:ascii="Times New Roman" w:hAnsi="Times New Roman" w:cs="Times New Roman"/>
          <w:b/>
          <w:bCs/>
        </w:rPr>
        <w:t>ubber Elasticity</w:t>
      </w:r>
    </w:p>
    <w:p w14:paraId="68F59E09" w14:textId="77777777" w:rsidR="00B35353" w:rsidRPr="00E06174" w:rsidRDefault="00103A88">
      <w:pPr>
        <w:rPr>
          <w:rFonts w:ascii="Times New Roman" w:hAnsi="Times New Roman" w:cs="Times New Roman"/>
        </w:rPr>
      </w:pPr>
      <w:r w:rsidRPr="00E06174">
        <w:rPr>
          <w:rFonts w:ascii="Times New Roman" w:hAnsi="Times New Roman" w:cs="Times New Roman"/>
        </w:rPr>
        <w:t>Constitutive behavior of rubbers (</w:t>
      </w:r>
      <w:proofErr w:type="spellStart"/>
      <w:r w:rsidRPr="00E06174">
        <w:rPr>
          <w:rFonts w:ascii="Times New Roman" w:hAnsi="Times New Roman" w:cs="Times New Roman"/>
        </w:rPr>
        <w:t>hyperelastic</w:t>
      </w:r>
      <w:proofErr w:type="spellEnd"/>
      <w:r w:rsidRPr="00E06174">
        <w:rPr>
          <w:rFonts w:ascii="Times New Roman" w:hAnsi="Times New Roman" w:cs="Times New Roman"/>
        </w:rPr>
        <w:t xml:space="preserve"> or </w:t>
      </w:r>
      <w:proofErr w:type="spellStart"/>
      <w:r w:rsidRPr="00E06174">
        <w:rPr>
          <w:rFonts w:ascii="Times New Roman" w:hAnsi="Times New Roman" w:cs="Times New Roman"/>
        </w:rPr>
        <w:t>hyperfoam</w:t>
      </w:r>
      <w:proofErr w:type="spellEnd"/>
      <w:r w:rsidRPr="00E06174">
        <w:rPr>
          <w:rFonts w:ascii="Times New Roman" w:hAnsi="Times New Roman" w:cs="Times New Roman"/>
        </w:rPr>
        <w:t xml:space="preserve">) is usually expressed in by a strain energy potential U= </w:t>
      </w:r>
      <w:proofErr w:type="gramStart"/>
      <w:r w:rsidRPr="00E06174">
        <w:rPr>
          <w:rFonts w:ascii="Times New Roman" w:hAnsi="Times New Roman" w:cs="Times New Roman"/>
        </w:rPr>
        <w:t>U(</w:t>
      </w:r>
      <w:proofErr w:type="gramEnd"/>
      <w:r w:rsidRPr="00E06174">
        <w:rPr>
          <w:rFonts w:ascii="Times New Roman" w:hAnsi="Times New Roman" w:cs="Times New Roman"/>
        </w:rPr>
        <w:t>F) such that:</w:t>
      </w:r>
    </w:p>
    <w:p w14:paraId="31BC9FB4" w14:textId="77777777" w:rsidR="00B35353" w:rsidRPr="00E06174" w:rsidRDefault="00B35353">
      <w:pPr>
        <w:rPr>
          <w:rFonts w:ascii="Times New Roman" w:hAnsi="Times New Roman" w:cs="Times New Roman"/>
        </w:rPr>
      </w:pPr>
    </w:p>
    <w:p w14:paraId="2C478D77" w14:textId="77777777" w:rsidR="00B35353" w:rsidRPr="00E06174" w:rsidRDefault="00103A88">
      <w:pPr>
        <w:rPr>
          <w:rFonts w:ascii="Times New Roman" w:hAnsi="Times New Roman" w:cs="Times New Roman"/>
        </w:rPr>
      </w:pPr>
      <w:proofErr w:type="gramStart"/>
      <w:r w:rsidRPr="00E06174">
        <w:rPr>
          <w:rFonts w:ascii="Times New Roman" w:hAnsi="Times New Roman" w:cs="Times New Roman"/>
        </w:rPr>
        <w:t>where</w:t>
      </w:r>
      <w:proofErr w:type="gramEnd"/>
      <w:r w:rsidRPr="00E06174">
        <w:rPr>
          <w:rFonts w:ascii="Times New Roman" w:hAnsi="Times New Roman" w:cs="Times New Roman"/>
        </w:rPr>
        <w:t xml:space="preserve"> S is a suitable measure of stress and F is the deformation gradient tensor. </w:t>
      </w:r>
      <w:r w:rsidRPr="00E06174">
        <w:rPr>
          <w:rFonts w:ascii="Times New Roman" w:hAnsi="Times New Roman" w:cs="Times New Roman"/>
          <w:noProof/>
          <w:lang w:eastAsia="en-US" w:bidi="ar-SA"/>
        </w:rPr>
        <w:drawing>
          <wp:anchor distT="0" distB="0" distL="0" distR="0" simplePos="0" relativeHeight="251652096" behindDoc="0" locked="0" layoutInCell="1" allowOverlap="1" wp14:anchorId="58EFC312" wp14:editId="011B6927">
            <wp:simplePos x="0" y="0"/>
            <wp:positionH relativeFrom="column">
              <wp:align>center</wp:align>
            </wp:positionH>
            <wp:positionV relativeFrom="paragraph">
              <wp:align>top</wp:align>
            </wp:positionV>
            <wp:extent cx="828040" cy="450850"/>
            <wp:effectExtent l="0" t="0" r="0" b="0"/>
            <wp:wrapTopAndBottom/>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tretch>
                      <a:fillRect/>
                    </a:stretch>
                  </pic:blipFill>
                  <pic:spPr bwMode="auto">
                    <a:xfrm>
                      <a:off x="0" y="0"/>
                      <a:ext cx="828040" cy="450850"/>
                    </a:xfrm>
                    <a:prstGeom prst="rect">
                      <a:avLst/>
                    </a:prstGeom>
                    <a:noFill/>
                    <a:ln w="9525">
                      <a:noFill/>
                      <a:miter lim="800000"/>
                      <a:headEnd/>
                      <a:tailEnd/>
                    </a:ln>
                  </pic:spPr>
                </pic:pic>
              </a:graphicData>
            </a:graphic>
          </wp:anchor>
        </w:drawing>
      </w:r>
      <w:r w:rsidRPr="00E06174">
        <w:rPr>
          <w:rFonts w:ascii="Times New Roman" w:hAnsi="Times New Roman" w:cs="Times New Roman"/>
        </w:rPr>
        <w:t xml:space="preserve">The strain energy </w:t>
      </w:r>
      <w:r w:rsidRPr="00E06174">
        <w:rPr>
          <w:rFonts w:ascii="Times New Roman" w:hAnsi="Times New Roman" w:cs="Times New Roman"/>
        </w:rPr>
        <w:t>potential is usually written in terms of the strain invariants I</w:t>
      </w:r>
      <w:r w:rsidRPr="00E06174">
        <w:rPr>
          <w:rFonts w:ascii="Times New Roman" w:hAnsi="Times New Roman" w:cs="Times New Roman"/>
          <w:vertAlign w:val="subscript"/>
        </w:rPr>
        <w:t>1</w:t>
      </w:r>
      <w:r w:rsidRPr="00E06174">
        <w:rPr>
          <w:rFonts w:ascii="Times New Roman" w:hAnsi="Times New Roman" w:cs="Times New Roman"/>
        </w:rPr>
        <w:t>, I</w:t>
      </w:r>
      <w:r w:rsidRPr="00E06174">
        <w:rPr>
          <w:rFonts w:ascii="Times New Roman" w:hAnsi="Times New Roman" w:cs="Times New Roman"/>
          <w:vertAlign w:val="subscript"/>
        </w:rPr>
        <w:t xml:space="preserve">2 </w:t>
      </w:r>
      <w:r w:rsidRPr="00E06174">
        <w:rPr>
          <w:rFonts w:ascii="Times New Roman" w:hAnsi="Times New Roman" w:cs="Times New Roman"/>
        </w:rPr>
        <w:t xml:space="preserve">and </w:t>
      </w:r>
      <w:proofErr w:type="spellStart"/>
      <w:r w:rsidRPr="00E06174">
        <w:rPr>
          <w:rFonts w:ascii="Times New Roman" w:hAnsi="Times New Roman" w:cs="Times New Roman"/>
        </w:rPr>
        <w:t>J</w:t>
      </w:r>
      <w:r w:rsidRPr="00E06174">
        <w:rPr>
          <w:rFonts w:ascii="Times New Roman" w:hAnsi="Times New Roman" w:cs="Times New Roman"/>
          <w:vertAlign w:val="subscript"/>
        </w:rPr>
        <w:t>el</w:t>
      </w:r>
      <w:proofErr w:type="spellEnd"/>
      <w:r w:rsidRPr="00E06174">
        <w:rPr>
          <w:rFonts w:ascii="Times New Roman" w:hAnsi="Times New Roman" w:cs="Times New Roman"/>
        </w:rPr>
        <w:t xml:space="preserve"> as</w:t>
      </w:r>
    </w:p>
    <w:p w14:paraId="500AD63C" w14:textId="77777777" w:rsidR="00B35353" w:rsidRPr="00E06174" w:rsidRDefault="00B35353">
      <w:pPr>
        <w:rPr>
          <w:rFonts w:ascii="Times New Roman" w:hAnsi="Times New Roman" w:cs="Times New Roman"/>
        </w:rPr>
      </w:pPr>
    </w:p>
    <w:p w14:paraId="4AC9AAFD" w14:textId="77777777" w:rsidR="00B35353" w:rsidRPr="00E06174" w:rsidRDefault="00103A88">
      <w:pPr>
        <w:rPr>
          <w:rFonts w:ascii="Times New Roman" w:hAnsi="Times New Roman" w:cs="Times New Roman"/>
        </w:rPr>
      </w:pPr>
      <w:r w:rsidRPr="00E06174">
        <w:rPr>
          <w:rFonts w:ascii="Times New Roman" w:hAnsi="Times New Roman" w:cs="Times New Roman"/>
          <w:noProof/>
          <w:lang w:eastAsia="en-US" w:bidi="ar-SA"/>
        </w:rPr>
        <w:drawing>
          <wp:anchor distT="0" distB="0" distL="0" distR="0" simplePos="0" relativeHeight="251653120" behindDoc="0" locked="0" layoutInCell="1" allowOverlap="1" wp14:anchorId="139DA7F4" wp14:editId="22410A9E">
            <wp:simplePos x="0" y="0"/>
            <wp:positionH relativeFrom="column">
              <wp:align>center</wp:align>
            </wp:positionH>
            <wp:positionV relativeFrom="paragraph">
              <wp:align>top</wp:align>
            </wp:positionV>
            <wp:extent cx="1349375" cy="320040"/>
            <wp:effectExtent l="0" t="0" r="0" b="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1349375" cy="320040"/>
                    </a:xfrm>
                    <a:prstGeom prst="rect">
                      <a:avLst/>
                    </a:prstGeom>
                    <a:noFill/>
                    <a:ln w="9525">
                      <a:noFill/>
                      <a:miter lim="800000"/>
                      <a:headEnd/>
                      <a:tailEnd/>
                    </a:ln>
                  </pic:spPr>
                </pic:pic>
              </a:graphicData>
            </a:graphic>
          </wp:anchor>
        </w:drawing>
      </w:r>
    </w:p>
    <w:p w14:paraId="35B19B08" w14:textId="77777777" w:rsidR="00B35353" w:rsidRPr="00E06174" w:rsidRDefault="00103A88">
      <w:pPr>
        <w:rPr>
          <w:rFonts w:ascii="Times New Roman" w:hAnsi="Times New Roman" w:cs="Times New Roman"/>
        </w:rPr>
      </w:pPr>
      <w:proofErr w:type="gramStart"/>
      <w:r w:rsidRPr="00E06174">
        <w:rPr>
          <w:rFonts w:ascii="Times New Roman" w:hAnsi="Times New Roman" w:cs="Times New Roman"/>
        </w:rPr>
        <w:t>where</w:t>
      </w:r>
      <w:proofErr w:type="gramEnd"/>
      <w:r w:rsidRPr="00E06174">
        <w:rPr>
          <w:rFonts w:ascii="Times New Roman" w:hAnsi="Times New Roman" w:cs="Times New Roman"/>
        </w:rPr>
        <w:t xml:space="preserve"> I</w:t>
      </w:r>
      <w:r w:rsidRPr="00E06174">
        <w:rPr>
          <w:rFonts w:ascii="Times New Roman" w:hAnsi="Times New Roman" w:cs="Times New Roman"/>
          <w:vertAlign w:val="subscript"/>
        </w:rPr>
        <w:t>1</w:t>
      </w:r>
      <w:r w:rsidRPr="00E06174">
        <w:rPr>
          <w:rFonts w:ascii="Times New Roman" w:hAnsi="Times New Roman" w:cs="Times New Roman"/>
        </w:rPr>
        <w:t>, I</w:t>
      </w:r>
      <w:r w:rsidRPr="00E06174">
        <w:rPr>
          <w:rFonts w:ascii="Times New Roman" w:hAnsi="Times New Roman" w:cs="Times New Roman"/>
          <w:vertAlign w:val="subscript"/>
        </w:rPr>
        <w:t xml:space="preserve">2 </w:t>
      </w:r>
      <w:r w:rsidRPr="00E06174">
        <w:rPr>
          <w:rFonts w:ascii="Times New Roman" w:hAnsi="Times New Roman" w:cs="Times New Roman"/>
        </w:rPr>
        <w:t xml:space="preserve">are measures of </w:t>
      </w:r>
      <w:proofErr w:type="spellStart"/>
      <w:r w:rsidRPr="00E06174">
        <w:rPr>
          <w:rFonts w:ascii="Times New Roman" w:hAnsi="Times New Roman" w:cs="Times New Roman"/>
        </w:rPr>
        <w:t>deviatoric</w:t>
      </w:r>
      <w:proofErr w:type="spellEnd"/>
      <w:r w:rsidRPr="00E06174">
        <w:rPr>
          <w:rFonts w:ascii="Times New Roman" w:hAnsi="Times New Roman" w:cs="Times New Roman"/>
        </w:rPr>
        <w:t xml:space="preserve"> strain, and </w:t>
      </w:r>
      <w:proofErr w:type="spellStart"/>
      <w:r w:rsidRPr="00E06174">
        <w:rPr>
          <w:rFonts w:ascii="Times New Roman" w:hAnsi="Times New Roman" w:cs="Times New Roman"/>
        </w:rPr>
        <w:t>J</w:t>
      </w:r>
      <w:r w:rsidRPr="00E06174">
        <w:rPr>
          <w:rFonts w:ascii="Times New Roman" w:hAnsi="Times New Roman" w:cs="Times New Roman"/>
          <w:vertAlign w:val="subscript"/>
        </w:rPr>
        <w:t>el</w:t>
      </w:r>
      <w:proofErr w:type="spellEnd"/>
      <w:r w:rsidRPr="00E06174">
        <w:rPr>
          <w:rFonts w:ascii="Times New Roman" w:hAnsi="Times New Roman" w:cs="Times New Roman"/>
          <w:vertAlign w:val="subscript"/>
        </w:rPr>
        <w:t xml:space="preserve"> </w:t>
      </w:r>
      <w:r w:rsidRPr="00E06174">
        <w:rPr>
          <w:rFonts w:ascii="Times New Roman" w:hAnsi="Times New Roman" w:cs="Times New Roman"/>
        </w:rPr>
        <w:t xml:space="preserve">is a measure of volumetric strain. </w:t>
      </w:r>
    </w:p>
    <w:p w14:paraId="799543B1" w14:textId="77777777" w:rsidR="00B35353" w:rsidRPr="00E06174" w:rsidRDefault="00B35353">
      <w:pPr>
        <w:rPr>
          <w:rFonts w:ascii="Times New Roman" w:hAnsi="Times New Roman" w:cs="Times New Roman"/>
        </w:rPr>
      </w:pPr>
    </w:p>
    <w:p w14:paraId="6E52C992"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2.3.1. Rubber Elasticity Models</w:t>
      </w:r>
    </w:p>
    <w:p w14:paraId="790BD202"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supports following rubber elasticity mod</w:t>
      </w:r>
      <w:r w:rsidRPr="00E06174">
        <w:rPr>
          <w:rFonts w:ascii="Times New Roman" w:hAnsi="Times New Roman" w:cs="Times New Roman"/>
        </w:rPr>
        <w:t>els:</w:t>
      </w:r>
    </w:p>
    <w:p w14:paraId="55848D30" w14:textId="77777777" w:rsidR="00B35353" w:rsidRPr="00E06174" w:rsidRDefault="00103A88">
      <w:pPr>
        <w:numPr>
          <w:ilvl w:val="0"/>
          <w:numId w:val="4"/>
        </w:numPr>
        <w:rPr>
          <w:rFonts w:ascii="Times New Roman" w:hAnsi="Times New Roman" w:cs="Times New Roman"/>
        </w:rPr>
      </w:pPr>
      <w:r w:rsidRPr="00E06174">
        <w:rPr>
          <w:rFonts w:ascii="Times New Roman" w:hAnsi="Times New Roman" w:cs="Times New Roman"/>
        </w:rPr>
        <w:t>Physics-based models</w:t>
      </w:r>
    </w:p>
    <w:p w14:paraId="59294B05" w14:textId="77777777" w:rsidR="00B35353" w:rsidRPr="00E06174" w:rsidRDefault="00103A88">
      <w:pPr>
        <w:numPr>
          <w:ilvl w:val="0"/>
          <w:numId w:val="4"/>
        </w:numPr>
        <w:ind w:left="1418"/>
        <w:rPr>
          <w:rFonts w:ascii="Times New Roman" w:hAnsi="Times New Roman" w:cs="Times New Roman"/>
        </w:rPr>
      </w:pPr>
      <w:proofErr w:type="spellStart"/>
      <w:r w:rsidRPr="00E06174">
        <w:rPr>
          <w:rFonts w:ascii="Times New Roman" w:hAnsi="Times New Roman" w:cs="Times New Roman"/>
        </w:rPr>
        <w:t>Arruda</w:t>
      </w:r>
      <w:proofErr w:type="spellEnd"/>
      <w:r w:rsidRPr="00E06174">
        <w:rPr>
          <w:rFonts w:ascii="Times New Roman" w:hAnsi="Times New Roman" w:cs="Times New Roman"/>
        </w:rPr>
        <w:t>-Boyce</w:t>
      </w:r>
    </w:p>
    <w:p w14:paraId="202FDDD4" w14:textId="77777777" w:rsidR="00B35353" w:rsidRPr="00E06174" w:rsidRDefault="00103A88">
      <w:pPr>
        <w:numPr>
          <w:ilvl w:val="0"/>
          <w:numId w:val="4"/>
        </w:numPr>
        <w:ind w:left="1418"/>
        <w:rPr>
          <w:rFonts w:ascii="Times New Roman" w:hAnsi="Times New Roman" w:cs="Times New Roman"/>
        </w:rPr>
      </w:pPr>
      <w:r w:rsidRPr="00E06174">
        <w:rPr>
          <w:rFonts w:ascii="Times New Roman" w:hAnsi="Times New Roman" w:cs="Times New Roman"/>
        </w:rPr>
        <w:t>Van der Waals</w:t>
      </w:r>
    </w:p>
    <w:p w14:paraId="675DCDC7" w14:textId="77777777" w:rsidR="00B35353" w:rsidRPr="00E06174" w:rsidRDefault="00103A88">
      <w:pPr>
        <w:numPr>
          <w:ilvl w:val="0"/>
          <w:numId w:val="4"/>
        </w:numPr>
        <w:rPr>
          <w:rFonts w:ascii="Times New Roman" w:hAnsi="Times New Roman" w:cs="Times New Roman"/>
        </w:rPr>
      </w:pPr>
      <w:r w:rsidRPr="00E06174">
        <w:rPr>
          <w:rFonts w:ascii="Times New Roman" w:hAnsi="Times New Roman" w:cs="Times New Roman"/>
        </w:rPr>
        <w:t>Phenomenological models:</w:t>
      </w:r>
    </w:p>
    <w:p w14:paraId="14AC3B3D" w14:textId="77777777" w:rsidR="00B35353" w:rsidRPr="00E06174" w:rsidRDefault="00103A88">
      <w:pPr>
        <w:numPr>
          <w:ilvl w:val="0"/>
          <w:numId w:val="4"/>
        </w:numPr>
        <w:ind w:left="1418"/>
        <w:rPr>
          <w:rFonts w:ascii="Times New Roman" w:hAnsi="Times New Roman" w:cs="Times New Roman"/>
        </w:rPr>
      </w:pPr>
      <w:r w:rsidRPr="00E06174">
        <w:rPr>
          <w:rFonts w:ascii="Times New Roman" w:hAnsi="Times New Roman" w:cs="Times New Roman"/>
        </w:rPr>
        <w:t>Polynomial</w:t>
      </w:r>
    </w:p>
    <w:p w14:paraId="2E6954E0" w14:textId="77777777" w:rsidR="00B35353" w:rsidRPr="00E06174" w:rsidRDefault="00103A88">
      <w:pPr>
        <w:numPr>
          <w:ilvl w:val="0"/>
          <w:numId w:val="4"/>
        </w:numPr>
        <w:ind w:left="2127"/>
        <w:rPr>
          <w:rFonts w:ascii="Times New Roman" w:hAnsi="Times New Roman" w:cs="Times New Roman"/>
        </w:rPr>
      </w:pPr>
      <w:r w:rsidRPr="00E06174">
        <w:rPr>
          <w:rFonts w:ascii="Times New Roman" w:hAnsi="Times New Roman" w:cs="Times New Roman"/>
        </w:rPr>
        <w:t>Mooney-</w:t>
      </w:r>
      <w:proofErr w:type="spellStart"/>
      <w:r w:rsidRPr="00E06174">
        <w:rPr>
          <w:rFonts w:ascii="Times New Roman" w:hAnsi="Times New Roman" w:cs="Times New Roman"/>
        </w:rPr>
        <w:t>Rivlin</w:t>
      </w:r>
      <w:proofErr w:type="spellEnd"/>
      <w:r w:rsidRPr="00E06174">
        <w:rPr>
          <w:rFonts w:ascii="Times New Roman" w:hAnsi="Times New Roman" w:cs="Times New Roman"/>
        </w:rPr>
        <w:t xml:space="preserve"> (1</w:t>
      </w:r>
      <w:r w:rsidRPr="00E06174">
        <w:rPr>
          <w:rFonts w:ascii="Times New Roman" w:hAnsi="Times New Roman" w:cs="Times New Roman"/>
          <w:vertAlign w:val="superscript"/>
        </w:rPr>
        <w:t>st</w:t>
      </w:r>
      <w:r w:rsidRPr="00E06174">
        <w:rPr>
          <w:rFonts w:ascii="Times New Roman" w:hAnsi="Times New Roman" w:cs="Times New Roman"/>
        </w:rPr>
        <w:t xml:space="preserve"> order)</w:t>
      </w:r>
    </w:p>
    <w:p w14:paraId="19E9D451" w14:textId="77777777" w:rsidR="00B35353" w:rsidRPr="00E06174" w:rsidRDefault="00103A88">
      <w:pPr>
        <w:numPr>
          <w:ilvl w:val="0"/>
          <w:numId w:val="4"/>
        </w:numPr>
        <w:ind w:left="2127"/>
        <w:rPr>
          <w:rFonts w:ascii="Times New Roman" w:hAnsi="Times New Roman" w:cs="Times New Roman"/>
        </w:rPr>
      </w:pPr>
      <w:r w:rsidRPr="00E06174">
        <w:rPr>
          <w:rFonts w:ascii="Times New Roman" w:hAnsi="Times New Roman" w:cs="Times New Roman"/>
        </w:rPr>
        <w:t>Reduced Polynomial (independent of I</w:t>
      </w:r>
      <w:r w:rsidRPr="00E06174">
        <w:rPr>
          <w:rFonts w:ascii="Times New Roman" w:hAnsi="Times New Roman" w:cs="Times New Roman"/>
          <w:vertAlign w:val="subscript"/>
        </w:rPr>
        <w:t>2</w:t>
      </w:r>
      <w:r w:rsidRPr="00E06174">
        <w:rPr>
          <w:rFonts w:ascii="Times New Roman" w:hAnsi="Times New Roman" w:cs="Times New Roman"/>
        </w:rPr>
        <w:t>): Neo-</w:t>
      </w:r>
      <w:proofErr w:type="spellStart"/>
      <w:r w:rsidRPr="00E06174">
        <w:rPr>
          <w:rFonts w:ascii="Times New Roman" w:hAnsi="Times New Roman" w:cs="Times New Roman"/>
        </w:rPr>
        <w:t>Hookean</w:t>
      </w:r>
      <w:proofErr w:type="spellEnd"/>
      <w:r w:rsidRPr="00E06174">
        <w:rPr>
          <w:rFonts w:ascii="Times New Roman" w:hAnsi="Times New Roman" w:cs="Times New Roman"/>
        </w:rPr>
        <w:t xml:space="preserve"> (1</w:t>
      </w:r>
      <w:r w:rsidRPr="00E06174">
        <w:rPr>
          <w:rFonts w:ascii="Times New Roman" w:hAnsi="Times New Roman" w:cs="Times New Roman"/>
          <w:vertAlign w:val="superscript"/>
        </w:rPr>
        <w:t>st</w:t>
      </w:r>
      <w:r w:rsidRPr="00E06174">
        <w:rPr>
          <w:rFonts w:ascii="Times New Roman" w:hAnsi="Times New Roman" w:cs="Times New Roman"/>
        </w:rPr>
        <w:t xml:space="preserve"> order) and </w:t>
      </w:r>
      <w:proofErr w:type="spellStart"/>
      <w:r w:rsidRPr="00E06174">
        <w:rPr>
          <w:rFonts w:ascii="Times New Roman" w:hAnsi="Times New Roman" w:cs="Times New Roman"/>
        </w:rPr>
        <w:t>Yeoh</w:t>
      </w:r>
      <w:proofErr w:type="spellEnd"/>
      <w:r w:rsidRPr="00E06174">
        <w:rPr>
          <w:rFonts w:ascii="Times New Roman" w:hAnsi="Times New Roman" w:cs="Times New Roman"/>
        </w:rPr>
        <w:t xml:space="preserve"> (3</w:t>
      </w:r>
      <w:r w:rsidRPr="00E06174">
        <w:rPr>
          <w:rFonts w:ascii="Times New Roman" w:hAnsi="Times New Roman" w:cs="Times New Roman"/>
          <w:vertAlign w:val="superscript"/>
        </w:rPr>
        <w:t>rd</w:t>
      </w:r>
      <w:r w:rsidRPr="00E06174">
        <w:rPr>
          <w:rFonts w:ascii="Times New Roman" w:hAnsi="Times New Roman" w:cs="Times New Roman"/>
        </w:rPr>
        <w:t xml:space="preserve"> order)</w:t>
      </w:r>
    </w:p>
    <w:p w14:paraId="3A82F115" w14:textId="77777777" w:rsidR="00B35353" w:rsidRPr="00E06174" w:rsidRDefault="00103A88">
      <w:pPr>
        <w:numPr>
          <w:ilvl w:val="0"/>
          <w:numId w:val="4"/>
        </w:numPr>
        <w:ind w:left="1418"/>
        <w:rPr>
          <w:rFonts w:ascii="Times New Roman" w:hAnsi="Times New Roman" w:cs="Times New Roman"/>
        </w:rPr>
      </w:pPr>
      <w:r w:rsidRPr="00E06174">
        <w:rPr>
          <w:rFonts w:ascii="Times New Roman" w:hAnsi="Times New Roman" w:cs="Times New Roman"/>
        </w:rPr>
        <w:t>Ogden</w:t>
      </w:r>
    </w:p>
    <w:p w14:paraId="4C677B4F" w14:textId="77777777" w:rsidR="00B35353" w:rsidRPr="00E06174" w:rsidRDefault="00103A88">
      <w:pPr>
        <w:numPr>
          <w:ilvl w:val="0"/>
          <w:numId w:val="4"/>
        </w:numPr>
        <w:ind w:left="1418"/>
        <w:rPr>
          <w:rFonts w:ascii="Times New Roman" w:hAnsi="Times New Roman" w:cs="Times New Roman"/>
        </w:rPr>
      </w:pPr>
      <w:r w:rsidRPr="00E06174">
        <w:rPr>
          <w:rFonts w:ascii="Times New Roman" w:hAnsi="Times New Roman" w:cs="Times New Roman"/>
        </w:rPr>
        <w:lastRenderedPageBreak/>
        <w:t xml:space="preserve">Marlow (independent of </w:t>
      </w:r>
      <w:proofErr w:type="gramStart"/>
      <w:r w:rsidRPr="00E06174">
        <w:rPr>
          <w:rFonts w:ascii="Times New Roman" w:hAnsi="Times New Roman" w:cs="Times New Roman"/>
        </w:rPr>
        <w:t>I</w:t>
      </w:r>
      <w:r w:rsidRPr="00E06174">
        <w:rPr>
          <w:rFonts w:ascii="Times New Roman" w:hAnsi="Times New Roman" w:cs="Times New Roman"/>
          <w:vertAlign w:val="subscript"/>
        </w:rPr>
        <w:t xml:space="preserve">2 </w:t>
      </w:r>
      <w:r w:rsidRPr="00E06174">
        <w:rPr>
          <w:rFonts w:ascii="Times New Roman" w:hAnsi="Times New Roman" w:cs="Times New Roman"/>
        </w:rPr>
        <w:t>)</w:t>
      </w:r>
      <w:proofErr w:type="gramEnd"/>
    </w:p>
    <w:p w14:paraId="38F266E2" w14:textId="77777777" w:rsidR="00B35353" w:rsidRPr="00E06174" w:rsidRDefault="00B35353">
      <w:pPr>
        <w:rPr>
          <w:rFonts w:ascii="Times New Roman" w:hAnsi="Times New Roman" w:cs="Times New Roman"/>
        </w:rPr>
      </w:pPr>
    </w:p>
    <w:p w14:paraId="4661B621"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t>Abaqus</w:t>
      </w:r>
      <w:proofErr w:type="spellEnd"/>
      <w:r w:rsidRPr="00E06174">
        <w:rPr>
          <w:rFonts w:ascii="Times New Roman" w:hAnsi="Times New Roman" w:cs="Times New Roman"/>
        </w:rPr>
        <w:t>/CAE</w:t>
      </w:r>
      <w:r w:rsidRPr="00E06174">
        <w:rPr>
          <w:rFonts w:ascii="Times New Roman" w:hAnsi="Times New Roman" w:cs="Times New Roman"/>
        </w:rPr>
        <w:t xml:space="preserve"> has the capability to fit these models to the experimental data provided by user to calculate model parameters. In case of the presence of noise in data, user can employ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/CAE capabilities for </w:t>
      </w:r>
      <w:proofErr w:type="gramStart"/>
      <w:r w:rsidRPr="00E06174">
        <w:rPr>
          <w:rFonts w:ascii="Times New Roman" w:hAnsi="Times New Roman" w:cs="Times New Roman"/>
        </w:rPr>
        <w:t>data-smoothing</w:t>
      </w:r>
      <w:proofErr w:type="gramEnd"/>
      <w:r w:rsidRPr="00E06174">
        <w:rPr>
          <w:rFonts w:ascii="Times New Roman" w:hAnsi="Times New Roman" w:cs="Times New Roman"/>
        </w:rPr>
        <w:t xml:space="preserve"> during fitting process. The selection of p</w:t>
      </w:r>
      <w:r w:rsidRPr="00E06174">
        <w:rPr>
          <w:rFonts w:ascii="Times New Roman" w:hAnsi="Times New Roman" w:cs="Times New Roman"/>
        </w:rPr>
        <w:t>roper rubber elasticity model (in other words strain energy function) depends on availability of sufficient and accurate experimental data, type of material under consideration and user experience. Different experimental data that can assist proper selecti</w:t>
      </w:r>
      <w:r w:rsidRPr="00E06174">
        <w:rPr>
          <w:rFonts w:ascii="Times New Roman" w:hAnsi="Times New Roman" w:cs="Times New Roman"/>
        </w:rPr>
        <w:t>on of the material include:</w:t>
      </w:r>
    </w:p>
    <w:p w14:paraId="2D94FB83" w14:textId="77777777" w:rsidR="00B35353" w:rsidRPr="00E06174" w:rsidRDefault="00103A88">
      <w:pPr>
        <w:numPr>
          <w:ilvl w:val="0"/>
          <w:numId w:val="4"/>
        </w:numPr>
        <w:ind w:left="709" w:firstLine="0"/>
        <w:rPr>
          <w:rFonts w:ascii="Times New Roman" w:hAnsi="Times New Roman" w:cs="Times New Roman"/>
        </w:rPr>
      </w:pPr>
      <w:proofErr w:type="spellStart"/>
      <w:r w:rsidRPr="00E06174">
        <w:rPr>
          <w:rFonts w:ascii="Times New Roman" w:hAnsi="Times New Roman" w:cs="Times New Roman"/>
        </w:rPr>
        <w:t>Uni</w:t>
      </w:r>
      <w:proofErr w:type="spellEnd"/>
      <w:r w:rsidRPr="00E06174">
        <w:rPr>
          <w:rFonts w:ascii="Times New Roman" w:hAnsi="Times New Roman" w:cs="Times New Roman"/>
        </w:rPr>
        <w:t>-axial tension/compression</w:t>
      </w:r>
    </w:p>
    <w:p w14:paraId="47819D2B" w14:textId="77777777" w:rsidR="00B35353" w:rsidRPr="00E06174" w:rsidRDefault="00103A88">
      <w:pPr>
        <w:numPr>
          <w:ilvl w:val="0"/>
          <w:numId w:val="4"/>
        </w:numPr>
        <w:ind w:left="709" w:firstLine="0"/>
        <w:rPr>
          <w:rFonts w:ascii="Times New Roman" w:hAnsi="Times New Roman" w:cs="Times New Roman"/>
        </w:rPr>
      </w:pPr>
      <w:r w:rsidRPr="00E06174">
        <w:rPr>
          <w:rFonts w:ascii="Times New Roman" w:hAnsi="Times New Roman" w:cs="Times New Roman"/>
        </w:rPr>
        <w:t xml:space="preserve">Bi-axial tension/compression </w:t>
      </w:r>
    </w:p>
    <w:p w14:paraId="52774686" w14:textId="77777777" w:rsidR="00B35353" w:rsidRPr="00E06174" w:rsidRDefault="00103A88">
      <w:pPr>
        <w:numPr>
          <w:ilvl w:val="0"/>
          <w:numId w:val="4"/>
        </w:numPr>
        <w:ind w:left="709" w:firstLine="0"/>
        <w:rPr>
          <w:rFonts w:ascii="Times New Roman" w:hAnsi="Times New Roman" w:cs="Times New Roman"/>
        </w:rPr>
      </w:pPr>
      <w:r w:rsidRPr="00E06174">
        <w:rPr>
          <w:rFonts w:ascii="Times New Roman" w:hAnsi="Times New Roman" w:cs="Times New Roman"/>
        </w:rPr>
        <w:t>Planar tension/compression</w:t>
      </w:r>
    </w:p>
    <w:p w14:paraId="44D95C98" w14:textId="77777777" w:rsidR="00B35353" w:rsidRPr="00E06174" w:rsidRDefault="00103A88">
      <w:pPr>
        <w:numPr>
          <w:ilvl w:val="0"/>
          <w:numId w:val="4"/>
        </w:numPr>
        <w:ind w:left="709" w:firstLine="0"/>
        <w:rPr>
          <w:rFonts w:ascii="Times New Roman" w:hAnsi="Times New Roman" w:cs="Times New Roman"/>
        </w:rPr>
      </w:pPr>
      <w:r w:rsidRPr="00E06174">
        <w:rPr>
          <w:rFonts w:ascii="Times New Roman" w:hAnsi="Times New Roman" w:cs="Times New Roman"/>
        </w:rPr>
        <w:t>Volumetric test data (e.g. for highly confined materials)</w:t>
      </w:r>
    </w:p>
    <w:p w14:paraId="61C20BDB" w14:textId="77777777" w:rsidR="00B35353" w:rsidRPr="00E06174" w:rsidRDefault="00B35353">
      <w:pPr>
        <w:ind w:left="709"/>
        <w:jc w:val="center"/>
        <w:rPr>
          <w:rFonts w:ascii="Times New Roman" w:hAnsi="Times New Roman" w:cs="Times New Roman"/>
        </w:rPr>
      </w:pPr>
    </w:p>
    <w:p w14:paraId="6C4DCC30" w14:textId="77777777" w:rsidR="00B35353" w:rsidRPr="00E06174" w:rsidRDefault="00B35353">
      <w:pPr>
        <w:ind w:left="709"/>
        <w:jc w:val="center"/>
        <w:rPr>
          <w:rFonts w:ascii="Times New Roman" w:hAnsi="Times New Roman" w:cs="Times New Roman"/>
        </w:rPr>
      </w:pPr>
    </w:p>
    <w:p w14:paraId="7F9F4266" w14:textId="77777777" w:rsidR="00B35353" w:rsidRPr="00E06174" w:rsidRDefault="00103A88">
      <w:pPr>
        <w:ind w:left="709"/>
        <w:jc w:val="center"/>
        <w:rPr>
          <w:rFonts w:ascii="Times New Roman" w:hAnsi="Times New Roman" w:cs="Times New Roman"/>
          <w:b/>
          <w:bCs/>
        </w:rPr>
      </w:pPr>
      <w:r w:rsidRPr="00E06174">
        <w:rPr>
          <w:rFonts w:ascii="Times New Roman" w:hAnsi="Times New Roman" w:cs="Times New Roman"/>
          <w:b/>
          <w:bCs/>
          <w:noProof/>
          <w:lang w:eastAsia="en-US" w:bidi="ar-SA"/>
        </w:rPr>
        <w:drawing>
          <wp:anchor distT="0" distB="0" distL="0" distR="0" simplePos="0" relativeHeight="251654144" behindDoc="0" locked="0" layoutInCell="1" allowOverlap="1" wp14:anchorId="34411F9C" wp14:editId="41667B73">
            <wp:simplePos x="0" y="0"/>
            <wp:positionH relativeFrom="column">
              <wp:align>center</wp:align>
            </wp:positionH>
            <wp:positionV relativeFrom="paragraph">
              <wp:align>top</wp:align>
            </wp:positionV>
            <wp:extent cx="5506085" cy="2981960"/>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5506085" cy="2981960"/>
                    </a:xfrm>
                    <a:prstGeom prst="rect">
                      <a:avLst/>
                    </a:prstGeom>
                    <a:noFill/>
                    <a:ln w="9525">
                      <a:noFill/>
                      <a:miter lim="800000"/>
                      <a:headEnd/>
                      <a:tailEnd/>
                    </a:ln>
                  </pic:spPr>
                </pic:pic>
              </a:graphicData>
            </a:graphic>
          </wp:anchor>
        </w:drawing>
      </w:r>
    </w:p>
    <w:p w14:paraId="1BC331BA" w14:textId="77777777" w:rsidR="00B35353" w:rsidRPr="00E06174" w:rsidRDefault="00103A88">
      <w:pPr>
        <w:ind w:left="709"/>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6- </w:t>
      </w:r>
      <w:r w:rsidRPr="00E06174">
        <w:rPr>
          <w:rFonts w:ascii="Times New Roman" w:hAnsi="Times New Roman" w:cs="Times New Roman"/>
        </w:rPr>
        <w:t xml:space="preserve">Automatic evaluation of material parameters by </w:t>
      </w:r>
      <w:proofErr w:type="spellStart"/>
      <w:r w:rsidRPr="00E06174">
        <w:rPr>
          <w:rFonts w:ascii="Times New Roman" w:hAnsi="Times New Roman" w:cs="Times New Roman"/>
        </w:rPr>
        <w:t>Abaqus</w:t>
      </w:r>
      <w:proofErr w:type="spellEnd"/>
      <w:r w:rsidRPr="00E06174">
        <w:rPr>
          <w:rFonts w:ascii="Times New Roman" w:hAnsi="Times New Roman" w:cs="Times New Roman"/>
        </w:rPr>
        <w:t>/CAE</w:t>
      </w:r>
      <w:r w:rsidRPr="00E06174">
        <w:rPr>
          <w:rFonts w:ascii="Times New Roman" w:hAnsi="Times New Roman" w:cs="Times New Roman"/>
        </w:rPr>
        <w:t xml:space="preserve"> for Gum stock uniaxial data (</w:t>
      </w:r>
      <w:proofErr w:type="spellStart"/>
      <w:r w:rsidRPr="00E06174">
        <w:rPr>
          <w:rFonts w:ascii="Times New Roman" w:hAnsi="Times New Roman" w:cs="Times New Roman"/>
        </w:rPr>
        <w:t>Gerke</w:t>
      </w:r>
      <w:proofErr w:type="spellEnd"/>
      <w:r w:rsidRPr="00E06174">
        <w:rPr>
          <w:rFonts w:ascii="Times New Roman" w:hAnsi="Times New Roman" w:cs="Times New Roman"/>
        </w:rPr>
        <w:t>)</w:t>
      </w:r>
    </w:p>
    <w:p w14:paraId="2A576AFD" w14:textId="77777777" w:rsidR="00B35353" w:rsidRPr="00E06174" w:rsidRDefault="00B35353">
      <w:pPr>
        <w:ind w:left="709"/>
        <w:jc w:val="center"/>
        <w:rPr>
          <w:rFonts w:ascii="Times New Roman" w:hAnsi="Times New Roman" w:cs="Times New Roman"/>
          <w:b/>
          <w:bCs/>
        </w:rPr>
      </w:pPr>
    </w:p>
    <w:p w14:paraId="76B02B26"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2.4. Concrete</w:t>
      </w:r>
    </w:p>
    <w:p w14:paraId="5F743655"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2.4.1. Brittle Cracking Model</w:t>
      </w:r>
    </w:p>
    <w:p w14:paraId="08553984" w14:textId="77777777" w:rsidR="00B35353" w:rsidRPr="00E06174" w:rsidRDefault="00103A88">
      <w:pPr>
        <w:rPr>
          <w:rFonts w:ascii="Times New Roman" w:hAnsi="Times New Roman" w:cs="Times New Roman"/>
        </w:rPr>
      </w:pPr>
      <w:r w:rsidRPr="00E06174">
        <w:rPr>
          <w:rFonts w:ascii="Times New Roman" w:hAnsi="Times New Roman" w:cs="Times New Roman"/>
        </w:rPr>
        <w:t>This material model for concrete is mainly applicable in situation that tensile cracking is dominant and compressive failure can be neglected (the compressive behavior is ass</w:t>
      </w:r>
      <w:r w:rsidRPr="00E06174">
        <w:rPr>
          <w:rFonts w:ascii="Times New Roman" w:hAnsi="Times New Roman" w:cs="Times New Roman"/>
        </w:rPr>
        <w:t>umed to be linear ela</w:t>
      </w:r>
      <w:r w:rsidR="00E06174">
        <w:rPr>
          <w:rFonts w:ascii="Times New Roman" w:hAnsi="Times New Roman" w:cs="Times New Roman"/>
        </w:rPr>
        <w:t xml:space="preserve">stic). The model uses a brittle </w:t>
      </w:r>
      <w:r w:rsidR="00E06174" w:rsidRPr="00E06174">
        <w:rPr>
          <w:rFonts w:ascii="Times New Roman" w:hAnsi="Times New Roman" w:cs="Times New Roman"/>
        </w:rPr>
        <w:t>failure criterion</w:t>
      </w:r>
      <w:r w:rsidRPr="00E06174">
        <w:rPr>
          <w:rFonts w:ascii="Times New Roman" w:hAnsi="Times New Roman" w:cs="Times New Roman"/>
        </w:rPr>
        <w:t xml:space="preserve"> to remove elements (failed ones) from the mesh. The model also accounts for anisotropy induced by cracking.</w:t>
      </w:r>
    </w:p>
    <w:p w14:paraId="488C403D" w14:textId="77777777" w:rsidR="00B35353" w:rsidRPr="00E06174" w:rsidRDefault="00B35353">
      <w:pPr>
        <w:rPr>
          <w:rFonts w:ascii="Times New Roman" w:hAnsi="Times New Roman" w:cs="Times New Roman"/>
        </w:rPr>
      </w:pPr>
    </w:p>
    <w:p w14:paraId="47894258"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2.4.2. Damaged Plasticity Model</w:t>
      </w:r>
    </w:p>
    <w:p w14:paraId="77C3102B" w14:textId="77777777" w:rsidR="00B35353" w:rsidRPr="00E06174" w:rsidRDefault="00103A88">
      <w:pPr>
        <w:rPr>
          <w:rFonts w:ascii="Times New Roman" w:hAnsi="Times New Roman" w:cs="Times New Roman"/>
        </w:rPr>
      </w:pPr>
      <w:r w:rsidRPr="00E06174">
        <w:rPr>
          <w:rFonts w:ascii="Times New Roman" w:hAnsi="Times New Roman" w:cs="Times New Roman"/>
        </w:rPr>
        <w:t>This model can be used for the analysis of co</w:t>
      </w:r>
      <w:r w:rsidRPr="00E06174">
        <w:rPr>
          <w:rFonts w:ascii="Times New Roman" w:hAnsi="Times New Roman" w:cs="Times New Roman"/>
        </w:rPr>
        <w:t>ncrete structures under monotonic, cyclic, and/or dynamic loading. The model uses an internal state variable (scalar, isotropic) damage model to account for tensile cracking and compressive crushing observed in concrete. For this purpose, model uses two fa</w:t>
      </w:r>
      <w:r w:rsidRPr="00E06174">
        <w:rPr>
          <w:rFonts w:ascii="Times New Roman" w:hAnsi="Times New Roman" w:cs="Times New Roman"/>
        </w:rPr>
        <w:t xml:space="preserve">ilure criteria (one for each mode) and the evolution of failure is controlled by two hardening variables. </w:t>
      </w:r>
    </w:p>
    <w:p w14:paraId="11503889" w14:textId="77777777" w:rsidR="00B35353" w:rsidRPr="00E06174" w:rsidRDefault="00103A88">
      <w:pPr>
        <w:rPr>
          <w:rFonts w:ascii="Times New Roman" w:hAnsi="Times New Roman" w:cs="Times New Roman"/>
        </w:rPr>
      </w:pPr>
      <w:r w:rsidRPr="00E06174">
        <w:rPr>
          <w:rFonts w:ascii="Times New Roman" w:hAnsi="Times New Roman" w:cs="Times New Roman"/>
        </w:rPr>
        <w:lastRenderedPageBreak/>
        <w:t>In this material model, the tensile damage variable (DAMAGET) is a monotonically increasing quantity associated with tensile (cracking) failure of th</w:t>
      </w:r>
      <w:r w:rsidRPr="00E06174">
        <w:rPr>
          <w:rFonts w:ascii="Times New Roman" w:hAnsi="Times New Roman" w:cs="Times New Roman"/>
        </w:rPr>
        <w:t xml:space="preserve">e material. The stiffness </w:t>
      </w:r>
      <w:r w:rsidR="00E06174" w:rsidRPr="00E06174">
        <w:rPr>
          <w:rFonts w:ascii="Times New Roman" w:hAnsi="Times New Roman" w:cs="Times New Roman"/>
        </w:rPr>
        <w:t>degradation</w:t>
      </w:r>
      <w:r w:rsidRPr="00E06174">
        <w:rPr>
          <w:rFonts w:ascii="Times New Roman" w:hAnsi="Times New Roman" w:cs="Times New Roman"/>
        </w:rPr>
        <w:t xml:space="preserve"> variable (SDEG) can increase or decrease to capture the stiffness recovery effects associated with the opening/closing of cracks. </w:t>
      </w:r>
    </w:p>
    <w:p w14:paraId="4D959D6F" w14:textId="77777777" w:rsidR="00B35353" w:rsidRPr="00E06174" w:rsidRDefault="00B35353">
      <w:pPr>
        <w:rPr>
          <w:rFonts w:ascii="Times New Roman" w:hAnsi="Times New Roman" w:cs="Times New Roman"/>
        </w:rPr>
      </w:pPr>
    </w:p>
    <w:p w14:paraId="7FC597F7"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2.5. Additional Materials</w:t>
      </w:r>
    </w:p>
    <w:p w14:paraId="5A63ED78"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2.5.1. Hydrodynamic Materials</w:t>
      </w:r>
    </w:p>
    <w:p w14:paraId="4699EF7B" w14:textId="77777777" w:rsidR="00B35353" w:rsidRPr="00E06174" w:rsidRDefault="00103A88">
      <w:pPr>
        <w:rPr>
          <w:rFonts w:ascii="Times New Roman" w:hAnsi="Times New Roman" w:cs="Times New Roman"/>
        </w:rPr>
      </w:pPr>
      <w:r w:rsidRPr="00E06174">
        <w:rPr>
          <w:rFonts w:ascii="Times New Roman" w:hAnsi="Times New Roman" w:cs="Times New Roman"/>
        </w:rPr>
        <w:t>This material model is mostly</w:t>
      </w:r>
      <w:r w:rsidRPr="00E06174">
        <w:rPr>
          <w:rFonts w:ascii="Times New Roman" w:hAnsi="Times New Roman" w:cs="Times New Roman"/>
        </w:rPr>
        <w:t xml:space="preserve"> useful for materials in which the material's </w:t>
      </w:r>
      <w:r w:rsidR="00E06174" w:rsidRPr="00E06174">
        <w:rPr>
          <w:rFonts w:ascii="Times New Roman" w:hAnsi="Times New Roman" w:cs="Times New Roman"/>
        </w:rPr>
        <w:t>volumetric</w:t>
      </w:r>
      <w:r w:rsidRPr="00E06174">
        <w:rPr>
          <w:rFonts w:ascii="Times New Roman" w:hAnsi="Times New Roman" w:cs="Times New Roman"/>
        </w:rPr>
        <w:t xml:space="preserve"> strength is determined by an equation of state, e.g. for fluids, ideal gasses, explosives, compaction of granular materials. </w:t>
      </w:r>
    </w:p>
    <w:p w14:paraId="1A852830" w14:textId="77777777" w:rsidR="00B35353" w:rsidRPr="00E06174" w:rsidRDefault="00B35353">
      <w:pPr>
        <w:jc w:val="center"/>
        <w:rPr>
          <w:rFonts w:ascii="Times New Roman" w:hAnsi="Times New Roman" w:cs="Times New Roman"/>
        </w:rPr>
      </w:pPr>
    </w:p>
    <w:p w14:paraId="01637F80" w14:textId="77777777"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7-</w:t>
      </w:r>
      <w:r w:rsidRPr="00E06174">
        <w:rPr>
          <w:rFonts w:ascii="Times New Roman" w:hAnsi="Times New Roman" w:cs="Times New Roman"/>
          <w:b/>
          <w:bCs/>
          <w:noProof/>
          <w:lang w:eastAsia="en-US" w:bidi="ar-SA"/>
        </w:rPr>
        <w:drawing>
          <wp:anchor distT="0" distB="0" distL="0" distR="0" simplePos="0" relativeHeight="251655168" behindDoc="0" locked="0" layoutInCell="1" allowOverlap="1" wp14:anchorId="139ACFD2" wp14:editId="35236FC6">
            <wp:simplePos x="0" y="0"/>
            <wp:positionH relativeFrom="column">
              <wp:align>center</wp:align>
            </wp:positionH>
            <wp:positionV relativeFrom="paragraph">
              <wp:align>top</wp:align>
            </wp:positionV>
            <wp:extent cx="1529715" cy="2030730"/>
            <wp:effectExtent l="0" t="0" r="0" b="0"/>
            <wp:wrapTopAndBottom/>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9"/>
                    <a:stretch>
                      <a:fillRect/>
                    </a:stretch>
                  </pic:blipFill>
                  <pic:spPr bwMode="auto">
                    <a:xfrm>
                      <a:off x="0" y="0"/>
                      <a:ext cx="1529715" cy="2030730"/>
                    </a:xfrm>
                    <a:prstGeom prst="rect">
                      <a:avLst/>
                    </a:prstGeom>
                    <a:noFill/>
                    <a:ln w="9525">
                      <a:noFill/>
                      <a:miter lim="800000"/>
                      <a:headEnd/>
                      <a:tailEnd/>
                    </a:ln>
                  </pic:spPr>
                </pic:pic>
              </a:graphicData>
            </a:graphic>
          </wp:anchor>
        </w:drawing>
      </w:r>
      <w:r w:rsidRPr="00E06174">
        <w:rPr>
          <w:rFonts w:ascii="Times New Roman" w:hAnsi="Times New Roman" w:cs="Times New Roman"/>
        </w:rPr>
        <w:t xml:space="preserve"> Simulation of water sloshing in a tank using hydrodynamic materi</w:t>
      </w:r>
      <w:r w:rsidRPr="00E06174">
        <w:rPr>
          <w:rFonts w:ascii="Times New Roman" w:hAnsi="Times New Roman" w:cs="Times New Roman"/>
        </w:rPr>
        <w:t>al models.</w:t>
      </w:r>
    </w:p>
    <w:p w14:paraId="611EFE9B" w14:textId="77777777" w:rsidR="00B35353" w:rsidRPr="00E06174" w:rsidRDefault="00B35353">
      <w:pPr>
        <w:jc w:val="center"/>
        <w:rPr>
          <w:rFonts w:ascii="Times New Roman" w:hAnsi="Times New Roman" w:cs="Times New Roman"/>
          <w:b/>
          <w:bCs/>
        </w:rPr>
      </w:pPr>
    </w:p>
    <w:p w14:paraId="7D1A677C" w14:textId="77777777" w:rsidR="00B35353" w:rsidRPr="00E06174" w:rsidRDefault="00103A88">
      <w:pPr>
        <w:rPr>
          <w:rFonts w:ascii="Times New Roman" w:hAnsi="Times New Roman" w:cs="Times New Roman"/>
          <w:b/>
          <w:bCs/>
        </w:rPr>
      </w:pPr>
      <w:r w:rsidRPr="00E06174">
        <w:rPr>
          <w:rFonts w:ascii="Times New Roman" w:hAnsi="Times New Roman" w:cs="Times New Roman"/>
          <w:b/>
          <w:bCs/>
        </w:rPr>
        <w:t>2.5.2. User-defined Material</w:t>
      </w:r>
    </w:p>
    <w:p w14:paraId="7900E9EB" w14:textId="77777777" w:rsidR="00B35353" w:rsidRPr="00E06174" w:rsidRDefault="00103A88">
      <w:pPr>
        <w:rPr>
          <w:rFonts w:ascii="Times New Roman" w:hAnsi="Times New Roman" w:cs="Times New Roman"/>
        </w:rPr>
      </w:pP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provides a wide range of important material models for the simulation of the different engineering materials. There are cases in which a new material response needed to be</w:t>
      </w:r>
      <w:r w:rsidR="00E06174">
        <w:rPr>
          <w:rFonts w:ascii="Times New Roman" w:hAnsi="Times New Roman" w:cs="Times New Roman"/>
        </w:rPr>
        <w:t xml:space="preserve"> modeled. For these situations,</w:t>
      </w:r>
      <w:r w:rsidRPr="00E06174">
        <w:rPr>
          <w:rFonts w:ascii="Times New Roman" w:hAnsi="Times New Roman" w:cs="Times New Roman"/>
        </w:rPr>
        <w:t xml:space="preserve"> </w:t>
      </w:r>
      <w:proofErr w:type="spellStart"/>
      <w:r w:rsidRPr="00E06174">
        <w:rPr>
          <w:rFonts w:ascii="Times New Roman" w:hAnsi="Times New Roman" w:cs="Times New Roman"/>
        </w:rPr>
        <w:t>Abaq</w:t>
      </w:r>
      <w:r w:rsidRPr="00E06174">
        <w:rPr>
          <w:rFonts w:ascii="Times New Roman" w:hAnsi="Times New Roman" w:cs="Times New Roman"/>
        </w:rPr>
        <w:t>us</w:t>
      </w:r>
      <w:proofErr w:type="spellEnd"/>
      <w:r w:rsidRPr="00E06174">
        <w:rPr>
          <w:rFonts w:ascii="Times New Roman" w:hAnsi="Times New Roman" w:cs="Times New Roman"/>
        </w:rPr>
        <w:t xml:space="preserve"> provides to user the capabilities to defined a user-</w:t>
      </w:r>
      <w:proofErr w:type="spellStart"/>
      <w:r w:rsidRPr="00E06174">
        <w:rPr>
          <w:rFonts w:ascii="Times New Roman" w:hAnsi="Times New Roman" w:cs="Times New Roman"/>
        </w:rPr>
        <w:t>defiend</w:t>
      </w:r>
      <w:proofErr w:type="spellEnd"/>
      <w:r w:rsidRPr="00E06174">
        <w:rPr>
          <w:rFonts w:ascii="Times New Roman" w:hAnsi="Times New Roman" w:cs="Times New Roman"/>
        </w:rPr>
        <w:t xml:space="preserve"> material model (UMAT</w:t>
      </w:r>
      <w:r w:rsidR="00E06174">
        <w:rPr>
          <w:rFonts w:ascii="Times New Roman" w:hAnsi="Times New Roman" w:cs="Times New Roman"/>
        </w:rPr>
        <w:t xml:space="preserve"> subroutine for </w:t>
      </w:r>
      <w:proofErr w:type="spellStart"/>
      <w:r w:rsidR="00E06174">
        <w:rPr>
          <w:rFonts w:ascii="Times New Roman" w:hAnsi="Times New Roman" w:cs="Times New Roman"/>
        </w:rPr>
        <w:t>Abaqus</w:t>
      </w:r>
      <w:proofErr w:type="spellEnd"/>
      <w:r w:rsidR="00E06174">
        <w:rPr>
          <w:rFonts w:ascii="Times New Roman" w:hAnsi="Times New Roman" w:cs="Times New Roman"/>
        </w:rPr>
        <w:t>/Standard</w:t>
      </w:r>
      <w:r w:rsidRPr="00E06174">
        <w:rPr>
          <w:rFonts w:ascii="Times New Roman" w:hAnsi="Times New Roman" w:cs="Times New Roman"/>
        </w:rPr>
        <w:t xml:space="preserve"> and VUMAT subroutine for </w:t>
      </w:r>
      <w:proofErr w:type="spellStart"/>
      <w:r w:rsidRPr="00E06174">
        <w:rPr>
          <w:rFonts w:ascii="Times New Roman" w:hAnsi="Times New Roman" w:cs="Times New Roman"/>
        </w:rPr>
        <w:t>Abaqus</w:t>
      </w:r>
      <w:proofErr w:type="spellEnd"/>
      <w:r w:rsidRPr="00E06174">
        <w:rPr>
          <w:rFonts w:ascii="Times New Roman" w:hAnsi="Times New Roman" w:cs="Times New Roman"/>
        </w:rPr>
        <w:t>/Explicit). Application of user-defined material models requires extensive knowledge about the constitutive m</w:t>
      </w:r>
      <w:r w:rsidRPr="00E06174">
        <w:rPr>
          <w:rFonts w:ascii="Times New Roman" w:hAnsi="Times New Roman" w:cs="Times New Roman"/>
        </w:rPr>
        <w:t xml:space="preserve">odeling of material response, finite element analysis and coding and therefore it is not recommended for amateur users. </w:t>
      </w:r>
    </w:p>
    <w:p w14:paraId="331ACF89" w14:textId="77777777" w:rsidR="00B35353" w:rsidRPr="00E06174" w:rsidRDefault="00B35353">
      <w:pPr>
        <w:jc w:val="center"/>
        <w:rPr>
          <w:rFonts w:ascii="Times New Roman" w:hAnsi="Times New Roman" w:cs="Times New Roman"/>
          <w:b/>
          <w:bCs/>
        </w:rPr>
      </w:pPr>
    </w:p>
    <w:p w14:paraId="26989BA7" w14:textId="77777777" w:rsidR="00B35353" w:rsidRPr="00E06174" w:rsidRDefault="00103A88">
      <w:pPr>
        <w:jc w:val="center"/>
        <w:rPr>
          <w:rFonts w:ascii="Times New Roman" w:hAnsi="Times New Roman" w:cs="Times New Roman"/>
          <w:b/>
          <w:bCs/>
        </w:rPr>
      </w:pPr>
      <w:r w:rsidRPr="00E06174">
        <w:rPr>
          <w:rFonts w:ascii="Times New Roman" w:hAnsi="Times New Roman" w:cs="Times New Roman"/>
          <w:b/>
          <w:bCs/>
          <w:noProof/>
          <w:lang w:eastAsia="en-US" w:bidi="ar-SA"/>
        </w:rPr>
        <w:drawing>
          <wp:anchor distT="0" distB="0" distL="0" distR="0" simplePos="0" relativeHeight="251656192" behindDoc="0" locked="0" layoutInCell="1" allowOverlap="1" wp14:anchorId="2B83D985" wp14:editId="7C3C8DF1">
            <wp:simplePos x="0" y="0"/>
            <wp:positionH relativeFrom="column">
              <wp:align>center</wp:align>
            </wp:positionH>
            <wp:positionV relativeFrom="paragraph">
              <wp:align>top</wp:align>
            </wp:positionV>
            <wp:extent cx="1609090" cy="2171700"/>
            <wp:effectExtent l="0" t="0" r="0" b="0"/>
            <wp:wrapTopAndBottom/>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1609090" cy="2171700"/>
                    </a:xfrm>
                    <a:prstGeom prst="rect">
                      <a:avLst/>
                    </a:prstGeom>
                    <a:noFill/>
                    <a:ln w="9525">
                      <a:noFill/>
                      <a:miter lim="800000"/>
                      <a:headEnd/>
                      <a:tailEnd/>
                    </a:ln>
                  </pic:spPr>
                </pic:pic>
              </a:graphicData>
            </a:graphic>
          </wp:anchor>
        </w:drawing>
      </w:r>
    </w:p>
    <w:p w14:paraId="47982A30" w14:textId="77777777" w:rsidR="00B35353" w:rsidRPr="00E06174" w:rsidRDefault="00103A88">
      <w:pPr>
        <w:jc w:val="center"/>
        <w:rPr>
          <w:rFonts w:ascii="Times New Roman" w:hAnsi="Times New Roman" w:cs="Times New Roman"/>
        </w:rPr>
      </w:pPr>
      <w:r w:rsidRPr="00E06174">
        <w:rPr>
          <w:rFonts w:ascii="Times New Roman" w:hAnsi="Times New Roman" w:cs="Times New Roman"/>
          <w:b/>
          <w:bCs/>
        </w:rPr>
        <w:t>Fig</w:t>
      </w:r>
      <w:r w:rsidR="00E06174" w:rsidRPr="00E06174">
        <w:rPr>
          <w:rFonts w:ascii="Times New Roman" w:hAnsi="Times New Roman" w:cs="Times New Roman"/>
          <w:b/>
          <w:bCs/>
        </w:rPr>
        <w:t>.</w:t>
      </w:r>
      <w:r w:rsidRPr="00E06174">
        <w:rPr>
          <w:rFonts w:ascii="Times New Roman" w:hAnsi="Times New Roman" w:cs="Times New Roman"/>
          <w:b/>
          <w:bCs/>
        </w:rPr>
        <w:t xml:space="preserve"> 8- </w:t>
      </w:r>
      <w:proofErr w:type="spellStart"/>
      <w:r w:rsidRPr="00E06174">
        <w:rPr>
          <w:rFonts w:ascii="Times New Roman" w:hAnsi="Times New Roman" w:cs="Times New Roman"/>
        </w:rPr>
        <w:t>Mises</w:t>
      </w:r>
      <w:proofErr w:type="spellEnd"/>
      <w:r w:rsidRPr="00E06174">
        <w:rPr>
          <w:rFonts w:ascii="Times New Roman" w:hAnsi="Times New Roman" w:cs="Times New Roman"/>
        </w:rPr>
        <w:t xml:space="preserve"> stress contours on a portion of expanded stent simulated using user-defined material  (VUMAT)</w:t>
      </w:r>
    </w:p>
    <w:p w14:paraId="33974915" w14:textId="77777777" w:rsidR="00E06174" w:rsidRPr="00E06174" w:rsidRDefault="00E06174">
      <w:pPr>
        <w:jc w:val="center"/>
        <w:rPr>
          <w:rFonts w:ascii="Times New Roman" w:hAnsi="Times New Roman" w:cs="Times New Roman"/>
        </w:rPr>
      </w:pPr>
    </w:p>
    <w:p w14:paraId="4DDB75B5" w14:textId="77777777" w:rsidR="00E06174" w:rsidRPr="00E06174" w:rsidRDefault="00E06174" w:rsidP="00E06174">
      <w:pPr>
        <w:rPr>
          <w:rFonts w:ascii="Times New Roman" w:hAnsi="Times New Roman" w:cs="Times New Roman"/>
          <w:b/>
        </w:rPr>
      </w:pPr>
      <w:r w:rsidRPr="00E06174">
        <w:rPr>
          <w:rFonts w:ascii="Times New Roman" w:hAnsi="Times New Roman" w:cs="Times New Roman"/>
          <w:b/>
        </w:rPr>
        <w:lastRenderedPageBreak/>
        <w:t>3. References</w:t>
      </w:r>
    </w:p>
    <w:p w14:paraId="773F7ABD" w14:textId="77777777" w:rsidR="00E06174" w:rsidRPr="00E06174" w:rsidRDefault="00E06174" w:rsidP="00E06174">
      <w:pPr>
        <w:rPr>
          <w:rFonts w:ascii="Times New Roman" w:hAnsi="Times New Roman" w:cs="Times New Roman"/>
        </w:rPr>
      </w:pPr>
      <w:r w:rsidRPr="00E06174">
        <w:rPr>
          <w:rFonts w:ascii="Times New Roman" w:hAnsi="Times New Roman" w:cs="Times New Roman"/>
        </w:rPr>
        <w:t xml:space="preserve">1 – </w:t>
      </w:r>
      <w:proofErr w:type="spellStart"/>
      <w:r w:rsidRPr="00E06174">
        <w:rPr>
          <w:rFonts w:ascii="Times New Roman" w:hAnsi="Times New Roman" w:cs="Times New Roman"/>
        </w:rPr>
        <w:t>Abaqus</w:t>
      </w:r>
      <w:proofErr w:type="spellEnd"/>
      <w:r w:rsidRPr="00E06174">
        <w:rPr>
          <w:rFonts w:ascii="Times New Roman" w:hAnsi="Times New Roman" w:cs="Times New Roman"/>
        </w:rPr>
        <w:t xml:space="preserve"> 6.13 Documentation.</w:t>
      </w:r>
    </w:p>
    <w:sectPr w:rsidR="00E06174" w:rsidRPr="00E0617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50C"/>
    <w:multiLevelType w:val="multilevel"/>
    <w:tmpl w:val="047EC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1F82B3B"/>
    <w:multiLevelType w:val="multilevel"/>
    <w:tmpl w:val="56B002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8DF2E91"/>
    <w:multiLevelType w:val="multilevel"/>
    <w:tmpl w:val="57AE0C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7E561A6"/>
    <w:multiLevelType w:val="multilevel"/>
    <w:tmpl w:val="B9DA63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CDC5A73"/>
    <w:multiLevelType w:val="multilevel"/>
    <w:tmpl w:val="6F0A72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53"/>
    <w:rsid w:val="00103A88"/>
    <w:rsid w:val="00470063"/>
    <w:rsid w:val="00653438"/>
    <w:rsid w:val="00B35353"/>
    <w:rsid w:val="00E06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4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4700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063"/>
    <w:rPr>
      <w:rFonts w:ascii="Lucida Grande" w:hAnsi="Lucida Grande" w:cs="Lucida Grande"/>
      <w:sz w:val="18"/>
      <w:szCs w:val="18"/>
    </w:rPr>
  </w:style>
  <w:style w:type="table" w:styleId="TableGrid">
    <w:name w:val="Table Grid"/>
    <w:basedOn w:val="TableNormal"/>
    <w:uiPriority w:val="59"/>
    <w:rsid w:val="00653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4700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063"/>
    <w:rPr>
      <w:rFonts w:ascii="Lucida Grande" w:hAnsi="Lucida Grande" w:cs="Lucida Grande"/>
      <w:sz w:val="18"/>
      <w:szCs w:val="18"/>
    </w:rPr>
  </w:style>
  <w:style w:type="table" w:styleId="TableGrid">
    <w:name w:val="Table Grid"/>
    <w:basedOn w:val="TableNormal"/>
    <w:uiPriority w:val="59"/>
    <w:rsid w:val="00653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1274</Words>
  <Characters>7264</Characters>
  <Application>Microsoft Macintosh Word</Application>
  <DocSecurity>0</DocSecurity>
  <Lines>60</Lines>
  <Paragraphs>17</Paragraphs>
  <ScaleCrop>false</ScaleCrop>
  <Company>University of Illinois</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dc:creator>
  <cp:lastModifiedBy>Masoud Safdari</cp:lastModifiedBy>
  <cp:revision>2</cp:revision>
  <dcterms:created xsi:type="dcterms:W3CDTF">2015-11-08T17:02:00Z</dcterms:created>
  <dcterms:modified xsi:type="dcterms:W3CDTF">2015-11-08T17:02:00Z</dcterms:modified>
  <dc:language>en-US</dc:language>
</cp:coreProperties>
</file>