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after="240"/>
      </w:pPr>
      <w:r>
        <w:t>{</w:t>
      </w:r>
    </w:p>
    <w:p>
      <w:pPr>
        <w:spacing w:before="240" w:after="240"/>
      </w:pPr>
      <w:r>
        <w:t>"extraction_metadata": {</w:t>
      </w:r>
    </w:p>
    <w:p>
      <w:pPr>
        <w:spacing w:before="240" w:after="240"/>
      </w:pPr>
      <w:r>
        <w:t>"document_type": "bd_committee_brief",</w:t>
      </w:r>
    </w:p>
    <w:p>
      <w:pPr>
        <w:spacing w:before="240" w:after="240"/>
      </w:pPr>
      <w:r>
        <w:t>"extraction_version": "v1",</w:t>
      </w:r>
    </w:p>
    <w:p>
      <w:pPr>
        <w:spacing w:before="240" w:after="240"/>
      </w:pPr>
      <w:r>
        <w:t>"source_file_name": "BD Brief May 26 sample.edited.docx",</w:t>
      </w:r>
    </w:p>
    <w:p>
      <w:pPr>
        <w:spacing w:before="240" w:after="240"/>
      </w:pPr>
      <w:r>
        <w:t>"needs_human_review": true</w:t>
      </w:r>
    </w:p>
    <w:p>
      <w:pPr>
        <w:spacing w:before="240" w:after="240"/>
      </w:pPr>
      <w:r>
        <w:t>},</w:t>
      </w:r>
    </w:p>
    <w:p>
      <w:pPr>
        <w:spacing w:before="240" w:after="240"/>
      </w:pPr>
      <w:r>
        <w:t>"issue": {</w:t>
      </w:r>
    </w:p>
    <w:p>
      <w:pPr>
        <w:spacing w:before="240" w:after="240"/>
      </w:pPr>
      <w:r>
        <w:t>"title": "Biotech Dealmaker Brief",</w:t>
      </w:r>
    </w:p>
    <w:p>
      <w:pPr>
        <w:spacing w:before="240" w:after="240"/>
      </w:pPr>
      <w:r>
        <w:t>"subtitle": "Weekly BD Committee Prep Pack",</w:t>
      </w:r>
    </w:p>
    <w:p>
      <w:pPr>
        <w:spacing w:before="240" w:after="240"/>
      </w:pPr>
      <w:r>
        <w:t>"cycle_ending": "2026-05-26",</w:t>
      </w:r>
    </w:p>
    <w:p>
      <w:pPr>
        <w:spacing w:before="240" w:after="240"/>
      </w:pPr>
      <w:r>
        <w:t>"mode": "Broad coverage / first sample issue",</w:t>
      </w:r>
    </w:p>
    <w:p>
      <w:pPr>
        <w:spacing w:before="240" w:after="240"/>
      </w:pPr>
      <w:r>
        <w:t>"summary": "BD committee prep pack covering current-cycle biotech BD signals, comp resets, leverage changes, outreach targets, precedent comps, and mispricing flags."</w:t>
      </w:r>
    </w:p>
    <w:p>
      <w:pPr>
        <w:spacing w:before="240" w:after="240"/>
      </w:pPr>
      <w:r>
        <w:t>},</w:t>
      </w:r>
    </w:p>
    <w:p>
      <w:pPr>
        <w:spacing w:before="240" w:after="240"/>
      </w:pPr>
      <w:r>
        <w:t>"board_summary": [</w:t>
      </w:r>
    </w:p>
    <w:p>
      <w:pPr>
        <w:spacing w:before="240" w:after="240"/>
      </w:pPr>
      <w:r>
        <w:t>{</w:t>
      </w:r>
    </w:p>
    <w:p>
      <w:pPr>
        <w:spacing w:before="240" w:after="240"/>
      </w:pPr>
      <w:r>
        <w:t>"rank": 1,</w:t>
      </w:r>
    </w:p>
    <w:p>
      <w:pPr>
        <w:spacing w:before="240" w:after="240"/>
      </w:pPr>
      <w:r>
        <w:t>"headline": "Lilly creates a vaccine M&amp;A comp set",</w:t>
      </w:r>
    </w:p>
    <w:p>
      <w:pPr>
        <w:spacing w:before="240" w:after="240"/>
      </w:pPr>
      <w:r>
        <w:t>"summary": "Three same-day acquisitions give BD teams fresh infectious-disease prevention comps.",</w:t>
      </w:r>
    </w:p>
    <w:p>
      <w:pPr>
        <w:spacing w:before="240" w:after="240"/>
      </w:pPr>
      <w:r>
        <w:t>"strategic_action": "Pull vaccine-platform deal rows before pricing prevention assets."</w:t>
      </w:r>
    </w:p>
    <w:p>
      <w:pPr>
        <w:spacing w:before="240" w:after="240"/>
      </w:pPr>
      <w:r>
        <w:t>},</w:t>
      </w:r>
    </w:p>
    <w:p>
      <w:pPr>
        <w:spacing w:before="240" w:after="240"/>
      </w:pPr>
      <w:r>
        <w:t>{</w:t>
      </w:r>
    </w:p>
    <w:p>
      <w:pPr>
        <w:spacing w:before="240" w:after="240"/>
      </w:pPr>
      <w:r>
        <w:t>"rank": 2,</w:t>
      </w:r>
    </w:p>
    <w:p>
      <w:pPr>
        <w:spacing w:before="240" w:after="240"/>
      </w:pPr>
      <w:r>
        <w:t>"headline": "Retatrutide resets obesity benchmarks",</w:t>
      </w:r>
    </w:p>
    <w:p>
      <w:pPr>
        <w:spacing w:before="240" w:after="240"/>
      </w:pPr>
      <w:r>
        <w:t>"summary": "TRIUMPH-1's 28.3% mean weight loss at 80 weeks raises the bar for undifferentiated obesity assets.",</w:t>
      </w:r>
    </w:p>
    <w:p>
      <w:pPr>
        <w:spacing w:before="240" w:after="240"/>
      </w:pPr>
      <w:r>
        <w:t>"strategic_action": "Separate mechanism-differentiated assets from incremental incretin follow-ons."</w:t>
      </w:r>
    </w:p>
    <w:p>
      <w:pPr>
        <w:spacing w:before="240" w:after="240"/>
      </w:pPr>
      <w:r>
        <w:t>},</w:t>
      </w:r>
    </w:p>
    <w:p>
      <w:pPr>
        <w:spacing w:before="240" w:after="240"/>
      </w:pPr>
      <w:r>
        <w:t>{</w:t>
      </w:r>
    </w:p>
    <w:p>
      <w:pPr>
        <w:spacing w:before="240" w:after="240"/>
      </w:pPr>
      <w:r>
        <w:t>"rank": 3,</w:t>
      </w:r>
    </w:p>
    <w:p>
      <w:pPr>
        <w:spacing w:before="240" w:after="240"/>
      </w:pPr>
      <w:r>
        <w:t>"headline": "Datroway splits TROP2 ADC comps by label",</w:t>
      </w:r>
    </w:p>
    <w:p>
      <w:pPr>
        <w:spacing w:before="240" w:after="240"/>
      </w:pPr>
      <w:r>
        <w:t>"summary": "FDA approval in 1L metastatic TNBC creates a label-specific comparator.",</w:t>
      </w:r>
    </w:p>
    <w:p>
      <w:pPr>
        <w:spacing w:before="240" w:after="240"/>
      </w:pPr>
      <w:r>
        <w:t>"strategic_action": "Stop treating TROP2 ADC as a single comp bucket."</w:t>
      </w:r>
    </w:p>
    <w:p>
      <w:pPr>
        <w:spacing w:before="240" w:after="240"/>
      </w:pPr>
      <w:r>
        <w:t>}</w:t>
      </w:r>
    </w:p>
    <w:p>
      <w:pPr>
        <w:spacing w:before="240" w:after="240"/>
      </w:pPr>
      <w:r>
        <w:t>],</w:t>
      </w:r>
    </w:p>
    <w:p>
      <w:pPr>
        <w:spacing w:before="240" w:after="240"/>
      </w:pPr>
      <w:r>
        <w:t>"leverage_resets": [</w:t>
      </w:r>
    </w:p>
    <w:p>
      <w:pPr>
        <w:spacing w:before="240" w:after="240"/>
      </w:pPr>
      <w:r>
        <w:t>{</w:t>
      </w:r>
    </w:p>
    <w:p>
      <w:pPr>
        <w:spacing w:before="240" w:after="240"/>
      </w:pPr>
      <w:r>
        <w:t>"rank": 1,</w:t>
      </w:r>
    </w:p>
    <w:p>
      <w:pPr>
        <w:spacing w:before="240" w:after="240"/>
      </w:pPr>
      <w:r>
        <w:t>"headline": "Seller leverage improves for differentiated vaccine platforms",</w:t>
      </w:r>
    </w:p>
    <w:p>
      <w:pPr>
        <w:spacing w:before="240" w:after="240"/>
      </w:pPr>
      <w:r>
        <w:t>"summary": "Lilly's Curevo, LimmaTech, and Vaccine Company deals create current-cycle vaccine-platform acquisition references.",</w:t>
      </w:r>
    </w:p>
    <w:p>
      <w:pPr>
        <w:spacing w:before="240" w:after="240"/>
      </w:pPr>
      <w:r>
        <w:t>"affected_side": "seller",</w:t>
      </w:r>
    </w:p>
    <w:p>
      <w:pPr>
        <w:spacing w:before="240" w:after="240"/>
      </w:pPr>
      <w:r>
        <w:t>"category": "vaccine-platform M&amp;A"</w:t>
      </w:r>
    </w:p>
    <w:p>
      <w:pPr>
        <w:spacing w:before="240" w:after="240"/>
      </w:pPr>
      <w:r>
        <w:t>},</w:t>
      </w:r>
    </w:p>
    <w:p>
      <w:pPr>
        <w:spacing w:before="240" w:after="240"/>
      </w:pPr>
      <w:r>
        <w:t>{</w:t>
      </w:r>
    </w:p>
    <w:p>
      <w:pPr>
        <w:spacing w:before="240" w:after="240"/>
      </w:pPr>
      <w:r>
        <w:t>"rank": 2,</w:t>
      </w:r>
    </w:p>
    <w:p>
      <w:pPr>
        <w:spacing w:before="240" w:after="240"/>
      </w:pPr>
      <w:r>
        <w:t>"headline": "Buyer leverage improves against undifferentiated obesity assets",</w:t>
      </w:r>
    </w:p>
    <w:p>
      <w:pPr>
        <w:spacing w:before="240" w:after="240"/>
      </w:pPr>
      <w:r>
        <w:t>"summary": "Retatrutide becomes the benchmark problem for obesity assets without differentiated mechanism, route, body-composition, or tolerability claims.",</w:t>
      </w:r>
    </w:p>
    <w:p>
      <w:pPr>
        <w:spacing w:before="240" w:after="240"/>
      </w:pPr>
      <w:r>
        <w:t>"affected_side": "buyer",</w:t>
      </w:r>
    </w:p>
    <w:p>
      <w:pPr>
        <w:spacing w:before="240" w:after="240"/>
      </w:pPr>
      <w:r>
        <w:t>"category": "obesity licensing"</w:t>
      </w:r>
    </w:p>
    <w:p>
      <w:pPr>
        <w:spacing w:before="240" w:after="240"/>
      </w:pPr>
      <w:r>
        <w:t>},</w:t>
      </w:r>
    </w:p>
    <w:p>
      <w:pPr>
        <w:spacing w:before="240" w:after="240"/>
      </w:pPr>
      <w:r>
        <w:t>{</w:t>
      </w:r>
    </w:p>
    <w:p>
      <w:pPr>
        <w:spacing w:before="240" w:after="240"/>
      </w:pPr>
      <w:r>
        <w:t>"rank": 3,</w:t>
      </w:r>
    </w:p>
    <w:p>
      <w:pPr>
        <w:spacing w:before="240" w:after="240"/>
      </w:pPr>
      <w:r>
        <w:t>"headline": "TROP2 ADC pricing becomes label-specific",</w:t>
      </w:r>
    </w:p>
    <w:p>
      <w:pPr>
        <w:spacing w:before="240" w:after="240"/>
      </w:pPr>
      <w:r>
        <w:t>"summary": "PD-1 eligibility, line of therapy, safety profile, and tumor setting now matter more than target alone.",</w:t>
      </w:r>
    </w:p>
    <w:p>
      <w:pPr>
        <w:spacing w:before="240" w:after="240"/>
      </w:pPr>
      <w:r>
        <w:t>"affected_side": "both",</w:t>
      </w:r>
    </w:p>
    <w:p>
      <w:pPr>
        <w:spacing w:before="240" w:after="240"/>
      </w:pPr>
      <w:r>
        <w:t>"category": "ADC comp segmentation"</w:t>
      </w:r>
    </w:p>
    <w:p>
      <w:pPr>
        <w:spacing w:before="240" w:after="240"/>
      </w:pPr>
      <w:r>
        <w:t>}</w:t>
      </w:r>
    </w:p>
    <w:p>
      <w:pPr>
        <w:spacing w:before="240" w:after="240"/>
      </w:pPr>
      <w:r>
        <w:t>],</w:t>
      </w:r>
    </w:p>
    <w:p>
      <w:pPr>
        <w:spacing w:before="240" w:after="240"/>
      </w:pPr>
      <w:r>
        <w:t>"recommended_internal_actions": [</w:t>
      </w:r>
    </w:p>
    <w:p>
      <w:pPr>
        <w:spacing w:before="240" w:after="240"/>
      </w:pPr>
      <w:r>
        <w:t>{</w:t>
      </w:r>
    </w:p>
    <w:p>
      <w:pPr>
        <w:spacing w:before="240" w:after="240"/>
      </w:pPr>
      <w:r>
        <w:t>"rank": 1,</w:t>
      </w:r>
    </w:p>
    <w:p>
      <w:pPr>
        <w:spacing w:before="240" w:after="240"/>
      </w:pPr>
      <w:r>
        <w:t>"action": "Pull comps",</w:t>
      </w:r>
    </w:p>
    <w:p>
      <w:pPr>
        <w:spacing w:before="240" w:after="240"/>
      </w:pPr>
      <w:r>
        <w:t>"target_area": "vaccine acquisitions, obesity in-license deals, TROP2 ADC transactions, and HDV/HBV antiviral precedents",</w:t>
      </w:r>
    </w:p>
    <w:p>
      <w:pPr>
        <w:spacing w:before="240" w:after="240"/>
      </w:pPr>
      <w:r>
        <w:t>"rationale": "Current-cycle events created new reference rows across these categories."</w:t>
      </w:r>
    </w:p>
    <w:p>
      <w:pPr>
        <w:spacing w:before="240" w:after="240"/>
      </w:pPr>
      <w:r>
        <w:t>},</w:t>
      </w:r>
    </w:p>
    <w:p>
      <w:pPr>
        <w:spacing w:before="240" w:after="240"/>
      </w:pPr>
      <w:r>
        <w:t>{</w:t>
      </w:r>
    </w:p>
    <w:p>
      <w:pPr>
        <w:spacing w:before="240" w:after="240"/>
      </w:pPr>
      <w:r>
        <w:t>"rank": 2,</w:t>
      </w:r>
    </w:p>
    <w:p>
      <w:pPr>
        <w:spacing w:before="240" w:after="240"/>
      </w:pPr>
      <w:r>
        <w:t>"action": "Reprice screens",</w:t>
      </w:r>
    </w:p>
    <w:p>
      <w:pPr>
        <w:spacing w:before="240" w:after="240"/>
      </w:pPr>
      <w:r>
        <w:t>"target_area": "infectious-disease prevention platforms, obesity assets without clear differentiation, and TNBC-positioned ADCs",</w:t>
      </w:r>
    </w:p>
    <w:p>
      <w:pPr>
        <w:spacing w:before="240" w:after="240"/>
      </w:pPr>
      <w:r>
        <w:t>"rationale": "Recent events changed comp sets and leverage assumptions."</w:t>
      </w:r>
    </w:p>
    <w:p>
      <w:pPr>
        <w:spacing w:before="240" w:after="240"/>
      </w:pPr>
      <w:r>
        <w:t>},</w:t>
      </w:r>
    </w:p>
    <w:p>
      <w:pPr>
        <w:spacing w:before="240" w:after="240"/>
      </w:pPr>
      <w:r>
        <w:t>{</w:t>
      </w:r>
    </w:p>
    <w:p>
      <w:pPr>
        <w:spacing w:before="240" w:after="240"/>
      </w:pPr>
      <w:r>
        <w:t>"rank": 3,</w:t>
      </w:r>
    </w:p>
    <w:p>
      <w:pPr>
        <w:spacing w:before="240" w:after="240"/>
      </w:pPr>
      <w:r>
        <w:t>"action": "Brief BD committee",</w:t>
      </w:r>
    </w:p>
    <w:p>
      <w:pPr>
        <w:spacing w:before="240" w:after="240"/>
      </w:pPr>
      <w:r>
        <w:t>"target_area": "prevention, obesity, and ADC label segmentation",</w:t>
      </w:r>
    </w:p>
    <w:p>
      <w:pPr>
        <w:spacing w:before="240" w:after="240"/>
      </w:pPr>
      <w:r>
        <w:t>"rationale": "Inbound filters may need to change."</w:t>
      </w:r>
    </w:p>
    <w:p>
      <w:pPr>
        <w:spacing w:before="240" w:after="240"/>
      </w:pPr>
      <w:r>
        <w:t>}</w:t>
      </w:r>
    </w:p>
    <w:p>
      <w:pPr>
        <w:spacing w:before="240" w:after="240"/>
      </w:pPr>
      <w:r>
        <w:t>],</w:t>
      </w:r>
    </w:p>
    <w:p>
      <w:pPr>
        <w:spacing w:before="240" w:after="240"/>
      </w:pPr>
      <w:r>
        <w:t>"bd_signals": [</w:t>
      </w:r>
    </w:p>
    <w:p>
      <w:pPr>
        <w:spacing w:before="240" w:after="240"/>
      </w:pPr>
      <w:r>
        <w:t>{</w:t>
      </w:r>
    </w:p>
    <w:p>
      <w:pPr>
        <w:spacing w:before="240" w:after="240"/>
      </w:pPr>
      <w:r>
        <w:t>"priority": "top",</w:t>
      </w:r>
    </w:p>
    <w:p>
      <w:pPr>
        <w:spacing w:before="240" w:after="240"/>
      </w:pPr>
      <w:r>
        <w:t>"rank": 1,</w:t>
      </w:r>
    </w:p>
    <w:p>
      <w:pPr>
        <w:spacing w:before="240" w:after="240"/>
      </w:pPr>
      <w:r>
        <w:t>"headline": "Lilly buys vaccine trio",</w:t>
      </w:r>
    </w:p>
    <w:p>
      <w:pPr>
        <w:spacing w:before="240" w:after="240"/>
      </w:pPr>
      <w:r>
        <w:t>"event_date": "2026-05-26",</w:t>
      </w:r>
    </w:p>
    <w:p>
      <w:pPr>
        <w:spacing w:before="240" w:after="240"/>
      </w:pPr>
      <w:r>
        <w:t>"signal_type": "M&amp;A",</w:t>
      </w:r>
    </w:p>
    <w:p>
      <w:pPr>
        <w:spacing w:before="240" w:after="240"/>
      </w:pPr>
      <w:r>
        <w:t>"strategic_category": "comp_reset",</w:t>
      </w:r>
    </w:p>
    <w:p>
      <w:pPr>
        <w:spacing w:before="240" w:after="240"/>
      </w:pPr>
      <w:r>
        <w:t>"therapeutic_area": ["infectious disease", "vaccines"],</w:t>
      </w:r>
    </w:p>
    <w:p>
      <w:pPr>
        <w:spacing w:before="240" w:after="240"/>
      </w:pPr>
      <w:r>
        <w:t>"modality": ["vaccine platform"],</w:t>
      </w:r>
    </w:p>
    <w:p>
      <w:pPr>
        <w:spacing w:before="240" w:after="240"/>
      </w:pPr>
      <w:r>
        <w:t>"companies": [</w:t>
      </w:r>
    </w:p>
    <w:p>
      <w:pPr>
        <w:spacing w:before="240" w:after="240"/>
      </w:pPr>
      <w:r>
        <w:t>{ "name": "Eli Lilly", "ticker": null, "role": "buyer" },</w:t>
      </w:r>
    </w:p>
    <w:p>
      <w:pPr>
        <w:spacing w:before="240" w:after="240"/>
      </w:pPr>
      <w:r>
        <w:t>{ "name": "Curevo", "ticker": null, "role": "target" },</w:t>
      </w:r>
    </w:p>
    <w:p>
      <w:pPr>
        <w:spacing w:before="240" w:after="240"/>
      </w:pPr>
      <w:r>
        <w:t>{ "name": "LimmaTech Biologics", "ticker": null, "role": "target" },</w:t>
      </w:r>
    </w:p>
    <w:p>
      <w:pPr>
        <w:spacing w:before="240" w:after="240"/>
      </w:pPr>
      <w:r>
        <w:t>{ "name": "Vaccine Company", "ticker": null, "role": "target" }</w:t>
      </w:r>
    </w:p>
    <w:p>
      <w:pPr>
        <w:spacing w:before="240" w:after="240"/>
      </w:pPr>
      <w:r>
        <w:t>],</w:t>
      </w:r>
    </w:p>
    <w:p>
      <w:pPr>
        <w:spacing w:before="240" w:after="240"/>
      </w:pPr>
      <w:r>
        <w:t>"assets": [</w:t>
      </w:r>
    </w:p>
    <w:p>
      <w:pPr>
        <w:spacing w:before="240" w:after="240"/>
      </w:pPr>
      <w:r>
        <w:t>{</w:t>
      </w:r>
    </w:p>
    <w:p>
      <w:pPr>
        <w:spacing w:before="240" w:after="240"/>
      </w:pPr>
      <w:r>
        <w:t>"name": "Curevo shingles vaccine platform",</w:t>
      </w:r>
    </w:p>
    <w:p>
      <w:pPr>
        <w:spacing w:before="240" w:after="240"/>
      </w:pPr>
      <w:r>
        <w:t>"company": "Curevo",</w:t>
      </w:r>
    </w:p>
    <w:p>
      <w:pPr>
        <w:spacing w:before="240" w:after="240"/>
      </w:pPr>
      <w:r>
        <w:t>"modality": "vaccine",</w:t>
      </w:r>
    </w:p>
    <w:p>
      <w:pPr>
        <w:spacing w:before="240" w:after="240"/>
      </w:pPr>
      <w:r>
        <w:t>"therapeutic_area": "infectious disease",</w:t>
      </w:r>
    </w:p>
    <w:p>
      <w:pPr>
        <w:spacing w:before="240" w:after="240"/>
      </w:pPr>
      <w:r>
        <w:t>"indication": "shingles",</w:t>
      </w:r>
    </w:p>
    <w:p>
      <w:pPr>
        <w:spacing w:before="240" w:after="240"/>
      </w:pPr>
      <w:r>
        <w:t>"stage": null</w:t>
      </w:r>
    </w:p>
    <w:p>
      <w:pPr>
        <w:spacing w:before="240" w:after="240"/>
      </w:pPr>
      <w:r>
        <w:t>},</w:t>
      </w:r>
    </w:p>
    <w:p>
      <w:pPr>
        <w:spacing w:before="240" w:after="240"/>
      </w:pPr>
      <w:r>
        <w:t>{</w:t>
      </w:r>
    </w:p>
    <w:p>
      <w:pPr>
        <w:spacing w:before="240" w:after="240"/>
      </w:pPr>
      <w:r>
        <w:t>"name": "LimmaTech bacterial-pathogen vaccine platform",</w:t>
      </w:r>
    </w:p>
    <w:p>
      <w:pPr>
        <w:spacing w:before="240" w:after="240"/>
      </w:pPr>
      <w:r>
        <w:t>"company": "LimmaTech Biologics",</w:t>
      </w:r>
    </w:p>
    <w:p>
      <w:pPr>
        <w:spacing w:before="240" w:after="240"/>
      </w:pPr>
      <w:r>
        <w:t>"modality": "vaccine",</w:t>
      </w:r>
    </w:p>
    <w:p>
      <w:pPr>
        <w:spacing w:before="240" w:after="240"/>
      </w:pPr>
      <w:r>
        <w:t>"therapeutic_area": "infectious disease",</w:t>
      </w:r>
    </w:p>
    <w:p>
      <w:pPr>
        <w:spacing w:before="240" w:after="240"/>
      </w:pPr>
      <w:r>
        <w:t>"indication": "bacterial pathogens",</w:t>
      </w:r>
    </w:p>
    <w:p>
      <w:pPr>
        <w:spacing w:before="240" w:after="240"/>
      </w:pPr>
      <w:r>
        <w:t>"stage": null</w:t>
      </w:r>
    </w:p>
    <w:p>
      <w:pPr>
        <w:spacing w:before="240" w:after="240"/>
      </w:pPr>
      <w:r>
        <w:t>},</w:t>
      </w:r>
    </w:p>
    <w:p>
      <w:pPr>
        <w:spacing w:before="240" w:after="240"/>
      </w:pPr>
      <w:r>
        <w:t>{</w:t>
      </w:r>
    </w:p>
    <w:p>
      <w:pPr>
        <w:spacing w:before="240" w:after="240"/>
      </w:pPr>
      <w:r>
        <w:t>"name": "Vaccine Company EBV vaccine platform",</w:t>
      </w:r>
    </w:p>
    <w:p>
      <w:pPr>
        <w:spacing w:before="240" w:after="240"/>
      </w:pPr>
      <w:r>
        <w:t>"company": "Vaccine Company",</w:t>
      </w:r>
    </w:p>
    <w:p>
      <w:pPr>
        <w:spacing w:before="240" w:after="240"/>
      </w:pPr>
      <w:r>
        <w:t>"modality": "vaccine",</w:t>
      </w:r>
    </w:p>
    <w:p>
      <w:pPr>
        <w:spacing w:before="240" w:after="240"/>
      </w:pPr>
      <w:r>
        <w:t>"therapeutic_area": "infectious disease",</w:t>
      </w:r>
    </w:p>
    <w:p>
      <w:pPr>
        <w:spacing w:before="240" w:after="240"/>
      </w:pPr>
      <w:r>
        <w:t>"indication": "EBV-linked disease risk",</w:t>
      </w:r>
    </w:p>
    <w:p>
      <w:pPr>
        <w:spacing w:before="240" w:after="240"/>
      </w:pPr>
      <w:r>
        <w:t>"stage": null</w:t>
      </w:r>
    </w:p>
    <w:p>
      <w:pPr>
        <w:spacing w:before="240" w:after="240"/>
      </w:pPr>
      <w:r>
        <w:t>}</w:t>
      </w:r>
    </w:p>
    <w:p>
      <w:pPr>
        <w:spacing w:before="240" w:after="240"/>
      </w:pPr>
      <w:r>
        <w:t>],</w:t>
      </w:r>
    </w:p>
    <w:p>
      <w:pPr>
        <w:spacing w:before="240" w:after="240"/>
      </w:pPr>
      <w:r>
        <w:t>"what_changed": "Lilly announced agreements to acquire Curevo, LimmaTech Biologics, and Vaccine Company to expand its infectious-disease portfolio. Reported maximum deal values are up to $1.5B for Curevo, $780M for LimmaTech, and $1.55B for Vaccine Company.",</w:t>
      </w:r>
    </w:p>
    <w:p>
      <w:pPr>
        <w:spacing w:before="240" w:after="240"/>
      </w:pPr>
      <w:r>
        <w:t>"inference_chain": [</w:t>
      </w:r>
    </w:p>
    <w:p>
      <w:pPr>
        <w:spacing w:before="240" w:after="240"/>
      </w:pPr>
      <w:r>
        <w:t>{</w:t>
      </w:r>
    </w:p>
    <w:p>
      <w:pPr>
        <w:spacing w:before="240" w:after="240"/>
      </w:pPr>
      <w:r>
        <w:t>"step": 1,</w:t>
      </w:r>
    </w:p>
    <w:p>
      <w:pPr>
        <w:spacing w:before="240" w:after="240"/>
      </w:pPr>
      <w:r>
        <w:t>"claim": "Three separate vaccine-platform acquisitions were announced on the same day.",</w:t>
      </w:r>
    </w:p>
    <w:p>
      <w:pPr>
        <w:spacing w:before="240" w:after="240"/>
      </w:pPr>
      <w:r>
        <w:t>"confidence": "High"</w:t>
      </w:r>
    </w:p>
    <w:p>
      <w:pPr>
        <w:spacing w:before="240" w:after="240"/>
      </w:pPr>
      <w:r>
        <w:t>},</w:t>
      </w:r>
    </w:p>
    <w:p>
      <w:pPr>
        <w:spacing w:before="240" w:after="240"/>
      </w:pPr>
      <w:r>
        <w:t>{</w:t>
      </w:r>
    </w:p>
    <w:p>
      <w:pPr>
        <w:spacing w:before="240" w:after="240"/>
      </w:pPr>
      <w:r>
        <w:t>"step": 2,</w:t>
      </w:r>
    </w:p>
    <w:p>
      <w:pPr>
        <w:spacing w:before="240" w:after="240"/>
      </w:pPr>
      <w:r>
        <w:t>"claim": "The assets span shingles tolerability, bacterial pathogens, and EBV-linked long-term disease risk.",</w:t>
      </w:r>
    </w:p>
    <w:p>
      <w:pPr>
        <w:spacing w:before="240" w:after="240"/>
      </w:pPr>
      <w:r>
        <w:t>"confidence": "High"</w:t>
      </w:r>
    </w:p>
    <w:p>
      <w:pPr>
        <w:spacing w:before="240" w:after="240"/>
      </w:pPr>
      <w:r>
        <w:t>},</w:t>
      </w:r>
    </w:p>
    <w:p>
      <w:pPr>
        <w:spacing w:before="240" w:after="240"/>
      </w:pPr>
      <w:r>
        <w:t>{</w:t>
      </w:r>
    </w:p>
    <w:p>
      <w:pPr>
        <w:spacing w:before="240" w:after="240"/>
      </w:pPr>
      <w:r>
        <w:t>"step": 3,</w:t>
      </w:r>
    </w:p>
    <w:p>
      <w:pPr>
        <w:spacing w:before="240" w:after="240"/>
      </w:pPr>
      <w:r>
        <w:t>"claim": "This creates a live strategic-buyer comp set for prevention assets with differentiated technology or pathogen-risk logic.",</w:t>
      </w:r>
    </w:p>
    <w:p>
      <w:pPr>
        <w:spacing w:before="240" w:after="240"/>
      </w:pPr>
      <w:r>
        <w:t>"confidence": "Medium"</w:t>
      </w:r>
    </w:p>
    <w:p>
      <w:pPr>
        <w:spacing w:before="240" w:after="240"/>
      </w:pPr>
      <w:r>
        <w:t>}</w:t>
      </w:r>
    </w:p>
    <w:p>
      <w:pPr>
        <w:spacing w:before="240" w:after="240"/>
      </w:pPr>
      <w:r>
        <w:t>],</w:t>
      </w:r>
    </w:p>
    <w:p>
      <w:pPr>
        <w:spacing w:before="240" w:after="240"/>
      </w:pPr>
      <w:r>
        <w:t>"bd_interpretation": "Vaccine-platform sellers gain leverage when the story is differentiated prevention, not generic infectious-disease exposure.",</w:t>
      </w:r>
    </w:p>
    <w:p>
      <w:pPr>
        <w:spacing w:before="240" w:after="240"/>
      </w:pPr>
      <w:r>
        <w:t>"standing_decisions_affected": [</w:t>
      </w:r>
    </w:p>
    <w:p>
      <w:pPr>
        <w:spacing w:before="240" w:after="240"/>
      </w:pPr>
      <w:r>
        <w:t>"M&amp;A target identification",</w:t>
      </w:r>
    </w:p>
    <w:p>
      <w:pPr>
        <w:spacing w:before="240" w:after="240"/>
      </w:pPr>
      <w:r>
        <w:t>"in-license target screening",</w:t>
      </w:r>
    </w:p>
    <w:p>
      <w:pPr>
        <w:spacing w:before="240" w:after="240"/>
      </w:pPr>
      <w:r>
        <w:t>"deal-structure framing"</w:t>
      </w:r>
    </w:p>
    <w:p>
      <w:pPr>
        <w:spacing w:before="240" w:after="240"/>
      </w:pPr>
      <w:r>
        <w:t>],</w:t>
      </w:r>
    </w:p>
    <w:p>
      <w:pPr>
        <w:spacing w:before="240" w:after="240"/>
      </w:pPr>
      <w:r>
        <w:t>"committee_question": "Which prevention assets in our screen are differentiated enough to justify acquisition rather than option/license structure?",</w:t>
      </w:r>
    </w:p>
    <w:p>
      <w:pPr>
        <w:spacing w:before="240" w:after="240"/>
      </w:pPr>
      <w:r>
        <w:t>"recommended_action": "Model vaccine-platform acquisition comps using Curevo, LimmaTech, and Vaccine Company as current-cycle reference rows.",</w:t>
      </w:r>
    </w:p>
    <w:p>
      <w:pPr>
        <w:spacing w:before="240" w:after="240"/>
      </w:pPr>
      <w:r>
        <w:t>"deal_relevance": ["acquisition comp", "screening change", "deal-structure framing"],</w:t>
      </w:r>
    </w:p>
    <w:p>
      <w:pPr>
        <w:spacing w:before="240" w:after="240"/>
      </w:pPr>
      <w:r>
        <w:t>"urgency": "current_cycle",</w:t>
      </w:r>
    </w:p>
    <w:p>
      <w:pPr>
        <w:spacing w:before="240" w:after="240"/>
      </w:pPr>
      <w:r>
        <w:t>"fact_confidence": "High",</w:t>
      </w:r>
    </w:p>
    <w:p>
      <w:pPr>
        <w:spacing w:before="240" w:after="240"/>
      </w:pPr>
      <w:r>
        <w:t>"implication_confidence": "Medium",</w:t>
      </w:r>
    </w:p>
    <w:p>
      <w:pPr>
        <w:spacing w:before="240" w:after="240"/>
      </w:pPr>
      <w:r>
        <w:t>"sources": [</w:t>
      </w:r>
    </w:p>
    <w:p>
      <w:pPr>
        <w:spacing w:before="240" w:after="240"/>
      </w:pPr>
      <w:r>
        <w:t>{</w:t>
      </w:r>
    </w:p>
    <w:p>
      <w:pPr>
        <w:spacing w:before="240" w:after="240"/>
      </w:pPr>
      <w:r>
        <w:t>"title": "Lilly vaccine acquisition announcement",</w:t>
      </w:r>
    </w:p>
    <w:p>
      <w:pPr>
        <w:spacing w:before="240" w:after="240"/>
      </w:pPr>
      <w:r>
        <w:t>"publisher": "PR Newswire",</w:t>
      </w:r>
    </w:p>
    <w:p>
      <w:pPr>
        <w:spacing w:before="240" w:after="240"/>
      </w:pPr>
      <w:r>
        <w:t>"url": null,</w:t>
      </w:r>
    </w:p>
    <w:p>
      <w:pPr>
        <w:spacing w:before="240" w:after="240"/>
      </w:pPr>
      <w:r>
        <w:t>"source_type": "press_release"</w:t>
      </w:r>
    </w:p>
    <w:p>
      <w:pPr>
        <w:spacing w:before="240" w:after="240"/>
      </w:pPr>
      <w:r>
        <w:t>}</w:t>
      </w:r>
    </w:p>
    <w:p>
      <w:pPr>
        <w:spacing w:before="240" w:after="240"/>
      </w:pPr>
      <w:r>
        <w:t>],</w:t>
      </w:r>
    </w:p>
    <w:p>
      <w:pPr>
        <w:spacing w:before="240" w:after="240"/>
      </w:pPr>
      <w:r>
        <w:t>"tags": ["vaccine platform", "infectious disease", "M&amp;A comps", "seller leverage", "prevention assets"]</w:t>
      </w:r>
    </w:p>
    <w:p>
      <w:pPr>
        <w:spacing w:before="240" w:after="240"/>
      </w:pPr>
      <w:r>
        <w:t>},</w:t>
      </w:r>
    </w:p>
    <w:p>
      <w:pPr>
        <w:spacing w:before="240" w:after="240"/>
      </w:pPr>
      <w:r>
        <w:t>{</w:t>
      </w:r>
    </w:p>
    <w:p>
      <w:pPr>
        <w:spacing w:before="240" w:after="240"/>
      </w:pPr>
      <w:r>
        <w:t>"priority": "top",</w:t>
      </w:r>
    </w:p>
    <w:p>
      <w:pPr>
        <w:spacing w:before="240" w:after="240"/>
      </w:pPr>
      <w:r>
        <w:t>"rank": 2,</w:t>
      </w:r>
    </w:p>
    <w:p>
      <w:pPr>
        <w:spacing w:before="240" w:after="240"/>
      </w:pPr>
      <w:r>
        <w:t>"headline": "Retatrutide resets obesity bar",</w:t>
      </w:r>
    </w:p>
    <w:p>
      <w:pPr>
        <w:spacing w:before="240" w:after="240"/>
      </w:pPr>
      <w:r>
        <w:t>"event_date": "2026-05-21",</w:t>
      </w:r>
    </w:p>
    <w:p>
      <w:pPr>
        <w:spacing w:before="240" w:after="240"/>
      </w:pPr>
      <w:r>
        <w:t>"signal_type": "clinical data",</w:t>
      </w:r>
    </w:p>
    <w:p>
      <w:pPr>
        <w:spacing w:before="240" w:after="240"/>
      </w:pPr>
      <w:r>
        <w:t>"strategic_category": "pricing_implication",</w:t>
      </w:r>
    </w:p>
    <w:p>
      <w:pPr>
        <w:spacing w:before="240" w:after="240"/>
      </w:pPr>
      <w:r>
        <w:t>"therapeutic_area": ["obesity", "metabolic disease"],</w:t>
      </w:r>
    </w:p>
    <w:p>
      <w:pPr>
        <w:spacing w:before="240" w:after="240"/>
      </w:pPr>
      <w:r>
        <w:t>"modality": ["incretin", "multi-agonist"],</w:t>
      </w:r>
    </w:p>
    <w:p>
      <w:pPr>
        <w:spacing w:before="240" w:after="240"/>
      </w:pPr>
      <w:r>
        <w:t>"companies": [</w:t>
      </w:r>
    </w:p>
    <w:p>
      <w:pPr>
        <w:spacing w:before="240" w:after="240"/>
      </w:pPr>
      <w:r>
        <w:t>{ "name": "Eli Lilly", "ticker": null, "role": "sponsor" }</w:t>
      </w:r>
    </w:p>
    <w:p>
      <w:pPr>
        <w:spacing w:before="240" w:after="240"/>
      </w:pPr>
      <w:r>
        <w:t>],</w:t>
      </w:r>
    </w:p>
    <w:p>
      <w:pPr>
        <w:spacing w:before="240" w:after="240"/>
      </w:pPr>
      <w:r>
        <w:t>"assets": [</w:t>
      </w:r>
    </w:p>
    <w:p>
      <w:pPr>
        <w:spacing w:before="240" w:after="240"/>
      </w:pPr>
      <w:r>
        <w:t>{</w:t>
      </w:r>
    </w:p>
    <w:p>
      <w:pPr>
        <w:spacing w:before="240" w:after="240"/>
      </w:pPr>
      <w:r>
        <w:t>"name": "retatrutide",</w:t>
      </w:r>
    </w:p>
    <w:p>
      <w:pPr>
        <w:spacing w:before="240" w:after="240"/>
      </w:pPr>
      <w:r>
        <w:t>"company": "Eli Lilly",</w:t>
      </w:r>
    </w:p>
    <w:p>
      <w:pPr>
        <w:spacing w:before="240" w:after="240"/>
      </w:pPr>
      <w:r>
        <w:t>"modality": "multi-agonist incretin",</w:t>
      </w:r>
    </w:p>
    <w:p>
      <w:pPr>
        <w:spacing w:before="240" w:after="240"/>
      </w:pPr>
      <w:r>
        <w:t>"therapeutic_area": "obesity",</w:t>
      </w:r>
    </w:p>
    <w:p>
      <w:pPr>
        <w:spacing w:before="240" w:after="240"/>
      </w:pPr>
      <w:r>
        <w:t>"indication": "obesity",</w:t>
      </w:r>
    </w:p>
    <w:p>
      <w:pPr>
        <w:spacing w:before="240" w:after="240"/>
      </w:pPr>
      <w:r>
        <w:t>"stage": "Phase 3"</w:t>
      </w:r>
    </w:p>
    <w:p>
      <w:pPr>
        <w:spacing w:before="240" w:after="240"/>
      </w:pPr>
      <w:r>
        <w:t>}</w:t>
      </w:r>
    </w:p>
    <w:p>
      <w:pPr>
        <w:spacing w:before="240" w:after="240"/>
      </w:pPr>
      <w:r>
        <w:t>],</w:t>
      </w:r>
    </w:p>
    <w:p>
      <w:pPr>
        <w:spacing w:before="240" w:after="240"/>
      </w:pPr>
      <w:r>
        <w:t>"what_changed": "Lilly disclosed Phase 3 TRIUMPH-1 topline data showing retatrutide 12 mg delivered 28.3% mean weight loss at 80 weeks, with 45.3% of participants achieving at least 30% weight loss.",</w:t>
      </w:r>
    </w:p>
    <w:p>
      <w:pPr>
        <w:spacing w:before="240" w:after="240"/>
      </w:pPr>
      <w:r>
        <w:t>"inference_chain": [</w:t>
      </w:r>
    </w:p>
    <w:p>
      <w:pPr>
        <w:spacing w:before="240" w:after="240"/>
      </w:pPr>
      <w:r>
        <w:t>{</w:t>
      </w:r>
    </w:p>
    <w:p>
      <w:pPr>
        <w:spacing w:before="240" w:after="240"/>
      </w:pPr>
      <w:r>
        <w:t>"step": 1,</w:t>
      </w:r>
    </w:p>
    <w:p>
      <w:pPr>
        <w:spacing w:before="240" w:after="240"/>
      </w:pPr>
      <w:r>
        <w:t>"claim": "TRIUMPH-1 establishes a new disclosed late-stage efficacy benchmark for obesity pharmacotherapy.",</w:t>
      </w:r>
    </w:p>
    <w:p>
      <w:pPr>
        <w:spacing w:before="240" w:after="240"/>
      </w:pPr>
      <w:r>
        <w:t>"confidence": "High"</w:t>
      </w:r>
    </w:p>
    <w:p>
      <w:pPr>
        <w:spacing w:before="240" w:after="240"/>
      </w:pPr>
      <w:r>
        <w:t>},</w:t>
      </w:r>
    </w:p>
    <w:p>
      <w:pPr>
        <w:spacing w:before="240" w:after="240"/>
      </w:pPr>
      <w:r>
        <w:t>{</w:t>
      </w:r>
    </w:p>
    <w:p>
      <w:pPr>
        <w:spacing w:before="240" w:after="240"/>
      </w:pPr>
      <w:r>
        <w:t>"step": 2,</w:t>
      </w:r>
    </w:p>
    <w:p>
      <w:pPr>
        <w:spacing w:before="240" w:after="240"/>
      </w:pPr>
      <w:r>
        <w:t>"claim": "Obesity assets priced against older incretin benchmarks now require mechanism-specific segmentation.",</w:t>
      </w:r>
    </w:p>
    <w:p>
      <w:pPr>
        <w:spacing w:before="240" w:after="240"/>
      </w:pPr>
      <w:r>
        <w:t>"confidence": "High"</w:t>
      </w:r>
    </w:p>
    <w:p>
      <w:pPr>
        <w:spacing w:before="240" w:after="240"/>
      </w:pPr>
      <w:r>
        <w:t>},</w:t>
      </w:r>
    </w:p>
    <w:p>
      <w:pPr>
        <w:spacing w:before="240" w:after="240"/>
      </w:pPr>
      <w:r>
        <w:t>{</w:t>
      </w:r>
    </w:p>
    <w:p>
      <w:pPr>
        <w:spacing w:before="240" w:after="240"/>
      </w:pPr>
      <w:r>
        <w:t>"step": 3,</w:t>
      </w:r>
    </w:p>
    <w:p>
      <w:pPr>
        <w:spacing w:before="240" w:after="240"/>
      </w:pPr>
      <w:r>
        <w:t>"claim": "Undifferentiated GLP-1 or incretin follow-ons face tougher pricing conversations, while assets with oral delivery, amylin, glucagon, muscle-sparing, tolerability, or population-specific differentiation may preserve leverage.",</w:t>
      </w:r>
    </w:p>
    <w:p>
      <w:pPr>
        <w:spacing w:before="240" w:after="240"/>
      </w:pPr>
      <w:r>
        <w:t>"confidence": "Medium"</w:t>
      </w:r>
    </w:p>
    <w:p>
      <w:pPr>
        <w:spacing w:before="240" w:after="240"/>
      </w:pPr>
      <w:r>
        <w:t>}</w:t>
      </w:r>
    </w:p>
    <w:p>
      <w:pPr>
        <w:spacing w:before="240" w:after="240"/>
      </w:pPr>
      <w:r>
        <w:t>],</w:t>
      </w:r>
    </w:p>
    <w:p>
      <w:pPr>
        <w:spacing w:before="240" w:after="240"/>
      </w:pPr>
      <w:r>
        <w:t>"bd_interpretation": "Obesity in-license screens should be rebuilt around differentiation, not generic category exposure.",</w:t>
      </w:r>
    </w:p>
    <w:p>
      <w:pPr>
        <w:spacing w:before="240" w:after="240"/>
      </w:pPr>
      <w:r>
        <w:t>"standing_decisions_affected": [</w:t>
      </w:r>
    </w:p>
    <w:p>
      <w:pPr>
        <w:spacing w:before="240" w:after="240"/>
      </w:pPr>
      <w:r>
        <w:t>"in-license target identification",</w:t>
      </w:r>
    </w:p>
    <w:p>
      <w:pPr>
        <w:spacing w:before="240" w:after="240"/>
      </w:pPr>
      <w:r>
        <w:t>"active deal pricing",</w:t>
      </w:r>
    </w:p>
    <w:p>
      <w:pPr>
        <w:spacing w:before="240" w:after="240"/>
      </w:pPr>
      <w:r>
        <w:t>"partnership prioritization"</w:t>
      </w:r>
    </w:p>
    <w:p>
      <w:pPr>
        <w:spacing w:before="240" w:after="240"/>
      </w:pPr>
      <w:r>
        <w:t>],</w:t>
      </w:r>
    </w:p>
    <w:p>
      <w:pPr>
        <w:spacing w:before="240" w:after="240"/>
      </w:pPr>
      <w:r>
        <w:t>"committee_question": "Which active obesity term sheets still rely on a pre-retatrutide efficacy frame?",</w:t>
      </w:r>
    </w:p>
    <w:p>
      <w:pPr>
        <w:spacing w:before="240" w:after="240"/>
      </w:pPr>
      <w:r>
        <w:t>"recommended_action": "Reprice active and pipelined obesity in-license models against a retatrutide-adjusted benchmark; separate differentiated mechanisms from incremental incretin assets.",</w:t>
      </w:r>
    </w:p>
    <w:p>
      <w:pPr>
        <w:spacing w:before="240" w:after="240"/>
      </w:pPr>
      <w:r>
        <w:t>"deal_relevance": ["licensing screen", "benchmark reset", "pricing compression"],</w:t>
      </w:r>
    </w:p>
    <w:p>
      <w:pPr>
        <w:spacing w:before="240" w:after="240"/>
      </w:pPr>
      <w:r>
        <w:t>"urgency": "current_cycle",</w:t>
      </w:r>
    </w:p>
    <w:p>
      <w:pPr>
        <w:spacing w:before="240" w:after="240"/>
      </w:pPr>
      <w:r>
        <w:t>"fact_confidence": "High",</w:t>
      </w:r>
    </w:p>
    <w:p>
      <w:pPr>
        <w:spacing w:before="240" w:after="240"/>
      </w:pPr>
      <w:r>
        <w:t>"implication_confidence": "Medium",</w:t>
      </w:r>
    </w:p>
    <w:p>
      <w:pPr>
        <w:spacing w:before="240" w:after="240"/>
      </w:pPr>
      <w:r>
        <w:t>"sources": [</w:t>
      </w:r>
    </w:p>
    <w:p>
      <w:pPr>
        <w:spacing w:before="240" w:after="240"/>
      </w:pPr>
      <w:r>
        <w:t>{</w:t>
      </w:r>
    </w:p>
    <w:p>
      <w:pPr>
        <w:spacing w:before="240" w:after="240"/>
      </w:pPr>
      <w:r>
        <w:t>"title": "TRIUMPH-1 topline disclosure",</w:t>
      </w:r>
    </w:p>
    <w:p>
      <w:pPr>
        <w:spacing w:before="240" w:after="240"/>
      </w:pPr>
      <w:r>
        <w:t>"publisher": "Eli Lilly and Company",</w:t>
      </w:r>
    </w:p>
    <w:p>
      <w:pPr>
        <w:spacing w:before="240" w:after="240"/>
      </w:pPr>
      <w:r>
        <w:t>"url": null,</w:t>
      </w:r>
    </w:p>
    <w:p>
      <w:pPr>
        <w:spacing w:before="240" w:after="240"/>
      </w:pPr>
      <w:r>
        <w:t>"source_type": "company"</w:t>
      </w:r>
    </w:p>
    <w:p>
      <w:pPr>
        <w:spacing w:before="240" w:after="240"/>
      </w:pPr>
      <w:r>
        <w:t>}</w:t>
      </w:r>
    </w:p>
    <w:p>
      <w:pPr>
        <w:spacing w:before="240" w:after="240"/>
      </w:pPr>
      <w:r>
        <w:t>],</w:t>
      </w:r>
    </w:p>
    <w:p>
      <w:pPr>
        <w:spacing w:before="240" w:after="240"/>
      </w:pPr>
      <w:r>
        <w:t>"tags": ["obesity", "retatrutide", "Phase 3", "pricing benchmark", "incretin"]</w:t>
      </w:r>
    </w:p>
    <w:p>
      <w:pPr>
        <w:spacing w:before="240" w:after="240"/>
      </w:pPr>
      <w:r>
        <w:t>},</w:t>
      </w:r>
    </w:p>
    <w:p>
      <w:pPr>
        <w:spacing w:before="240" w:after="240"/>
      </w:pPr>
      <w:r>
        <w:t>{</w:t>
      </w:r>
    </w:p>
    <w:p>
      <w:pPr>
        <w:spacing w:before="240" w:after="240"/>
      </w:pPr>
      <w:r>
        <w:t>"priority": "top",</w:t>
      </w:r>
    </w:p>
    <w:p>
      <w:pPr>
        <w:spacing w:before="240" w:after="240"/>
      </w:pPr>
      <w:r>
        <w:t>"rank": 3,</w:t>
      </w:r>
    </w:p>
    <w:p>
      <w:pPr>
        <w:spacing w:before="240" w:after="240"/>
      </w:pPr>
      <w:r>
        <w:t>"headline": "Datroway clears TNBC label",</w:t>
      </w:r>
    </w:p>
    <w:p>
      <w:pPr>
        <w:spacing w:before="240" w:after="240"/>
      </w:pPr>
      <w:r>
        <w:t>"event_date": "2026-05-22",</w:t>
      </w:r>
    </w:p>
    <w:p>
      <w:pPr>
        <w:spacing w:before="240" w:after="240"/>
      </w:pPr>
      <w:r>
        <w:t>"signal_type": "FDA approval",</w:t>
      </w:r>
    </w:p>
    <w:p>
      <w:pPr>
        <w:spacing w:before="240" w:after="240"/>
      </w:pPr>
      <w:r>
        <w:t>"strategic_category": "comp_reset",</w:t>
      </w:r>
    </w:p>
    <w:p>
      <w:pPr>
        <w:spacing w:before="240" w:after="240"/>
      </w:pPr>
      <w:r>
        <w:t>"therapeutic_area": ["oncology", "breast cancer"],</w:t>
      </w:r>
    </w:p>
    <w:p>
      <w:pPr>
        <w:spacing w:before="240" w:after="240"/>
      </w:pPr>
      <w:r>
        <w:t>"modality": ["ADC", "TROP2 ADC"],</w:t>
      </w:r>
    </w:p>
    <w:p>
      <w:pPr>
        <w:spacing w:before="240" w:after="240"/>
      </w:pPr>
      <w:r>
        <w:t>"companies": [</w:t>
      </w:r>
    </w:p>
    <w:p>
      <w:pPr>
        <w:spacing w:before="240" w:after="240"/>
      </w:pPr>
      <w:r>
        <w:t>{ "name": "U.S. Food and Drug Administration", "ticker": null, "role": "regulator" }</w:t>
      </w:r>
    </w:p>
    <w:p>
      <w:pPr>
        <w:spacing w:before="240" w:after="240"/>
      </w:pPr>
      <w:r>
        <w:t>],</w:t>
      </w:r>
    </w:p>
    <w:p>
      <w:pPr>
        <w:spacing w:before="240" w:after="240"/>
      </w:pPr>
      <w:r>
        <w:t>"assets": [</w:t>
      </w:r>
    </w:p>
    <w:p>
      <w:pPr>
        <w:spacing w:before="240" w:after="240"/>
      </w:pPr>
      <w:r>
        <w:t>{</w:t>
      </w:r>
    </w:p>
    <w:p>
      <w:pPr>
        <w:spacing w:before="240" w:after="240"/>
      </w:pPr>
      <w:r>
        <w:t>"name": "Datroway",</w:t>
      </w:r>
    </w:p>
    <w:p>
      <w:pPr>
        <w:spacing w:before="240" w:after="240"/>
      </w:pPr>
      <w:r>
        <w:t>"company": null,</w:t>
      </w:r>
    </w:p>
    <w:p>
      <w:pPr>
        <w:spacing w:before="240" w:after="240"/>
      </w:pPr>
      <w:r>
        <w:t>"modality": "TROP2 ADC",</w:t>
      </w:r>
    </w:p>
    <w:p>
      <w:pPr>
        <w:spacing w:before="240" w:after="240"/>
      </w:pPr>
      <w:r>
        <w:t>"therapeutic_area": "oncology",</w:t>
      </w:r>
    </w:p>
    <w:p>
      <w:pPr>
        <w:spacing w:before="240" w:after="240"/>
      </w:pPr>
      <w:r>
        <w:t>"indication": "unresectable or metastatic TNBC",</w:t>
      </w:r>
    </w:p>
    <w:p>
      <w:pPr>
        <w:spacing w:before="240" w:after="240"/>
      </w:pPr>
      <w:r>
        <w:t>"stage": "approved"</w:t>
      </w:r>
    </w:p>
    <w:p>
      <w:pPr>
        <w:spacing w:before="240" w:after="240"/>
      </w:pPr>
      <w:r>
        <w:t>}</w:t>
      </w:r>
    </w:p>
    <w:p>
      <w:pPr>
        <w:spacing w:before="240" w:after="240"/>
      </w:pPr>
      <w:r>
        <w:t>],</w:t>
      </w:r>
    </w:p>
    <w:p>
      <w:pPr>
        <w:spacing w:before="240" w:after="240"/>
      </w:pPr>
      <w:r>
        <w:t>"what_changed": "FDA approved Datroway for adult patients with unresectable or metastatic TNBC who are not candidates for PD-1/PD-L1 inhibitor therapy. FDA reported median PFS of 10.8 vs. 5.6 months, median OS of 23.7 vs. 18.7 months, and ORR of 64% vs. 30% versus chemotherapy.",</w:t>
      </w:r>
    </w:p>
    <w:p>
      <w:pPr>
        <w:spacing w:before="240" w:after="240"/>
      </w:pPr>
      <w:r>
        <w:t>"inference_chain": [</w:t>
      </w:r>
    </w:p>
    <w:p>
      <w:pPr>
        <w:spacing w:before="240" w:after="240"/>
      </w:pPr>
      <w:r>
        <w:t>{</w:t>
      </w:r>
    </w:p>
    <w:p>
      <w:pPr>
        <w:spacing w:before="240" w:after="240"/>
      </w:pPr>
      <w:r>
        <w:t>"step": 1,</w:t>
      </w:r>
    </w:p>
    <w:p>
      <w:pPr>
        <w:spacing w:before="240" w:after="240"/>
      </w:pPr>
      <w:r>
        <w:t>"claim": "FDA approved a defined 1L metastatic TNBC label with disclosed PFS, OS, and ORR data.",</w:t>
      </w:r>
    </w:p>
    <w:p>
      <w:pPr>
        <w:spacing w:before="240" w:after="240"/>
      </w:pPr>
      <w:r>
        <w:t>"confidence": "High"</w:t>
      </w:r>
    </w:p>
    <w:p>
      <w:pPr>
        <w:spacing w:before="240" w:after="240"/>
      </w:pPr>
      <w:r>
        <w:t>},</w:t>
      </w:r>
    </w:p>
    <w:p>
      <w:pPr>
        <w:spacing w:before="240" w:after="240"/>
      </w:pPr>
      <w:r>
        <w:t>{</w:t>
      </w:r>
    </w:p>
    <w:p>
      <w:pPr>
        <w:spacing w:before="240" w:after="240"/>
      </w:pPr>
      <w:r>
        <w:t>"step": 2,</w:t>
      </w:r>
    </w:p>
    <w:p>
      <w:pPr>
        <w:spacing w:before="240" w:after="240"/>
      </w:pPr>
      <w:r>
        <w:t>"claim": "The label is restricted to patients not candidates for PD-1/PD-L1 inhibitors, making line-of-therapy and eligibility context central to comp use.",</w:t>
      </w:r>
    </w:p>
    <w:p>
      <w:pPr>
        <w:spacing w:before="240" w:after="240"/>
      </w:pPr>
      <w:r>
        <w:t>"confidence": "High"</w:t>
      </w:r>
    </w:p>
    <w:p>
      <w:pPr>
        <w:spacing w:before="240" w:after="240"/>
      </w:pPr>
      <w:r>
        <w:t>},</w:t>
      </w:r>
    </w:p>
    <w:p>
      <w:pPr>
        <w:spacing w:before="240" w:after="240"/>
      </w:pPr>
      <w:r>
        <w:t>{</w:t>
      </w:r>
    </w:p>
    <w:p>
      <w:pPr>
        <w:spacing w:before="240" w:after="240"/>
      </w:pPr>
      <w:r>
        <w:t>"step": 3,</w:t>
      </w:r>
    </w:p>
    <w:p>
      <w:pPr>
        <w:spacing w:before="240" w:after="240"/>
      </w:pPr>
      <w:r>
        <w:t>"claim": "TROP2 ADC valuation now requires segmentation by label, safety, patient eligibility, and tumor setting.",</w:t>
      </w:r>
    </w:p>
    <w:p>
      <w:pPr>
        <w:spacing w:before="240" w:after="240"/>
      </w:pPr>
      <w:r>
        <w:t>"confidence": "Medium"</w:t>
      </w:r>
    </w:p>
    <w:p>
      <w:pPr>
        <w:spacing w:before="240" w:after="240"/>
      </w:pPr>
      <w:r>
        <w:t>}</w:t>
      </w:r>
    </w:p>
    <w:p>
      <w:pPr>
        <w:spacing w:before="240" w:after="240"/>
      </w:pPr>
      <w:r>
        <w:t>],</w:t>
      </w:r>
    </w:p>
    <w:p>
      <w:pPr>
        <w:spacing w:before="240" w:after="240"/>
      </w:pPr>
      <w:r>
        <w:t>"bd_interpretation": "Generic TROP2 ADC comps are too blunt for TNBC deal pricing.",</w:t>
      </w:r>
    </w:p>
    <w:p>
      <w:pPr>
        <w:spacing w:before="240" w:after="240"/>
      </w:pPr>
      <w:r>
        <w:t>"standing_decisions_affected": [</w:t>
      </w:r>
    </w:p>
    <w:p>
      <w:pPr>
        <w:spacing w:before="240" w:after="240"/>
      </w:pPr>
      <w:r>
        <w:t>"ADC in-license target identification",</w:t>
      </w:r>
    </w:p>
    <w:p>
      <w:pPr>
        <w:spacing w:before="240" w:after="240"/>
      </w:pPr>
      <w:r>
        <w:t>"comp-set construction",</w:t>
      </w:r>
    </w:p>
    <w:p>
      <w:pPr>
        <w:spacing w:before="240" w:after="240"/>
      </w:pPr>
      <w:r>
        <w:t>"portfolio prioritization"</w:t>
      </w:r>
    </w:p>
    <w:p>
      <w:pPr>
        <w:spacing w:before="240" w:after="240"/>
      </w:pPr>
      <w:r>
        <w:t>],</w:t>
      </w:r>
    </w:p>
    <w:p>
      <w:pPr>
        <w:spacing w:before="240" w:after="240"/>
      </w:pPr>
      <w:r>
        <w:t>"committee_question": "Are current TROP2 ADC comps separated by PD-1 eligibility, first-line versus later-line use, and safety profile?",</w:t>
      </w:r>
    </w:p>
    <w:p>
      <w:pPr>
        <w:spacing w:before="240" w:after="240"/>
      </w:pPr>
      <w:r>
        <w:t>"recommended_action": "Reprice TNBC TROP2 ADC comps into label-specific buckets.",</w:t>
      </w:r>
    </w:p>
    <w:p>
      <w:pPr>
        <w:spacing w:before="240" w:after="240"/>
      </w:pPr>
      <w:r>
        <w:t>"deal_relevance": ["ADC comp", "label segmentation", "portfolio prioritization"],</w:t>
      </w:r>
    </w:p>
    <w:p>
      <w:pPr>
        <w:spacing w:before="240" w:after="240"/>
      </w:pPr>
      <w:r>
        <w:t>"urgency": "current_cycle",</w:t>
      </w:r>
    </w:p>
    <w:p>
      <w:pPr>
        <w:spacing w:before="240" w:after="240"/>
      </w:pPr>
      <w:r>
        <w:t>"fact_confidence": "High",</w:t>
      </w:r>
    </w:p>
    <w:p>
      <w:pPr>
        <w:spacing w:before="240" w:after="240"/>
      </w:pPr>
      <w:r>
        <w:t>"implication_confidence": "Medium",</w:t>
      </w:r>
    </w:p>
    <w:p>
      <w:pPr>
        <w:spacing w:before="240" w:after="240"/>
      </w:pPr>
      <w:r>
        <w:t>"sources": [</w:t>
      </w:r>
    </w:p>
    <w:p>
      <w:pPr>
        <w:spacing w:before="240" w:after="240"/>
      </w:pPr>
      <w:r>
        <w:t>{</w:t>
      </w:r>
    </w:p>
    <w:p>
      <w:pPr>
        <w:spacing w:before="240" w:after="240"/>
      </w:pPr>
      <w:r>
        <w:t>"title": "Datroway FDA approval page",</w:t>
      </w:r>
    </w:p>
    <w:p>
      <w:pPr>
        <w:spacing w:before="240" w:after="240"/>
      </w:pPr>
      <w:r>
        <w:t>"publisher": "U.S. Food and Drug Administration",</w:t>
      </w:r>
    </w:p>
    <w:p>
      <w:pPr>
        <w:spacing w:before="240" w:after="240"/>
      </w:pPr>
      <w:r>
        <w:t>"url": null,</w:t>
      </w:r>
    </w:p>
    <w:p>
      <w:pPr>
        <w:spacing w:before="240" w:after="240"/>
      </w:pPr>
      <w:r>
        <w:t>"source_type": "regulatory"</w:t>
      </w:r>
    </w:p>
    <w:p>
      <w:pPr>
        <w:spacing w:before="240" w:after="240"/>
      </w:pPr>
      <w:r>
        <w:t>}</w:t>
      </w:r>
    </w:p>
    <w:p>
      <w:pPr>
        <w:spacing w:before="240" w:after="240"/>
      </w:pPr>
      <w:r>
        <w:t>],</w:t>
      </w:r>
    </w:p>
    <w:p>
      <w:pPr>
        <w:spacing w:before="240" w:after="240"/>
      </w:pPr>
      <w:r>
        <w:t>"tags": ["Datroway", "TROP2 ADC", "TNBC", "FDA approval", "label-specific comps"]</w:t>
      </w:r>
    </w:p>
    <w:p>
      <w:pPr>
        <w:spacing w:before="240" w:after="240"/>
      </w:pPr>
      <w:r>
        <w:t>},</w:t>
      </w:r>
    </w:p>
    <w:p>
      <w:pPr>
        <w:spacing w:before="240" w:after="240"/>
      </w:pPr>
      <w:r>
        <w:t>{</w:t>
      </w:r>
    </w:p>
    <w:p>
      <w:pPr>
        <w:spacing w:before="240" w:after="240"/>
      </w:pPr>
      <w:r>
        <w:t>"priority": "second_tier",</w:t>
      </w:r>
    </w:p>
    <w:p>
      <w:pPr>
        <w:spacing w:before="240" w:after="240"/>
      </w:pPr>
      <w:r>
        <w:t>"rank": 1,</w:t>
      </w:r>
    </w:p>
    <w:p>
      <w:pPr>
        <w:spacing w:before="240" w:after="240"/>
      </w:pPr>
      <w:r>
        <w:t>"headline": "Hepcludex first HDV approval",</w:t>
      </w:r>
    </w:p>
    <w:p>
      <w:pPr>
        <w:spacing w:before="240" w:after="240"/>
      </w:pPr>
      <w:r>
        <w:t>"event_date": "2026-05-22",</w:t>
      </w:r>
    </w:p>
    <w:p>
      <w:pPr>
        <w:spacing w:before="240" w:after="240"/>
      </w:pPr>
      <w:r>
        <w:t>"signal_type": "FDA approval",</w:t>
      </w:r>
    </w:p>
    <w:p>
      <w:pPr>
        <w:spacing w:before="240" w:after="240"/>
      </w:pPr>
      <w:r>
        <w:t>"strategic_category": "precedent",</w:t>
      </w:r>
    </w:p>
    <w:p>
      <w:pPr>
        <w:spacing w:before="240" w:after="240"/>
      </w:pPr>
      <w:r>
        <w:t>"therapeutic_area": ["rare virology", "HDV", "HBV-adjacent disease"],</w:t>
      </w:r>
    </w:p>
    <w:p>
      <w:pPr>
        <w:spacing w:before="240" w:after="240"/>
      </w:pPr>
      <w:r>
        <w:t>"modality": ["antiviral"],</w:t>
      </w:r>
    </w:p>
    <w:p>
      <w:pPr>
        <w:spacing w:before="240" w:after="240"/>
      </w:pPr>
      <w:r>
        <w:t>"companies": [</w:t>
      </w:r>
    </w:p>
    <w:p>
      <w:pPr>
        <w:spacing w:before="240" w:after="240"/>
      </w:pPr>
      <w:r>
        <w:t>{ "name": "U.S. Food and Drug Administration", "ticker": null, "role": "regulator" }</w:t>
      </w:r>
    </w:p>
    <w:p>
      <w:pPr>
        <w:spacing w:before="240" w:after="240"/>
      </w:pPr>
      <w:r>
        <w:t>],</w:t>
      </w:r>
    </w:p>
    <w:p>
      <w:pPr>
        <w:spacing w:before="240" w:after="240"/>
      </w:pPr>
      <w:r>
        <w:t>"assets": [</w:t>
      </w:r>
    </w:p>
    <w:p>
      <w:pPr>
        <w:spacing w:before="240" w:after="240"/>
      </w:pPr>
      <w:r>
        <w:t>{</w:t>
      </w:r>
    </w:p>
    <w:p>
      <w:pPr>
        <w:spacing w:before="240" w:after="240"/>
      </w:pPr>
      <w:r>
        <w:t>"name": "Hepcludex",</w:t>
      </w:r>
    </w:p>
    <w:p>
      <w:pPr>
        <w:spacing w:before="240" w:after="240"/>
      </w:pPr>
      <w:r>
        <w:t>"company": null,</w:t>
      </w:r>
    </w:p>
    <w:p>
      <w:pPr>
        <w:spacing w:before="240" w:after="240"/>
      </w:pPr>
      <w:r>
        <w:t>"modality": "antiviral",</w:t>
      </w:r>
    </w:p>
    <w:p>
      <w:pPr>
        <w:spacing w:before="240" w:after="240"/>
      </w:pPr>
      <w:r>
        <w:t>"therapeutic_area": "rare virology",</w:t>
      </w:r>
    </w:p>
    <w:p>
      <w:pPr>
        <w:spacing w:before="240" w:after="240"/>
      </w:pPr>
      <w:r>
        <w:t>"indication": "chronic HDV infection",</w:t>
      </w:r>
    </w:p>
    <w:p>
      <w:pPr>
        <w:spacing w:before="240" w:after="240"/>
      </w:pPr>
      <w:r>
        <w:t>"stage": "approved"</w:t>
      </w:r>
    </w:p>
    <w:p>
      <w:pPr>
        <w:spacing w:before="240" w:after="240"/>
      </w:pPr>
      <w:r>
        <w:t>}</w:t>
      </w:r>
    </w:p>
    <w:p>
      <w:pPr>
        <w:spacing w:before="240" w:after="240"/>
      </w:pPr>
      <w:r>
        <w:t>],</w:t>
      </w:r>
    </w:p>
    <w:p>
      <w:pPr>
        <w:spacing w:before="240" w:after="240"/>
      </w:pPr>
      <w:r>
        <w:t>"what_changed": "FDA approved Hepcludex as the first treatment for chronic HDV infection in adults without cirrhosis or with compensated cirrhosis.",</w:t>
      </w:r>
    </w:p>
    <w:p>
      <w:pPr>
        <w:spacing w:before="240" w:after="240"/>
      </w:pPr>
      <w:r>
        <w:t>"inference_chain": [],</w:t>
      </w:r>
    </w:p>
    <w:p>
      <w:pPr>
        <w:spacing w:before="240" w:after="240"/>
      </w:pPr>
      <w:r>
        <w:t>"bd_interpretation": "Hepcludex sets a first U.S. reference therapy for HDV and creates a benchmark for follow-on HDV/HBV-adjacent assets.",</w:t>
      </w:r>
    </w:p>
    <w:p>
      <w:pPr>
        <w:spacing w:before="240" w:after="240"/>
      </w:pPr>
      <w:r>
        <w:t>"standing_decisions_affected": ["HDV/HBV antiviral screen", "rare virology comp construction"],</w:t>
      </w:r>
    </w:p>
    <w:p>
      <w:pPr>
        <w:spacing w:before="240" w:after="240"/>
      </w:pPr>
      <w:r>
        <w:t>"committee_question": null,</w:t>
      </w:r>
    </w:p>
    <w:p>
      <w:pPr>
        <w:spacing w:before="240" w:after="240"/>
      </w:pPr>
      <w:r>
        <w:t>"recommended_action": "Refresh HDV/HBV antiviral screen for oral, combination, cirrhosis-expansion, or functional-cure positioning.",</w:t>
      </w:r>
    </w:p>
    <w:p>
      <w:pPr>
        <w:spacing w:before="240" w:after="240"/>
      </w:pPr>
      <w:r>
        <w:t>"deal_relevance": ["reference standard", "follow-on asset screen"],</w:t>
      </w:r>
    </w:p>
    <w:p>
      <w:pPr>
        <w:spacing w:before="240" w:after="240"/>
      </w:pPr>
      <w:r>
        <w:t>"urgency": "near_term",</w:t>
      </w:r>
    </w:p>
    <w:p>
      <w:pPr>
        <w:spacing w:before="240" w:after="240"/>
      </w:pPr>
      <w:r>
        <w:t>"fact_confidence": "High",</w:t>
      </w:r>
    </w:p>
    <w:p>
      <w:pPr>
        <w:spacing w:before="240" w:after="240"/>
      </w:pPr>
      <w:r>
        <w:t>"implication_confidence": "Medium",</w:t>
      </w:r>
    </w:p>
    <w:p>
      <w:pPr>
        <w:spacing w:before="240" w:after="240"/>
      </w:pPr>
      <w:r>
        <w:t>"sources": [</w:t>
      </w:r>
    </w:p>
    <w:p>
      <w:pPr>
        <w:spacing w:before="240" w:after="240"/>
      </w:pPr>
      <w:r>
        <w:t>{</w:t>
      </w:r>
    </w:p>
    <w:p>
      <w:pPr>
        <w:spacing w:before="240" w:after="240"/>
      </w:pPr>
      <w:r>
        <w:t>"title": "Hepcludex FDA approval",</w:t>
      </w:r>
    </w:p>
    <w:p>
      <w:pPr>
        <w:spacing w:before="240" w:after="240"/>
      </w:pPr>
      <w:r>
        <w:t>"publisher": "U.S. Food and Drug Administration",</w:t>
      </w:r>
    </w:p>
    <w:p>
      <w:pPr>
        <w:spacing w:before="240" w:after="240"/>
      </w:pPr>
      <w:r>
        <w:t>"url": null,</w:t>
      </w:r>
    </w:p>
    <w:p>
      <w:pPr>
        <w:spacing w:before="240" w:after="240"/>
      </w:pPr>
      <w:r>
        <w:t>"source_type": "regulatory"</w:t>
      </w:r>
    </w:p>
    <w:p>
      <w:pPr>
        <w:spacing w:before="240" w:after="240"/>
      </w:pPr>
      <w:r>
        <w:t>}</w:t>
      </w:r>
    </w:p>
    <w:p>
      <w:pPr>
        <w:spacing w:before="240" w:after="240"/>
      </w:pPr>
      <w:r>
        <w:t>],</w:t>
      </w:r>
    </w:p>
    <w:p>
      <w:pPr>
        <w:spacing w:before="240" w:after="240"/>
      </w:pPr>
      <w:r>
        <w:t>"tags": ["Hepcludex", "HDV", "rare virology", "FDA approval"]</w:t>
      </w:r>
    </w:p>
    <w:p>
      <w:pPr>
        <w:spacing w:before="240" w:after="240"/>
      </w:pPr>
      <w:r>
        <w:t>},</w:t>
      </w:r>
    </w:p>
    <w:p>
      <w:pPr>
        <w:spacing w:before="240" w:after="240"/>
      </w:pPr>
      <w:r>
        <w:t>{</w:t>
      </w:r>
    </w:p>
    <w:p>
      <w:pPr>
        <w:spacing w:before="240" w:after="240"/>
      </w:pPr>
      <w:r>
        <w:t>"priority": "second_tier",</w:t>
      </w:r>
    </w:p>
    <w:p>
      <w:pPr>
        <w:spacing w:before="240" w:after="240"/>
      </w:pPr>
      <w:r>
        <w:t>"rank": 2,</w:t>
      </w:r>
    </w:p>
    <w:p>
      <w:pPr>
        <w:spacing w:before="240" w:after="240"/>
      </w:pPr>
      <w:r>
        <w:t>"headline": "BioMarin VOXZOGO expansion data",</w:t>
      </w:r>
    </w:p>
    <w:p>
      <w:pPr>
        <w:spacing w:before="240" w:after="240"/>
      </w:pPr>
      <w:r>
        <w:t>"event_date": "2026-05-20",</w:t>
      </w:r>
    </w:p>
    <w:p>
      <w:pPr>
        <w:spacing w:before="240" w:after="240"/>
      </w:pPr>
      <w:r>
        <w:t>"signal_type": "clinical data",</w:t>
      </w:r>
    </w:p>
    <w:p>
      <w:pPr>
        <w:spacing w:before="240" w:after="240"/>
      </w:pPr>
      <w:r>
        <w:t>"strategic_category": "pricing_implication",</w:t>
      </w:r>
    </w:p>
    <w:p>
      <w:pPr>
        <w:spacing w:before="240" w:after="240"/>
      </w:pPr>
      <w:r>
        <w:t>"therapeutic_area": ["rare disease", "skeletal dysplasia"],</w:t>
      </w:r>
    </w:p>
    <w:p>
      <w:pPr>
        <w:spacing w:before="240" w:after="240"/>
      </w:pPr>
      <w:r>
        <w:t>"modality": ["therapeutic protein"],</w:t>
      </w:r>
    </w:p>
    <w:p>
      <w:pPr>
        <w:spacing w:before="240" w:after="240"/>
      </w:pPr>
      <w:r>
        <w:t>"companies": [</w:t>
      </w:r>
    </w:p>
    <w:p>
      <w:pPr>
        <w:spacing w:before="240" w:after="240"/>
      </w:pPr>
      <w:r>
        <w:t>{ "name": "BioMarin", "ticker": null, "role": "sponsor" }</w:t>
      </w:r>
    </w:p>
    <w:p>
      <w:pPr>
        <w:spacing w:before="240" w:after="240"/>
      </w:pPr>
      <w:r>
        <w:t>],</w:t>
      </w:r>
    </w:p>
    <w:p>
      <w:pPr>
        <w:spacing w:before="240" w:after="240"/>
      </w:pPr>
      <w:r>
        <w:t>"assets": [</w:t>
      </w:r>
    </w:p>
    <w:p>
      <w:pPr>
        <w:spacing w:before="240" w:after="240"/>
      </w:pPr>
      <w:r>
        <w:t>{</w:t>
      </w:r>
    </w:p>
    <w:p>
      <w:pPr>
        <w:spacing w:before="240" w:after="240"/>
      </w:pPr>
      <w:r>
        <w:t>"name": "VOXZOGO",</w:t>
      </w:r>
    </w:p>
    <w:p>
      <w:pPr>
        <w:spacing w:before="240" w:after="240"/>
      </w:pPr>
      <w:r>
        <w:t>"company": "BioMarin",</w:t>
      </w:r>
    </w:p>
    <w:p>
      <w:pPr>
        <w:spacing w:before="240" w:after="240"/>
      </w:pPr>
      <w:r>
        <w:t>"modality": null,</w:t>
      </w:r>
    </w:p>
    <w:p>
      <w:pPr>
        <w:spacing w:before="240" w:after="240"/>
      </w:pPr>
      <w:r>
        <w:t>"therapeutic_area": "rare disease",</w:t>
      </w:r>
    </w:p>
    <w:p>
      <w:pPr>
        <w:spacing w:before="240" w:after="240"/>
      </w:pPr>
      <w:r>
        <w:t>"indication": "hypochondroplasia",</w:t>
      </w:r>
    </w:p>
    <w:p>
      <w:pPr>
        <w:spacing w:before="240" w:after="240"/>
      </w:pPr>
      <w:r>
        <w:t>"stage": "Phase 3"</w:t>
      </w:r>
    </w:p>
    <w:p>
      <w:pPr>
        <w:spacing w:before="240" w:after="240"/>
      </w:pPr>
      <w:r>
        <w:t>}</w:t>
      </w:r>
    </w:p>
    <w:p>
      <w:pPr>
        <w:spacing w:before="240" w:after="240"/>
      </w:pPr>
      <w:r>
        <w:t>],</w:t>
      </w:r>
    </w:p>
    <w:p>
      <w:pPr>
        <w:spacing w:before="240" w:after="240"/>
      </w:pPr>
      <w:r>
        <w:t>"what_changed": "BioMarin reported Phase 3 hypochondroplasia data with +2.33 cm/year AGV versus placebo and planned sNDA submission in Q3 2026.",</w:t>
      </w:r>
    </w:p>
    <w:p>
      <w:pPr>
        <w:spacing w:before="240" w:after="240"/>
      </w:pPr>
      <w:r>
        <w:t>"inference_chain": [],</w:t>
      </w:r>
    </w:p>
    <w:p>
      <w:pPr>
        <w:spacing w:before="240" w:after="240"/>
      </w:pPr>
      <w:r>
        <w:t>"bd_interpretation": "Rare skeletal-dysplasia franchises may need label-expansion value models refreshed.",</w:t>
      </w:r>
    </w:p>
    <w:p>
      <w:pPr>
        <w:spacing w:before="240" w:after="240"/>
      </w:pPr>
      <w:r>
        <w:t>"standing_decisions_affected": ["label-expansion modeling", "rare disease franchise valuation"],</w:t>
      </w:r>
    </w:p>
    <w:p>
      <w:pPr>
        <w:spacing w:before="240" w:after="240"/>
      </w:pPr>
      <w:r>
        <w:t>"committee_question": null,</w:t>
      </w:r>
    </w:p>
    <w:p>
      <w:pPr>
        <w:spacing w:before="240" w:after="240"/>
      </w:pPr>
      <w:r>
        <w:t>"recommended_action": "Model label-expansion value for rare skeletal-dysplasia franchises.",</w:t>
      </w:r>
    </w:p>
    <w:p>
      <w:pPr>
        <w:spacing w:before="240" w:after="240"/>
      </w:pPr>
      <w:r>
        <w:t>"deal_relevance": ["label expansion", "rare disease valuation"],</w:t>
      </w:r>
    </w:p>
    <w:p>
      <w:pPr>
        <w:spacing w:before="240" w:after="240"/>
      </w:pPr>
      <w:r>
        <w:t>"urgency": "near_term",</w:t>
      </w:r>
    </w:p>
    <w:p>
      <w:pPr>
        <w:spacing w:before="240" w:after="240"/>
      </w:pPr>
      <w:r>
        <w:t>"fact_confidence": "High",</w:t>
      </w:r>
    </w:p>
    <w:p>
      <w:pPr>
        <w:spacing w:before="240" w:after="240"/>
      </w:pPr>
      <w:r>
        <w:t>"implication_confidence": "Medium",</w:t>
      </w:r>
    </w:p>
    <w:p>
      <w:pPr>
        <w:spacing w:before="240" w:after="240"/>
      </w:pPr>
      <w:r>
        <w:t>"sources": [</w:t>
      </w:r>
    </w:p>
    <w:p>
      <w:pPr>
        <w:spacing w:before="240" w:after="240"/>
      </w:pPr>
      <w:r>
        <w:t>{</w:t>
      </w:r>
    </w:p>
    <w:p>
      <w:pPr>
        <w:spacing w:before="240" w:after="240"/>
      </w:pPr>
      <w:r>
        <w:t>"title": "BioMarin investor update",</w:t>
      </w:r>
    </w:p>
    <w:p>
      <w:pPr>
        <w:spacing w:before="240" w:after="240"/>
      </w:pPr>
      <w:r>
        <w:t>"publisher": "BioMarin Investors",</w:t>
      </w:r>
    </w:p>
    <w:p>
      <w:pPr>
        <w:spacing w:before="240" w:after="240"/>
      </w:pPr>
      <w:r>
        <w:t>"url": null,</w:t>
      </w:r>
    </w:p>
    <w:p>
      <w:pPr>
        <w:spacing w:before="240" w:after="240"/>
      </w:pPr>
      <w:r>
        <w:t>"source_type": "company"</w:t>
      </w:r>
    </w:p>
    <w:p>
      <w:pPr>
        <w:spacing w:before="240" w:after="240"/>
      </w:pPr>
      <w:r>
        <w:t>}</w:t>
      </w:r>
    </w:p>
    <w:p>
      <w:pPr>
        <w:spacing w:before="240" w:after="240"/>
      </w:pPr>
      <w:r>
        <w:t>],</w:t>
      </w:r>
    </w:p>
    <w:p>
      <w:pPr>
        <w:spacing w:before="240" w:after="240"/>
      </w:pPr>
      <w:r>
        <w:t>"tags": ["BioMarin", "VOXZOGO", "hypochondroplasia", "label expansion"]</w:t>
      </w:r>
    </w:p>
    <w:p>
      <w:pPr>
        <w:spacing w:before="240" w:after="240"/>
      </w:pPr>
      <w:r>
        <w:t>}</w:t>
      </w:r>
    </w:p>
    <w:p>
      <w:pPr>
        <w:spacing w:before="240" w:after="240"/>
      </w:pPr>
      <w:r>
        <w:t>],</w:t>
      </w:r>
    </w:p>
    <w:p>
      <w:pPr>
        <w:spacing w:before="240" w:after="240"/>
      </w:pPr>
      <w:r>
        <w:t>"deal_structure_watch": [</w:t>
      </w:r>
    </w:p>
    <w:p>
      <w:pPr>
        <w:spacing w:before="240" w:after="240"/>
      </w:pPr>
      <w:r>
        <w:t>{</w:t>
      </w:r>
    </w:p>
    <w:p>
      <w:pPr>
        <w:spacing w:before="240" w:after="240"/>
      </w:pPr>
      <w:r>
        <w:t>"pressure_point": "vaccine-platform M&amp;A",</w:t>
      </w:r>
    </w:p>
    <w:p>
      <w:pPr>
        <w:spacing w:before="240" w:after="240"/>
      </w:pPr>
      <w:r>
        <w:t>"buyer_side_ask": "Keep meaningful value in clinical, regulatory, and commercial milestones for pre-approval vaccine assets.",</w:t>
      </w:r>
    </w:p>
    <w:p>
      <w:pPr>
        <w:spacing w:before="240" w:after="240"/>
      </w:pPr>
      <w:r>
        <w:t>"seller_side_protection": "Preserve upside where differentiated tolerability, pathogen-risk, or prevention-of-long-term-sequelae is central to the value thesis.",</w:t>
      </w:r>
    </w:p>
    <w:p>
      <w:pPr>
        <w:spacing w:before="240" w:after="240"/>
      </w:pPr>
      <w:r>
        <w:t>"source_backed_reason": "Lilly's three acquisition agreements disclose up-to consideration rather than simple all-cash headline value.",</w:t>
      </w:r>
    </w:p>
    <w:p>
      <w:pPr>
        <w:spacing w:before="240" w:after="240"/>
      </w:pPr>
      <w:r>
        <w:t>"confidence": "Medium"</w:t>
      </w:r>
    </w:p>
    <w:p>
      <w:pPr>
        <w:spacing w:before="240" w:after="240"/>
      </w:pPr>
      <w:r>
        <w:t>},</w:t>
      </w:r>
    </w:p>
    <w:p>
      <w:pPr>
        <w:spacing w:before="240" w:after="240"/>
      </w:pPr>
      <w:r>
        <w:t>{</w:t>
      </w:r>
    </w:p>
    <w:p>
      <w:pPr>
        <w:spacing w:before="240" w:after="240"/>
      </w:pPr>
      <w:r>
        <w:t>"pressure_point": "obesity term sheets",</w:t>
      </w:r>
    </w:p>
    <w:p>
      <w:pPr>
        <w:spacing w:before="240" w:after="240"/>
      </w:pPr>
      <w:r>
        <w:t>"buyer_side_ask": "Tie value to differentiated profile, not just participation in the obesity category.",</w:t>
      </w:r>
    </w:p>
    <w:p>
      <w:pPr>
        <w:spacing w:before="240" w:after="240"/>
      </w:pPr>
      <w:r>
        <w:t>"seller_side_protection": "Isolate differentiation claims — oral route, amylin/glucagon biology, muscle-sparing, tolerability, or specific population advantage — before accepting benchmark compression.",</w:t>
      </w:r>
    </w:p>
    <w:p>
      <w:pPr>
        <w:spacing w:before="240" w:after="240"/>
      </w:pPr>
      <w:r>
        <w:t>"source_backed_reason": "Retatrutide's disclosed TRIUMPH-1 results create a higher visible efficacy reference point.",</w:t>
      </w:r>
    </w:p>
    <w:p>
      <w:pPr>
        <w:spacing w:before="240" w:after="240"/>
      </w:pPr>
      <w:r>
        <w:t>"confidence": "Medium"</w:t>
      </w:r>
    </w:p>
    <w:p>
      <w:pPr>
        <w:spacing w:before="240" w:after="240"/>
      </w:pPr>
      <w:r>
        <w:t>},</w:t>
      </w:r>
    </w:p>
    <w:p>
      <w:pPr>
        <w:spacing w:before="240" w:after="240"/>
      </w:pPr>
      <w:r>
        <w:t>{</w:t>
      </w:r>
    </w:p>
    <w:p>
      <w:pPr>
        <w:spacing w:before="240" w:after="240"/>
      </w:pPr>
      <w:r>
        <w:t>"pressure_point": "TROP2 ADCs",</w:t>
      </w:r>
    </w:p>
    <w:p>
      <w:pPr>
        <w:spacing w:before="240" w:after="240"/>
      </w:pPr>
      <w:r>
        <w:t>"buyer_side_ask": "Separate milestones by label, tumor type, and line of therapy.",</w:t>
      </w:r>
    </w:p>
    <w:p>
      <w:pPr>
        <w:spacing w:before="240" w:after="240"/>
      </w:pPr>
      <w:r>
        <w:t>"seller_side_protection": "Preserve royalties or step-ups for tumor expansion and broader label optionality.",</w:t>
      </w:r>
    </w:p>
    <w:p>
      <w:pPr>
        <w:spacing w:before="240" w:after="240"/>
      </w:pPr>
      <w:r>
        <w:t>"source_backed_reason": "Datroway's FDA label is specific to TNBC patients not eligible for PD-1/PD-L1 inhibitor therapy.",</w:t>
      </w:r>
    </w:p>
    <w:p>
      <w:pPr>
        <w:spacing w:before="240" w:after="240"/>
      </w:pPr>
      <w:r>
        <w:t>"confidence": "Medium"</w:t>
      </w:r>
    </w:p>
    <w:p>
      <w:pPr>
        <w:spacing w:before="240" w:after="240"/>
      </w:pPr>
      <w:r>
        <w:t>}</w:t>
      </w:r>
    </w:p>
    <w:p>
      <w:pPr>
        <w:spacing w:before="240" w:after="240"/>
      </w:pPr>
      <w:r>
        <w:t>],</w:t>
      </w:r>
    </w:p>
    <w:p>
      <w:pPr>
        <w:spacing w:before="240" w:after="240"/>
      </w:pPr>
      <w:r>
        <w:t>"outreach_targets": [</w:t>
      </w:r>
    </w:p>
    <w:p>
      <w:pPr>
        <w:spacing w:before="240" w:after="240"/>
      </w:pPr>
      <w:r>
        <w:t>{</w:t>
      </w:r>
    </w:p>
    <w:p>
      <w:pPr>
        <w:spacing w:before="240" w:after="240"/>
      </w:pPr>
      <w:r>
        <w:t>"category": "Differentiated vaccine platforms",</w:t>
      </w:r>
    </w:p>
    <w:p>
      <w:pPr>
        <w:spacing w:before="240" w:after="240"/>
      </w:pPr>
      <w:r>
        <w:t>"why_now": "Lilly created current-cycle prevention M&amp;A comps across shingles, bacterial pathogens, and EBV.",</w:t>
      </w:r>
    </w:p>
    <w:p>
      <w:pPr>
        <w:spacing w:before="240" w:after="240"/>
      </w:pPr>
      <w:r>
        <w:t>"allowed_internal_action": "Add to screen"</w:t>
      </w:r>
    </w:p>
    <w:p>
      <w:pPr>
        <w:spacing w:before="240" w:after="240"/>
      </w:pPr>
      <w:r>
        <w:t>},</w:t>
      </w:r>
    </w:p>
    <w:p>
      <w:pPr>
        <w:spacing w:before="240" w:after="240"/>
      </w:pPr>
      <w:r>
        <w:t>{</w:t>
      </w:r>
    </w:p>
    <w:p>
      <w:pPr>
        <w:spacing w:before="240" w:after="240"/>
      </w:pPr>
      <w:r>
        <w:t>"category": "Mechanism-differentiated obesity assets",</w:t>
      </w:r>
    </w:p>
    <w:p>
      <w:pPr>
        <w:spacing w:before="240" w:after="240"/>
      </w:pPr>
      <w:r>
        <w:t>"why_now": "Retatrutide raises the benchmark for generic obesity exposure.",</w:t>
      </w:r>
    </w:p>
    <w:p>
      <w:pPr>
        <w:spacing w:before="240" w:after="240"/>
      </w:pPr>
      <w:r>
        <w:t>"allowed_internal_action": "Re-score obesity pipeline"</w:t>
      </w:r>
    </w:p>
    <w:p>
      <w:pPr>
        <w:spacing w:before="240" w:after="240"/>
      </w:pPr>
      <w:r>
        <w:t>},</w:t>
      </w:r>
    </w:p>
    <w:p>
      <w:pPr>
        <w:spacing w:before="240" w:after="240"/>
      </w:pPr>
      <w:r>
        <w:t>{</w:t>
      </w:r>
    </w:p>
    <w:p>
      <w:pPr>
        <w:spacing w:before="240" w:after="240"/>
      </w:pPr>
      <w:r>
        <w:t>"category": "TROP2 ADCs with TNBC positioning",</w:t>
      </w:r>
    </w:p>
    <w:p>
      <w:pPr>
        <w:spacing w:before="240" w:after="240"/>
      </w:pPr>
      <w:r>
        <w:t>"why_now": "Datroway creates a label-specific comparator.",</w:t>
      </w:r>
    </w:p>
    <w:p>
      <w:pPr>
        <w:spacing w:before="240" w:after="240"/>
      </w:pPr>
      <w:r>
        <w:t>"allowed_internal_action": "Reprice by label segment"</w:t>
      </w:r>
    </w:p>
    <w:p>
      <w:pPr>
        <w:spacing w:before="240" w:after="240"/>
      </w:pPr>
      <w:r>
        <w:t>},</w:t>
      </w:r>
    </w:p>
    <w:p>
      <w:pPr>
        <w:spacing w:before="240" w:after="240"/>
      </w:pPr>
      <w:r>
        <w:t>{</w:t>
      </w:r>
    </w:p>
    <w:p>
      <w:pPr>
        <w:spacing w:before="240" w:after="240"/>
      </w:pPr>
      <w:r>
        <w:t>"category": "HDV / HBV-adjacent rare virology assets",</w:t>
      </w:r>
    </w:p>
    <w:p>
      <w:pPr>
        <w:spacing w:before="240" w:after="240"/>
      </w:pPr>
      <w:r>
        <w:t>"why_now": "Hepcludex sets the first U.S. HDV reference therapy.",</w:t>
      </w:r>
    </w:p>
    <w:p>
      <w:pPr>
        <w:spacing w:before="240" w:after="240"/>
      </w:pPr>
      <w:r>
        <w:t>"allowed_internal_action": "Remove non-differentiated follow-ons from screen"</w:t>
      </w:r>
    </w:p>
    <w:p>
      <w:pPr>
        <w:spacing w:before="240" w:after="240"/>
      </w:pPr>
      <w:r>
        <w:t>}</w:t>
      </w:r>
    </w:p>
    <w:p>
      <w:pPr>
        <w:spacing w:before="240" w:after="240"/>
      </w:pPr>
      <w:r>
        <w:t>],</w:t>
      </w:r>
    </w:p>
    <w:p>
      <w:pPr>
        <w:spacing w:before="240" w:after="240"/>
      </w:pPr>
      <w:r>
        <w:t>"precedent_comps": [</w:t>
      </w:r>
    </w:p>
    <w:p>
      <w:pPr>
        <w:spacing w:before="240" w:after="240"/>
      </w:pPr>
      <w:r>
        <w:t>{</w:t>
      </w:r>
    </w:p>
    <w:p>
      <w:pPr>
        <w:spacing w:before="240" w:after="240"/>
      </w:pPr>
      <w:r>
        <w:t>"asset_or_deal": "Curevo / Lilly",</w:t>
      </w:r>
    </w:p>
    <w:p>
      <w:pPr>
        <w:spacing w:before="240" w:after="240"/>
      </w:pPr>
      <w:r>
        <w:t>"class": "Shingles vaccine",</w:t>
      </w:r>
    </w:p>
    <w:p>
      <w:pPr>
        <w:spacing w:before="240" w:after="240"/>
      </w:pPr>
      <w:r>
        <w:t>"terms_or_outcome": "Up to $1.5B cash including upfront and milestone payment",</w:t>
      </w:r>
    </w:p>
    <w:p>
      <w:pPr>
        <w:spacing w:before="240" w:after="240"/>
      </w:pPr>
      <w:r>
        <w:t>"use_as": "Vaccine tolerability-differentiation comp",</w:t>
      </w:r>
    </w:p>
    <w:p>
      <w:pPr>
        <w:spacing w:before="240" w:after="240"/>
      </w:pPr>
      <w:r>
        <w:t>"companies": ["Curevo", "Eli Lilly"],</w:t>
      </w:r>
    </w:p>
    <w:p>
      <w:pPr>
        <w:spacing w:before="240" w:after="240"/>
      </w:pPr>
      <w:r>
        <w:t>"tags": ["vaccine", "M&amp;A", "shingles"]</w:t>
      </w:r>
    </w:p>
    <w:p>
      <w:pPr>
        <w:spacing w:before="240" w:after="240"/>
      </w:pPr>
      <w:r>
        <w:t>},</w:t>
      </w:r>
    </w:p>
    <w:p>
      <w:pPr>
        <w:spacing w:before="240" w:after="240"/>
      </w:pPr>
      <w:r>
        <w:t>{</w:t>
      </w:r>
    </w:p>
    <w:p>
      <w:pPr>
        <w:spacing w:before="240" w:after="240"/>
      </w:pPr>
      <w:r>
        <w:t>"asset_or_deal": "LimmaTech / Lilly",</w:t>
      </w:r>
    </w:p>
    <w:p>
      <w:pPr>
        <w:spacing w:before="240" w:after="240"/>
      </w:pPr>
      <w:r>
        <w:t>"class": "Bacterial-pathogen vaccines",</w:t>
      </w:r>
    </w:p>
    <w:p>
      <w:pPr>
        <w:spacing w:before="240" w:after="240"/>
      </w:pPr>
      <w:r>
        <w:t>"terms_or_outcome": "Up to $780M reported transaction value",</w:t>
      </w:r>
    </w:p>
    <w:p>
      <w:pPr>
        <w:spacing w:before="240" w:after="240"/>
      </w:pPr>
      <w:r>
        <w:t>"use_as": "AMR / prevention-platform comp",</w:t>
      </w:r>
    </w:p>
    <w:p>
      <w:pPr>
        <w:spacing w:before="240" w:after="240"/>
      </w:pPr>
      <w:r>
        <w:t>"companies": ["LimmaTech Biologics", "Eli Lilly"],</w:t>
      </w:r>
    </w:p>
    <w:p>
      <w:pPr>
        <w:spacing w:before="240" w:after="240"/>
      </w:pPr>
      <w:r>
        <w:t>"tags": ["vaccine", "AMR", "prevention platform"]</w:t>
      </w:r>
    </w:p>
    <w:p>
      <w:pPr>
        <w:spacing w:before="240" w:after="240"/>
      </w:pPr>
      <w:r>
        <w:t>},</w:t>
      </w:r>
    </w:p>
    <w:p>
      <w:pPr>
        <w:spacing w:before="240" w:after="240"/>
      </w:pPr>
      <w:r>
        <w:t>{</w:t>
      </w:r>
    </w:p>
    <w:p>
      <w:pPr>
        <w:spacing w:before="240" w:after="240"/>
      </w:pPr>
      <w:r>
        <w:t>"asset_or_deal": "Vaccine Company / Lilly",</w:t>
      </w:r>
    </w:p>
    <w:p>
      <w:pPr>
        <w:spacing w:before="240" w:after="240"/>
      </w:pPr>
      <w:r>
        <w:t>"class": "EBV vaccine platform",</w:t>
      </w:r>
    </w:p>
    <w:p>
      <w:pPr>
        <w:spacing w:before="240" w:after="240"/>
      </w:pPr>
      <w:r>
        <w:t>"terms_or_outcome": "Up to $1.55B cash including upfront and milestone payments",</w:t>
      </w:r>
    </w:p>
    <w:p>
      <w:pPr>
        <w:spacing w:before="240" w:after="240"/>
      </w:pPr>
      <w:r>
        <w:t>"use_as": "Viral-pathogen prevention comp",</w:t>
      </w:r>
    </w:p>
    <w:p>
      <w:pPr>
        <w:spacing w:before="240" w:after="240"/>
      </w:pPr>
      <w:r>
        <w:t>"companies": ["Vaccine Company", "Eli Lilly"],</w:t>
      </w:r>
    </w:p>
    <w:p>
      <w:pPr>
        <w:spacing w:before="240" w:after="240"/>
      </w:pPr>
      <w:r>
        <w:t>"tags": ["vaccine", "EBV", "M&amp;A"]</w:t>
      </w:r>
    </w:p>
    <w:p>
      <w:pPr>
        <w:spacing w:before="240" w:after="240"/>
      </w:pPr>
      <w:r>
        <w:t>},</w:t>
      </w:r>
    </w:p>
    <w:p>
      <w:pPr>
        <w:spacing w:before="240" w:after="240"/>
      </w:pPr>
      <w:r>
        <w:t>{</w:t>
      </w:r>
    </w:p>
    <w:p>
      <w:pPr>
        <w:spacing w:before="240" w:after="240"/>
      </w:pPr>
      <w:r>
        <w:t>"asset_or_deal": "Datroway FDA approval",</w:t>
      </w:r>
    </w:p>
    <w:p>
      <w:pPr>
        <w:spacing w:before="240" w:after="240"/>
      </w:pPr>
      <w:r>
        <w:t>"class": "TROP2 ADC / TNBC",</w:t>
      </w:r>
    </w:p>
    <w:p>
      <w:pPr>
        <w:spacing w:before="240" w:after="240"/>
      </w:pPr>
      <w:r>
        <w:t>"terms_or_outcome": "FDA-approved label with PFS, OS, ORR data",</w:t>
      </w:r>
    </w:p>
    <w:p>
      <w:pPr>
        <w:spacing w:before="240" w:after="240"/>
      </w:pPr>
      <w:r>
        <w:t>"use_as": "Label-specific ADC comparator",</w:t>
      </w:r>
    </w:p>
    <w:p>
      <w:pPr>
        <w:spacing w:before="240" w:after="240"/>
      </w:pPr>
      <w:r>
        <w:t>"companies": ["U.S. Food and Drug Administration"],</w:t>
      </w:r>
    </w:p>
    <w:p>
      <w:pPr>
        <w:spacing w:before="240" w:after="240"/>
      </w:pPr>
      <w:r>
        <w:t>"tags": ["ADC", "TNBC", "FDA approval"]</w:t>
      </w:r>
    </w:p>
    <w:p>
      <w:pPr>
        <w:spacing w:before="240" w:after="240"/>
      </w:pPr>
      <w:r>
        <w:t>},</w:t>
      </w:r>
    </w:p>
    <w:p>
      <w:pPr>
        <w:spacing w:before="240" w:after="240"/>
      </w:pPr>
      <w:r>
        <w:t>{</w:t>
      </w:r>
    </w:p>
    <w:p>
      <w:pPr>
        <w:spacing w:before="240" w:after="240"/>
      </w:pPr>
      <w:r>
        <w:t>"asset_or_deal": "Hepcludex FDA approval",</w:t>
      </w:r>
    </w:p>
    <w:p>
      <w:pPr>
        <w:spacing w:before="240" w:after="240"/>
      </w:pPr>
      <w:r>
        <w:t>"class": "HDV / rare virology",</w:t>
      </w:r>
    </w:p>
    <w:p>
      <w:pPr>
        <w:spacing w:before="240" w:after="240"/>
      </w:pPr>
      <w:r>
        <w:t>"terms_or_outcome": "First FDA-approved chronic HDV therapy",</w:t>
      </w:r>
    </w:p>
    <w:p>
      <w:pPr>
        <w:spacing w:before="240" w:after="240"/>
      </w:pPr>
      <w:r>
        <w:t>"use_as": "Reference standard for follow-on HDV assets",</w:t>
      </w:r>
    </w:p>
    <w:p>
      <w:pPr>
        <w:spacing w:before="240" w:after="240"/>
      </w:pPr>
      <w:r>
        <w:t>"companies": ["U.S. Food and Drug Administration"],</w:t>
      </w:r>
    </w:p>
    <w:p>
      <w:pPr>
        <w:spacing w:before="240" w:after="240"/>
      </w:pPr>
      <w:r>
        <w:t>"tags": ["HDV", "rare virology", "FDA approval"]</w:t>
      </w:r>
    </w:p>
    <w:p>
      <w:pPr>
        <w:spacing w:before="240" w:after="240"/>
      </w:pPr>
      <w:r>
        <w:t>}</w:t>
      </w:r>
    </w:p>
    <w:p>
      <w:pPr>
        <w:spacing w:before="240" w:after="240"/>
      </w:pPr>
      <w:r>
        <w:t>],</w:t>
      </w:r>
    </w:p>
    <w:p>
      <w:pPr>
        <w:spacing w:before="240" w:after="240"/>
      </w:pPr>
      <w:r>
        <w:t>"mispricing_flags": [</w:t>
      </w:r>
    </w:p>
    <w:p>
      <w:pPr>
        <w:spacing w:before="240" w:after="240"/>
      </w:pPr>
      <w:r>
        <w:t>{</w:t>
      </w:r>
    </w:p>
    <w:p>
      <w:pPr>
        <w:spacing w:before="240" w:after="240"/>
      </w:pPr>
      <w:r>
        <w:t>"named_claim": "Liminatus described its proposed InnocsAI merger as having an implied transaction value of approximately $320M.",</w:t>
      </w:r>
    </w:p>
    <w:p>
      <w:pPr>
        <w:spacing w:before="240" w:after="240"/>
      </w:pPr>
      <w:r>
        <w:t>"disclosed_fact": "The consideration consists of 1.6B newly issued Liminatus shares at $0.20 per share plus CVRs tied to 20% of future net proceeds from certain strategic transactions. The SEC filing also states that Valetudo Therapeutics is an InnocsAI member and that Liminatus CEO Chris Kim is CEO and controlling member of Valetudo.",</w:t>
      </w:r>
    </w:p>
    <w:p>
      <w:pPr>
        <w:spacing w:before="240" w:after="240"/>
      </w:pPr>
      <w:r>
        <w:t>"additional_context": "Liminatus also announced a Nasdaq delisting notice shortly after the merger announcement.",</w:t>
      </w:r>
    </w:p>
    <w:p>
      <w:pPr>
        <w:spacing w:before="240" w:after="240"/>
      </w:pPr>
      <w:r>
        <w:t>"pricing_implication": "Do not treat the $320M headline as a clean CAR-T comp without discounting for stock consideration, related-party structure, share-price context, and listing risk.",</w:t>
      </w:r>
    </w:p>
    <w:p>
      <w:pPr>
        <w:spacing w:before="240" w:after="240"/>
      </w:pPr>
      <w:r>
        <w:t>"companies": ["Liminatus", "InnocsAI", "Valetudo Therapeutics", "Nasdaq"],</w:t>
      </w:r>
    </w:p>
    <w:p>
      <w:pPr>
        <w:spacing w:before="240" w:after="240"/>
      </w:pPr>
      <w:r>
        <w:t>"assets": [],</w:t>
      </w:r>
    </w:p>
    <w:p>
      <w:pPr>
        <w:spacing w:before="240" w:after="240"/>
      </w:pPr>
      <w:r>
        <w:t>"sources": [</w:t>
      </w:r>
    </w:p>
    <w:p>
      <w:pPr>
        <w:spacing w:before="240" w:after="240"/>
      </w:pPr>
      <w:r>
        <w:t>{</w:t>
      </w:r>
    </w:p>
    <w:p>
      <w:pPr>
        <w:spacing w:before="240" w:after="240"/>
      </w:pPr>
      <w:r>
        <w:t>"title": "Liminatus / InnocsAI merger announcement",</w:t>
      </w:r>
    </w:p>
    <w:p>
      <w:pPr>
        <w:spacing w:before="240" w:after="240"/>
      </w:pPr>
      <w:r>
        <w:t>"publisher": "GlobeNewswire",</w:t>
      </w:r>
    </w:p>
    <w:p>
      <w:pPr>
        <w:spacing w:before="240" w:after="240"/>
      </w:pPr>
      <w:r>
        <w:t>"url": null,</w:t>
      </w:r>
    </w:p>
    <w:p>
      <w:pPr>
        <w:spacing w:before="240" w:after="240"/>
      </w:pPr>
      <w:r>
        <w:t>"source_type": "press_release"</w:t>
      </w:r>
    </w:p>
    <w:p>
      <w:pPr>
        <w:spacing w:before="240" w:after="240"/>
      </w:pPr>
      <w:r>
        <w:t>},</w:t>
      </w:r>
    </w:p>
    <w:p>
      <w:pPr>
        <w:spacing w:before="240" w:after="240"/>
      </w:pPr>
      <w:r>
        <w:t>{</w:t>
      </w:r>
    </w:p>
    <w:p>
      <w:pPr>
        <w:spacing w:before="240" w:after="240"/>
      </w:pPr>
      <w:r>
        <w:t>"title": "Nasdaq delisting notice",</w:t>
      </w:r>
    </w:p>
    <w:p>
      <w:pPr>
        <w:spacing w:before="240" w:after="240"/>
      </w:pPr>
      <w:r>
        <w:t>"publisher": "Nasdaq",</w:t>
      </w:r>
    </w:p>
    <w:p>
      <w:pPr>
        <w:spacing w:before="240" w:after="240"/>
      </w:pPr>
      <w:r>
        <w:t>"url": null,</w:t>
      </w:r>
    </w:p>
    <w:p>
      <w:pPr>
        <w:spacing w:before="240" w:after="240"/>
      </w:pPr>
      <w:r>
        <w:t>"source_type": "news"</w:t>
      </w:r>
    </w:p>
    <w:p>
      <w:pPr>
        <w:spacing w:before="240" w:after="240"/>
      </w:pPr>
      <w:r>
        <w:t>}</w:t>
      </w:r>
    </w:p>
    <w:p>
      <w:pPr>
        <w:spacing w:before="240" w:after="240"/>
      </w:pPr>
      <w:r>
        <w:t>]</w:t>
      </w:r>
    </w:p>
    <w:p>
      <w:pPr>
        <w:spacing w:before="240" w:after="240"/>
      </w:pPr>
      <w:r>
        <w:t>}</w:t>
      </w:r>
    </w:p>
    <w:p>
      <w:pPr>
        <w:spacing w:before="240" w:after="240"/>
      </w:pPr>
      <w:r>
        <w:t>]</w:t>
      </w:r>
    </w:p>
    <w:p>
      <w:pPr>
        <w:spacing w:before="240" w:after="240"/>
      </w:pPr>
      <w:r>
        <w:t>}</w:t>
      </w:r>
    </w:p>
    <w:sectPr>
      <w:pgMar w:top="1440" w:right="1440" w:bottom="1440" w:left="1440"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