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after="240"/>
      </w:pPr>
      <w:r>
        <w:t>{</w:t>
      </w:r>
    </w:p>
    <w:p>
      <w:pPr>
        <w:spacing w:before="240" w:after="240"/>
      </w:pPr>
      <w:r>
        <w:t>"issue": {</w:t>
      </w:r>
    </w:p>
    <w:p>
      <w:pPr>
        <w:spacing w:before="240" w:after="240"/>
      </w:pPr>
      <w:r>
        <w:t>"title": "Biotech Dealmaker Brief",</w:t>
      </w:r>
    </w:p>
    <w:p>
      <w:pPr>
        <w:spacing w:before="240" w:after="240"/>
      </w:pPr>
      <w:r>
        <w:t>"subtitle": "Weekly BD Committee Prep Pack",</w:t>
      </w:r>
    </w:p>
    <w:p>
      <w:pPr>
        <w:spacing w:before="240" w:after="240"/>
      </w:pPr>
      <w:r>
        <w:t>"cycle_ending": "2026-05-26",</w:t>
      </w:r>
    </w:p>
    <w:p>
      <w:pPr>
        <w:spacing w:before="240" w:after="240"/>
      </w:pPr>
      <w:r>
        <w:t>"mode": "Broad coverage / first sample issue"</w:t>
      </w:r>
    </w:p>
    <w:p>
      <w:pPr>
        <w:spacing w:before="240" w:after="240"/>
      </w:pPr>
      <w:r>
        <w:t>},</w:t>
      </w:r>
    </w:p>
    <w:p>
      <w:pPr>
        <w:spacing w:before="240" w:after="240"/>
      </w:pPr>
      <w:r>
        <w:t>"board_summary": [</w:t>
      </w:r>
    </w:p>
    <w:p>
      <w:pPr>
        <w:spacing w:before="240" w:after="240"/>
      </w:pPr>
      <w:r>
        <w:t>{</w:t>
      </w:r>
    </w:p>
    <w:p>
      <w:pPr>
        <w:spacing w:before="240" w:after="240"/>
      </w:pPr>
      <w:r>
        <w:t>"rank": 1,</w:t>
      </w:r>
    </w:p>
    <w:p>
      <w:pPr>
        <w:spacing w:before="240" w:after="240"/>
      </w:pPr>
      <w:r>
        <w:t>"headline": "Lilly creates a vaccine M&amp;A comp set",</w:t>
      </w:r>
    </w:p>
    <w:p>
      <w:pPr>
        <w:spacing w:before="240" w:after="240"/>
      </w:pPr>
      <w:r>
        <w:t>"summary": "Three same-day acquisitions give BD teams fresh infectious-disease prevention comps.",</w:t>
      </w:r>
    </w:p>
    <w:p>
      <w:pPr>
        <w:spacing w:before="240" w:after="240"/>
      </w:pPr>
      <w:r>
        <w:t>"strategic_action": "Pull vaccine-platform deal rows before pricing prevention assets."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],</w:t>
      </w:r>
    </w:p>
    <w:p>
      <w:pPr>
        <w:spacing w:before="240" w:after="240"/>
      </w:pPr>
      <w:r>
        <w:t>"bd_signals": [</w:t>
      </w:r>
    </w:p>
    <w:p>
      <w:pPr>
        <w:spacing w:before="240" w:after="240"/>
      </w:pPr>
      <w:r>
        <w:t>{</w:t>
      </w:r>
    </w:p>
    <w:p>
      <w:pPr>
        <w:spacing w:before="240" w:after="240"/>
      </w:pPr>
      <w:r>
        <w:t>"priority": "top",</w:t>
      </w:r>
    </w:p>
    <w:p>
      <w:pPr>
        <w:spacing w:before="240" w:after="240"/>
      </w:pPr>
      <w:r>
        <w:t>"rank": 1,</w:t>
      </w:r>
    </w:p>
    <w:p>
      <w:pPr>
        <w:spacing w:before="240" w:after="240"/>
      </w:pPr>
      <w:r>
        <w:t>"headline": "Lilly buys vaccine trio",</w:t>
      </w:r>
    </w:p>
    <w:p>
      <w:pPr>
        <w:spacing w:before="240" w:after="240"/>
      </w:pPr>
      <w:r>
        <w:t>"event_date": "2026-05-26",</w:t>
      </w:r>
    </w:p>
    <w:p>
      <w:pPr>
        <w:spacing w:before="240" w:after="240"/>
      </w:pPr>
      <w:r>
        <w:t>"signal_type": "M&amp;A / platform acquisition",</w:t>
      </w:r>
    </w:p>
    <w:p>
      <w:pPr>
        <w:spacing w:before="240" w:after="240"/>
      </w:pPr>
      <w:r>
        <w:t>"therapeutic_area": ["infectious disease", "vaccines"],</w:t>
      </w:r>
    </w:p>
    <w:p>
      <w:pPr>
        <w:spacing w:before="240" w:after="240"/>
      </w:pPr>
      <w:r>
        <w:t>"companies": [</w:t>
      </w:r>
    </w:p>
    <w:p>
      <w:pPr>
        <w:spacing w:before="240" w:after="240"/>
      </w:pPr>
      <w:r>
        <w:t>{ "name": "Eli Lilly", "role": "buyer" },</w:t>
      </w:r>
    </w:p>
    <w:p>
      <w:pPr>
        <w:spacing w:before="240" w:after="240"/>
      </w:pPr>
      <w:r>
        <w:t>{ "name": "Curevo", "role": "target" },</w:t>
      </w:r>
    </w:p>
    <w:p>
      <w:pPr>
        <w:spacing w:before="240" w:after="240"/>
      </w:pPr>
      <w:r>
        <w:t>{ "name": "LimmaTech Biologics", "role": "target" },</w:t>
      </w:r>
    </w:p>
    <w:p>
      <w:pPr>
        <w:spacing w:before="240" w:after="240"/>
      </w:pPr>
      <w:r>
        <w:t>{ "name": "Vaccine Company", "role": "target" }</w:t>
      </w:r>
    </w:p>
    <w:p>
      <w:pPr>
        <w:spacing w:before="240" w:after="240"/>
      </w:pPr>
      <w:r>
        <w:t>],</w:t>
      </w:r>
    </w:p>
    <w:p>
      <w:pPr>
        <w:spacing w:before="240" w:after="240"/>
      </w:pPr>
      <w:r>
        <w:t>"what_changed": "Lilly announced agreements to acquire Curevo, LimmaTech Biologics, and Vaccine Company.",</w:t>
      </w:r>
    </w:p>
    <w:p>
      <w:pPr>
        <w:spacing w:before="240" w:after="240"/>
      </w:pPr>
      <w:r>
        <w:t>"bd_interpretation": "Vaccine-platform sellers gain leverage when the story is differentiated prevention, not generic infectious-disease exposure.",</w:t>
      </w:r>
    </w:p>
    <w:p>
      <w:pPr>
        <w:spacing w:before="240" w:after="240"/>
      </w:pPr>
      <w:r>
        <w:t>"standing_decisions_affected": [</w:t>
      </w:r>
    </w:p>
    <w:p>
      <w:pPr>
        <w:spacing w:before="240" w:after="240"/>
      </w:pPr>
      <w:r>
        <w:t>"M&amp;A target identification",</w:t>
      </w:r>
    </w:p>
    <w:p>
      <w:pPr>
        <w:spacing w:before="240" w:after="240"/>
      </w:pPr>
      <w:r>
        <w:t>"in-license target screening",</w:t>
      </w:r>
    </w:p>
    <w:p>
      <w:pPr>
        <w:spacing w:before="240" w:after="240"/>
      </w:pPr>
      <w:r>
        <w:t>"deal-structure framing"</w:t>
      </w:r>
    </w:p>
    <w:p>
      <w:pPr>
        <w:spacing w:before="240" w:after="240"/>
      </w:pPr>
      <w:r>
        <w:t>],</w:t>
      </w:r>
    </w:p>
    <w:p>
      <w:pPr>
        <w:spacing w:before="240" w:after="240"/>
      </w:pPr>
      <w:r>
        <w:t>"committee_question": "Which prevention assets in our screen are differentiated enough to justify acquisition rather than option/license structure?",</w:t>
      </w:r>
    </w:p>
    <w:p>
      <w:pPr>
        <w:spacing w:before="240" w:after="240"/>
      </w:pPr>
      <w:r>
        <w:t>"recommended_action": "Model vaccine-platform acquisition comps using Curevo, LimmaTech, and Vaccine Company as current-cycle reference rows.",</w:t>
      </w:r>
    </w:p>
    <w:p>
      <w:pPr>
        <w:spacing w:before="240" w:after="240"/>
      </w:pPr>
      <w:r>
        <w:t>"fact_confidence": "High",</w:t>
      </w:r>
    </w:p>
    <w:p>
      <w:pPr>
        <w:spacing w:before="240" w:after="240"/>
      </w:pPr>
      <w:r>
        <w:t>"implication_confidence": "Medium",</w:t>
      </w:r>
    </w:p>
    <w:p>
      <w:pPr>
        <w:spacing w:before="240" w:after="240"/>
      </w:pPr>
      <w:r>
        <w:t>"source_mentions": ["PR Newswire"],</w:t>
      </w:r>
    </w:p>
    <w:p>
      <w:pPr>
        <w:spacing w:before="240" w:after="240"/>
      </w:pPr>
      <w:r>
        <w:t>"tags": [</w:t>
      </w:r>
    </w:p>
    <w:p>
      <w:pPr>
        <w:spacing w:before="240" w:after="240"/>
      </w:pPr>
      <w:r>
        <w:t>"vaccine platform",</w:t>
      </w:r>
    </w:p>
    <w:p>
      <w:pPr>
        <w:spacing w:before="240" w:after="240"/>
      </w:pPr>
      <w:r>
        <w:t>"infectious disease",</w:t>
      </w:r>
    </w:p>
    <w:p>
      <w:pPr>
        <w:spacing w:before="240" w:after="240"/>
      </w:pPr>
      <w:r>
        <w:t>"M&amp;A comps",</w:t>
      </w:r>
    </w:p>
    <w:p>
      <w:pPr>
        <w:spacing w:before="240" w:after="240"/>
      </w:pPr>
      <w:r>
        <w:t>"seller leverage",</w:t>
      </w:r>
    </w:p>
    <w:p>
      <w:pPr>
        <w:spacing w:before="240" w:after="240"/>
      </w:pPr>
      <w:r>
        <w:t>"prevention assets"</w:t>
      </w:r>
    </w:p>
    <w:p>
      <w:pPr>
        <w:spacing w:before="240" w:after="240"/>
      </w:pPr>
      <w:r>
        <w:t>]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],</w:t>
      </w:r>
    </w:p>
    <w:p>
      <w:pPr>
        <w:spacing w:before="240" w:after="240"/>
      </w:pPr>
      <w:r>
        <w:t>"deal_structure_watch": [</w:t>
      </w:r>
    </w:p>
    <w:p>
      <w:pPr>
        <w:spacing w:before="240" w:after="240"/>
      </w:pPr>
      <w:r>
        <w:t>{</w:t>
      </w:r>
    </w:p>
    <w:p>
      <w:pPr>
        <w:spacing w:before="240" w:after="240"/>
      </w:pPr>
      <w:r>
        <w:t>"pressure_point": "vaccine-platform M&amp;A",</w:t>
      </w:r>
    </w:p>
    <w:p>
      <w:pPr>
        <w:spacing w:before="240" w:after="240"/>
      </w:pPr>
      <w:r>
        <w:t>"buyer_side_ask": "Keep meaningful value in clinical, regulatory, and commercial milestones.",</w:t>
      </w:r>
    </w:p>
    <w:p>
      <w:pPr>
        <w:spacing w:before="240" w:after="240"/>
      </w:pPr>
      <w:r>
        <w:t>"seller_side_protection": "Preserve upside where differentiated tolerability, pathogen-risk, or prevention-of-long-term-sequelae is central.",</w:t>
      </w:r>
    </w:p>
    <w:p>
      <w:pPr>
        <w:spacing w:before="240" w:after="240"/>
      </w:pPr>
      <w:r>
        <w:t>"confidence": "Medium"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],</w:t>
      </w:r>
    </w:p>
    <w:p>
      <w:pPr>
        <w:spacing w:before="240" w:after="240"/>
      </w:pPr>
      <w:r>
        <w:t>"outreach_targets": [</w:t>
      </w:r>
    </w:p>
    <w:p>
      <w:pPr>
        <w:spacing w:before="240" w:after="240"/>
      </w:pPr>
      <w:r>
        <w:t>{</w:t>
      </w:r>
    </w:p>
    <w:p>
      <w:pPr>
        <w:spacing w:before="240" w:after="240"/>
      </w:pPr>
      <w:r>
        <w:t>"category": "Differentiated vaccine platforms",</w:t>
      </w:r>
    </w:p>
    <w:p>
      <w:pPr>
        <w:spacing w:before="240" w:after="240"/>
      </w:pPr>
      <w:r>
        <w:t>"why_now": "Lilly created current-cycle prevention M&amp;A comps.",</w:t>
      </w:r>
    </w:p>
    <w:p>
      <w:pPr>
        <w:spacing w:before="240" w:after="240"/>
      </w:pPr>
      <w:r>
        <w:t>"allowed_internal_action": "Add to screen"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],</w:t>
      </w:r>
    </w:p>
    <w:p>
      <w:pPr>
        <w:spacing w:before="240" w:after="240"/>
      </w:pPr>
      <w:r>
        <w:t>"precedent_comps": [</w:t>
      </w:r>
    </w:p>
    <w:p>
      <w:pPr>
        <w:spacing w:before="240" w:after="240"/>
      </w:pPr>
      <w:r>
        <w:t>{</w:t>
      </w:r>
    </w:p>
    <w:p>
      <w:pPr>
        <w:spacing w:before="240" w:after="240"/>
      </w:pPr>
      <w:r>
        <w:t>"asset_or_deal": "Curevo / Lilly",</w:t>
      </w:r>
    </w:p>
    <w:p>
      <w:pPr>
        <w:spacing w:before="240" w:after="240"/>
      </w:pPr>
      <w:r>
        <w:t>"class": "Shingles vaccine",</w:t>
      </w:r>
    </w:p>
    <w:p>
      <w:pPr>
        <w:spacing w:before="240" w:after="240"/>
      </w:pPr>
      <w:r>
        <w:t>"terms_or_outcome": "Up to $1.5B cash including upfront and milestone payment",</w:t>
      </w:r>
    </w:p>
    <w:p>
      <w:pPr>
        <w:spacing w:before="240" w:after="240"/>
      </w:pPr>
      <w:r>
        <w:t>"use_as": "Vaccine tolerability-differentiation comp"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],</w:t>
      </w:r>
    </w:p>
    <w:p>
      <w:pPr>
        <w:spacing w:before="240" w:after="240"/>
      </w:pPr>
      <w:r>
        <w:t>"mispricing_flags": [</w:t>
      </w:r>
    </w:p>
    <w:p>
      <w:pPr>
        <w:spacing w:before="240" w:after="240"/>
      </w:pPr>
      <w:r>
        <w:t>{</w:t>
      </w:r>
    </w:p>
    <w:p>
      <w:pPr>
        <w:spacing w:before="240" w:after="240"/>
      </w:pPr>
      <w:r>
        <w:t>"named_claim": "Liminatus described its proposed InnocsAI merger as having an implied transaction value of approximately $320M.",</w:t>
      </w:r>
    </w:p>
    <w:p>
      <w:pPr>
        <w:spacing w:before="240" w:after="240"/>
      </w:pPr>
      <w:r>
        <w:t>"pricing_implication": "Do not treat the $320M headline as a clean CAR-T comp without discounting for stock consideration, related-party structure, share-price context, and listing risk."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]</w:t>
      </w:r>
    </w:p>
    <w:p>
      <w:pPr>
        <w:spacing w:before="240" w:after="240"/>
      </w:pPr>
      <w:r>
        <w:t>}</w:t>
      </w: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