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40" w:before="0" w:after="120"/>
        <w:ind w:hanging="0" w:start="1134" w:end="0"/>
        <w:rPr>
          <w:rFonts w:ascii="Arial" w:hAnsi="Arial"/>
          <w:sz w:val="20"/>
          <w:szCs w:val="20"/>
        </w:rPr>
      </w:pPr>
      <w:r>
        <w:drawing>
          <wp:anchor behindDoc="0" distT="0" distB="0" distL="0" distR="0" simplePos="0" locked="0" layoutInCell="1" allowOverlap="1" relativeHeight="3">
            <wp:simplePos x="0" y="0"/>
            <wp:positionH relativeFrom="column">
              <wp:posOffset>284480</wp:posOffset>
            </wp:positionH>
            <wp:positionV relativeFrom="paragraph">
              <wp:posOffset>-113665</wp:posOffset>
            </wp:positionV>
            <wp:extent cx="1439545" cy="1250315"/>
            <wp:effectExtent l="0" t="0" r="0" b="0"/>
            <wp:wrapNone/>
            <wp:docPr id="1" name="Imag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title=""/>
                    <pic:cNvPicPr>
                      <a:picLocks noChangeAspect="1" noChangeArrowheads="1"/>
                    </pic:cNvPicPr>
                  </pic:nvPicPr>
                  <pic:blipFill>
                    <a:blip r:embed="rId2"/>
                    <a:stretch>
                      <a:fillRect/>
                    </a:stretch>
                  </pic:blipFill>
                  <pic:spPr bwMode="auto">
                    <a:xfrm>
                      <a:off x="0" y="0"/>
                      <a:ext cx="1439545" cy="1250315"/>
                    </a:xfrm>
                    <a:prstGeom prst="rect">
                      <a:avLst/>
                    </a:prstGeom>
                    <a:noFill/>
                  </pic:spPr>
                </pic:pic>
              </a:graphicData>
            </a:graphic>
          </wp:anchor>
        </w:drawing>
      </w:r>
      <w:r>
        <w:rPr>
          <w:rFonts w:ascii="Arial" w:hAnsi="Arial"/>
          <w:sz w:val="20"/>
          <w:szCs w:val="20"/>
        </w:rPr>
        <w:br/>
      </w:r>
    </w:p>
    <w:p>
      <w:pPr>
        <w:pStyle w:val="Standard"/>
        <w:spacing w:lineRule="auto" w:line="240" w:before="0" w:after="120"/>
        <w:ind w:hanging="0" w:start="1134" w:end="0"/>
        <w:rPr>
          <w:rFonts w:ascii="Arial" w:hAnsi="Arial" w:cs="Times New Roman"/>
          <w:sz w:val="20"/>
          <w:szCs w:val="20"/>
        </w:rPr>
      </w:pPr>
      <w:r>
        <w:rPr>
          <w:rFonts w:cs="Times New Roman" w:ascii="Arial" w:hAnsi="Arial"/>
          <w:sz w:val="20"/>
          <w:szCs w:val="20"/>
        </w:rPr>
      </w:r>
    </w:p>
    <w:p>
      <w:pPr>
        <w:pStyle w:val="Standard"/>
        <w:spacing w:lineRule="auto" w:line="240" w:before="0" w:after="120"/>
        <w:ind w:hanging="0" w:start="1134" w:end="0"/>
        <w:rPr>
          <w:rFonts w:ascii="Arial" w:hAnsi="Arial" w:cs="Times New Roman"/>
          <w:sz w:val="20"/>
          <w:szCs w:val="20"/>
        </w:rPr>
      </w:pPr>
      <w:r>
        <w:rPr>
          <w:rFonts w:cs="Times New Roman" w:ascii="Arial" w:hAnsi="Arial"/>
          <w:sz w:val="20"/>
          <w:szCs w:val="20"/>
        </w:rPr>
      </w:r>
    </w:p>
    <w:p>
      <w:pPr>
        <w:pStyle w:val="Standard"/>
        <w:spacing w:lineRule="auto" w:line="240" w:before="0" w:after="120"/>
        <w:ind w:hanging="0" w:start="1134" w:end="0"/>
        <w:rPr>
          <w:rFonts w:ascii="Arial" w:hAnsi="Arial" w:cs="Times New Roman"/>
          <w:sz w:val="20"/>
          <w:szCs w:val="20"/>
        </w:rPr>
      </w:pPr>
      <w:r>
        <w:rPr>
          <w:rFonts w:cs="Times New Roman" w:ascii="Arial" w:hAnsi="Arial"/>
          <w:sz w:val="20"/>
          <w:szCs w:val="20"/>
        </w:rPr>
      </w:r>
    </w:p>
    <w:p>
      <w:pPr>
        <w:pStyle w:val="Standard"/>
        <w:spacing w:lineRule="auto" w:line="240" w:before="0" w:after="120"/>
        <w:ind w:hanging="0" w:start="1134" w:end="0"/>
        <w:rPr>
          <w:rFonts w:ascii="Arial" w:hAnsi="Arial" w:cs="Times New Roman"/>
          <w:sz w:val="20"/>
          <w:szCs w:val="20"/>
        </w:rPr>
      </w:pPr>
      <w:r>
        <w:rPr>
          <w:rFonts w:cs="Times New Roman" w:ascii="Arial" w:hAnsi="Arial"/>
          <w:sz w:val="20"/>
          <w:szCs w:val="20"/>
        </w:rPr>
      </w:r>
    </w:p>
    <w:p>
      <w:pPr>
        <w:pStyle w:val="Standard"/>
        <w:spacing w:lineRule="auto" w:line="240" w:before="0" w:after="120"/>
        <w:ind w:hanging="0" w:start="1134" w:end="0"/>
        <w:rPr>
          <w:rFonts w:ascii="Arial" w:hAnsi="Arial" w:cs="Times New Roman"/>
          <w:sz w:val="20"/>
          <w:szCs w:val="20"/>
        </w:rPr>
      </w:pPr>
      <w:r>
        <w:rPr>
          <w:rFonts w:cs="Times New Roman" w:ascii="Arial" w:hAnsi="Arial"/>
          <w:sz w:val="20"/>
          <w:szCs w:val="20"/>
        </w:rPr>
      </w:r>
    </w:p>
    <w:p>
      <w:pPr>
        <w:pStyle w:val="Standard"/>
        <w:spacing w:before="0" w:after="0"/>
        <w:jc w:val="center"/>
        <w:rPr>
          <w:rFonts w:ascii="Arial" w:hAnsi="Arial"/>
          <w:b/>
          <w:bCs/>
          <w:color w:val="000000"/>
          <w:sz w:val="20"/>
          <w:szCs w:val="20"/>
        </w:rPr>
      </w:pPr>
      <w:r>
        <w:rPr>
          <w:rFonts w:ascii="Arial" w:hAnsi="Arial"/>
          <w:b/>
          <w:bCs/>
          <w:color w:val="000000"/>
          <w:sz w:val="20"/>
          <w:szCs w:val="20"/>
        </w:rPr>
        <w:t>CONVENTION TRIPARTITE D’HONORAIRES</w:t>
      </w:r>
    </w:p>
    <w:p>
      <w:pPr>
        <w:pStyle w:val="Standard"/>
        <w:spacing w:before="0" w:after="0"/>
        <w:jc w:val="center"/>
        <w:rPr>
          <w:rFonts w:ascii="Arial" w:hAnsi="Arial"/>
          <w:b/>
          <w:bCs/>
          <w:color w:val="000000"/>
          <w:sz w:val="20"/>
          <w:szCs w:val="20"/>
        </w:rPr>
      </w:pPr>
      <w:r>
        <w:rPr>
          <w:rFonts w:ascii="Arial" w:hAnsi="Arial"/>
          <w:b/>
          <w:bCs/>
          <w:color w:val="000000"/>
          <w:sz w:val="20"/>
          <w:szCs w:val="20"/>
        </w:rPr>
        <w:t>ET DE FRAIS D’AVOCAT</w:t>
      </w:r>
    </w:p>
    <w:p>
      <w:pPr>
        <w:pStyle w:val="Standard"/>
        <w:spacing w:before="0" w:after="0"/>
        <w:jc w:val="center"/>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Normal"/>
        <w:spacing w:before="0" w:after="0"/>
        <w:ind w:hanging="0" w:start="0" w:end="0"/>
        <w:jc w:val="both"/>
        <w:rPr>
          <w:rFonts w:ascii="Arial" w:hAnsi="Arial"/>
          <w:sz w:val="20"/>
          <w:szCs w:val="20"/>
        </w:rPr>
      </w:pPr>
      <w:r>
        <w:rPr>
          <w:rFonts w:ascii="Arial" w:hAnsi="Arial"/>
          <w:sz w:val="20"/>
          <w:szCs w:val="20"/>
        </w:rPr>
        <w:t xml:space="preserve">Par </w:t>
      </w:r>
      <w:sdt>
        <w:sdtPr>
          <w:alias w:val=""/>
          <w:dropDownList w:lastValue="0">
            <w:listItem w:value="décision" w:displayText="décision"/>
            <w:listItem w:value="décisions" w:displayText="décisions"/>
          </w:dropDownList>
        </w:sdtPr>
        <w:sdtContent>
          <w:r>
            <w:rPr>
              <w:rFonts w:ascii="Arial" w:hAnsi="Arial"/>
              <w:b w:val="false"/>
              <w:bCs w:val="false"/>
              <w:i w:val="false"/>
              <w:iCs w:val="false"/>
              <w:color w:val="000000"/>
              <w:position w:val="0"/>
              <w:sz w:val="20"/>
              <w:sz w:val="20"/>
              <w:szCs w:val="20"/>
              <w:u w:val="none"/>
              <w:shd w:fill="auto" w:val="clear"/>
              <w:vertAlign w:val="baseline"/>
            </w:rPr>
          </w:r>
          <w:r>
            <w:t>décision</w:t>
          </w:r>
        </w:sdtContent>
      </w:sdt>
      <w:r>
        <w:rPr>
          <w:rFonts w:ascii="Arial" w:hAnsi="Arial"/>
          <w:sz w:val="20"/>
          <w:szCs w:val="20"/>
        </w:rPr>
        <w:t xml:space="preserve"> n°</w:t>
      </w:r>
      <w:r>
        <w:rPr>
          <w:rFonts w:ascii="Arial" w:hAnsi="Arial"/>
          <w:color w:val="auto"/>
          <w:sz w:val="20"/>
          <w:szCs w:val="20"/>
        </w:rPr>
        <w:t xml:space="preserve"> </w:t>
      </w:r>
      <w:r>
        <w:rPr>
          <w:rFonts w:ascii="Roboto;sans-serif" w:hAnsi="Roboto;sans-serif"/>
          <w:b w:val="false"/>
          <w:i w:val="false"/>
          <w:caps w:val="false"/>
          <w:smallCaps w:val="false"/>
          <w:color w:val="212121"/>
          <w:spacing w:val="0"/>
          <w:sz w:val="20"/>
          <w:szCs w:val="20"/>
        </w:rPr>
        <w:t>{d.beneficiaire.numeroDecision}</w:t>
      </w:r>
      <w:r>
        <w:rPr>
          <w:rFonts w:ascii="Arial" w:hAnsi="Arial"/>
          <w:color w:val="auto"/>
          <w:sz w:val="20"/>
          <w:szCs w:val="20"/>
        </w:rPr>
        <w:t xml:space="preserve"> </w:t>
      </w:r>
      <w:r>
        <w:rPr>
          <w:rFonts w:ascii="Arial" w:hAnsi="Arial"/>
          <w:sz w:val="20"/>
          <w:szCs w:val="20"/>
        </w:rPr>
        <w:t>GEND/D</w:t>
      </w:r>
      <w:r>
        <w:rPr>
          <w:rFonts w:ascii="Arial" w:hAnsi="Arial"/>
          <w:sz w:val="20"/>
          <w:szCs w:val="20"/>
        </w:rPr>
        <w:t>RH</w:t>
      </w:r>
      <w:r>
        <w:rPr>
          <w:rFonts w:ascii="Arial" w:hAnsi="Arial"/>
          <w:sz w:val="20"/>
          <w:szCs w:val="20"/>
        </w:rPr>
        <w:t xml:space="preserve">GN/SDAP/BRPF </w:t>
      </w:r>
      <w:r>
        <w:rPr>
          <w:rFonts w:ascii="Arial" w:hAnsi="Arial"/>
          <w:sz w:val="20"/>
          <w:szCs w:val="20"/>
        </w:rPr>
        <w:t xml:space="preserve">en date du </w:t>
      </w:r>
      <w:r>
        <w:rPr>
          <w:rFonts w:ascii="Roboto;sans-serif" w:hAnsi="Roboto;sans-serif"/>
          <w:b w:val="false"/>
          <w:i w:val="false"/>
          <w:caps w:val="false"/>
          <w:smallCaps w:val="false"/>
          <w:color w:val="212121"/>
          <w:spacing w:val="0"/>
          <w:sz w:val="20"/>
          <w:szCs w:val="20"/>
        </w:rPr>
        <w:t>{d.beneficiaire.</w:t>
      </w:r>
      <w:r>
        <w:rPr>
          <w:rFonts w:ascii="Roboto;sans-serif" w:hAnsi="Roboto;sans-serif"/>
          <w:b w:val="false"/>
          <w:i w:val="false"/>
          <w:caps w:val="false"/>
          <w:smallCaps w:val="false"/>
          <w:color w:val="212121"/>
          <w:spacing w:val="0"/>
          <w:sz w:val="20"/>
          <w:szCs w:val="20"/>
        </w:rPr>
        <w:t>date</w:t>
      </w:r>
      <w:r>
        <w:rPr>
          <w:rFonts w:ascii="Roboto;sans-serif" w:hAnsi="Roboto;sans-serif"/>
          <w:b w:val="false"/>
          <w:i w:val="false"/>
          <w:caps w:val="false"/>
          <w:smallCaps w:val="false"/>
          <w:color w:val="212121"/>
          <w:spacing w:val="0"/>
          <w:sz w:val="20"/>
          <w:szCs w:val="20"/>
        </w:rPr>
        <w:t>Decision}</w:t>
      </w:r>
      <w:r>
        <w:rPr>
          <w:rFonts w:ascii="Arial" w:hAnsi="Arial"/>
          <w:sz w:val="20"/>
          <w:szCs w:val="20"/>
        </w:rPr>
        <w:t xml:space="preserve"> </w:t>
      </w:r>
      <w:r>
        <w:rPr>
          <w:rFonts w:ascii="Arial" w:hAnsi="Arial"/>
          <w:sz w:val="20"/>
          <w:szCs w:val="20"/>
        </w:rPr>
        <w:t xml:space="preserve">, </w:t>
      </w:r>
      <w:r>
        <w:rPr>
          <w:rFonts w:ascii="Arial" w:hAnsi="Arial"/>
          <w:sz w:val="20"/>
          <w:szCs w:val="20"/>
        </w:rPr>
        <w:t>{d.beneficiaire.prenom} {d.beneficiaire.nom}</w:t>
      </w:r>
      <w:r>
        <w:rPr>
          <w:rFonts w:ascii="Arial" w:hAnsi="Arial"/>
          <w:sz w:val="20"/>
          <w:szCs w:val="20"/>
        </w:rPr>
        <w:t xml:space="preserve"> </w:t>
      </w:r>
      <w:r>
        <w:rPr>
          <w:rFonts w:ascii="Arial" w:hAnsi="Arial"/>
          <w:sz w:val="20"/>
          <w:szCs w:val="20"/>
        </w:rPr>
        <w:t>ne peut</w:t>
      </w:r>
      <w:r>
        <w:rPr>
          <w:rFonts w:ascii="Arial" w:hAnsi="Arial"/>
          <w:b w:val="false"/>
          <w:bCs w:val="false"/>
          <w:i w:val="false"/>
          <w:iCs w:val="false"/>
          <w:sz w:val="20"/>
          <w:szCs w:val="20"/>
          <w:shd w:fill="auto" w:val="clear"/>
        </w:rPr>
        <w:t xml:space="preserve"> bénéfic</w:t>
      </w:r>
      <w:r>
        <w:rPr>
          <w:rFonts w:ascii="Arial" w:hAnsi="Arial"/>
          <w:b w:val="false"/>
          <w:bCs w:val="false"/>
          <w:i w:val="false"/>
          <w:iCs w:val="false"/>
          <w:sz w:val="20"/>
          <w:szCs w:val="20"/>
          <w:shd w:fill="auto" w:val="clear"/>
        </w:rPr>
        <w:t>ier</w:t>
      </w:r>
      <w:r>
        <w:rPr>
          <w:rFonts w:ascii="Arial" w:hAnsi="Arial"/>
          <w:b w:val="false"/>
          <w:bCs w:val="false"/>
          <w:i w:val="false"/>
          <w:iCs w:val="false"/>
          <w:color w:val="000000"/>
          <w:sz w:val="20"/>
          <w:szCs w:val="20"/>
          <w:shd w:fill="auto" w:val="clear"/>
        </w:rPr>
        <w:t xml:space="preserve"> de</w:t>
      </w:r>
      <w:r>
        <w:rPr>
          <w:rFonts w:ascii="Arial" w:hAnsi="Arial"/>
          <w:b w:val="false"/>
          <w:bCs w:val="false"/>
          <w:i/>
          <w:iCs/>
          <w:color w:val="000000"/>
          <w:sz w:val="20"/>
          <w:szCs w:val="20"/>
          <w:shd w:fill="auto" w:val="clear"/>
        </w:rPr>
        <w:t xml:space="preserve"> </w:t>
      </w:r>
      <w:r>
        <w:rPr>
          <w:rFonts w:ascii="Arial" w:hAnsi="Arial"/>
          <w:b w:val="false"/>
          <w:bCs w:val="false"/>
          <w:i w:val="false"/>
          <w:iCs w:val="false"/>
          <w:sz w:val="20"/>
          <w:szCs w:val="20"/>
          <w:shd w:fill="auto" w:val="clear"/>
        </w:rPr>
        <w:t>la protection fonctionnelle sur le fondement de</w:t>
      </w:r>
      <w:r>
        <w:rPr>
          <w:rFonts w:ascii="Arial" w:hAnsi="Arial"/>
          <w:b w:val="false"/>
          <w:bCs w:val="false"/>
          <w:i w:val="false"/>
          <w:iCs w:val="false"/>
          <w:sz w:val="20"/>
          <w:szCs w:val="20"/>
          <w:shd w:fill="auto" w:val="clear"/>
        </w:rPr>
        <w:t>s</w:t>
      </w:r>
      <w:r>
        <w:rPr>
          <w:rFonts w:ascii="Arial" w:hAnsi="Arial"/>
          <w:b w:val="false"/>
          <w:bCs w:val="false"/>
          <w:i w:val="false"/>
          <w:iCs w:val="false"/>
          <w:sz w:val="20"/>
          <w:szCs w:val="20"/>
          <w:shd w:fill="auto" w:val="clear"/>
        </w:rPr>
        <w:t xml:space="preserve"> article</w:t>
      </w:r>
      <w:r>
        <w:rPr>
          <w:rFonts w:ascii="Arial" w:hAnsi="Arial"/>
          <w:b w:val="false"/>
          <w:bCs w:val="false"/>
          <w:i w:val="false"/>
          <w:iCs w:val="false"/>
          <w:sz w:val="20"/>
          <w:szCs w:val="20"/>
          <w:shd w:fill="auto" w:val="clear"/>
        </w:rPr>
        <w:t xml:space="preserve">s </w:t>
      </w:r>
      <w:r>
        <w:rPr>
          <w:rFonts w:ascii="Arial" w:hAnsi="Arial"/>
          <w:b w:val="false"/>
          <w:bCs w:val="false"/>
          <w:i w:val="false"/>
          <w:iCs w:val="false"/>
          <w:sz w:val="20"/>
          <w:szCs w:val="20"/>
          <w:shd w:fill="auto" w:val="clear"/>
        </w:rPr>
        <w:t>L. 4123-10 du code de la défense et L. 113-1 du code de la sécurité intérieure.</w:t>
      </w:r>
    </w:p>
    <w:p>
      <w:pPr>
        <w:pStyle w:val="Normal"/>
        <w:spacing w:before="0" w:after="0"/>
        <w:ind w:hanging="0" w:start="0" w:end="0"/>
        <w:jc w:val="both"/>
        <w:rPr>
          <w:rFonts w:ascii="Arial" w:hAnsi="Arial"/>
          <w:sz w:val="20"/>
          <w:szCs w:val="20"/>
        </w:rPr>
      </w:pPr>
      <w:r>
        <w:rPr>
          <w:rFonts w:ascii="Arial" w:hAnsi="Arial"/>
          <w:sz w:val="20"/>
          <w:szCs w:val="20"/>
        </w:rPr>
      </w:r>
    </w:p>
    <w:p>
      <w:pPr>
        <w:pStyle w:val="Standard"/>
        <w:spacing w:before="0" w:after="0"/>
        <w:jc w:val="both"/>
        <w:rPr>
          <w:rFonts w:ascii="Arial" w:hAnsi="Arial"/>
          <w:sz w:val="20"/>
          <w:szCs w:val="20"/>
        </w:rPr>
      </w:pPr>
      <w:r>
        <w:rPr>
          <w:rFonts w:ascii="Arial" w:hAnsi="Arial"/>
          <w:sz w:val="20"/>
          <w:szCs w:val="20"/>
        </w:rPr>
        <w:t>De ce fait et e</w:t>
      </w:r>
      <w:r>
        <w:rPr>
          <w:rFonts w:ascii="Arial" w:hAnsi="Arial"/>
          <w:sz w:val="20"/>
          <w:szCs w:val="20"/>
        </w:rPr>
        <w:t xml:space="preserve">n application du nouveau dispositif de l’article 3.3 de la convention pluriannuelle d’objectifs et de moyens, </w:t>
      </w:r>
      <w:r>
        <w:rPr>
          <w:rFonts w:ascii="Arial" w:hAnsi="Arial"/>
          <w:sz w:val="20"/>
          <w:szCs w:val="20"/>
        </w:rPr>
        <w:t>{d.beneficiaire.prenom} {d.beneficiaire.nom}</w:t>
      </w:r>
      <w:r>
        <w:rPr>
          <w:rFonts w:ascii="Arial" w:hAnsi="Arial"/>
          <w:sz w:val="20"/>
          <w:szCs w:val="20"/>
        </w:rPr>
        <w:t xml:space="preserve"> peut bénéficier d’une protection juridique lorsqu’il </w:t>
      </w:r>
      <w:r>
        <w:rPr>
          <w:rFonts w:ascii="Arial" w:hAnsi="Arial"/>
          <w:sz w:val="20"/>
          <w:szCs w:val="20"/>
        </w:rPr>
        <w:t>ou elle</w:t>
      </w:r>
      <w:r>
        <w:rPr>
          <w:rFonts w:ascii="Arial" w:hAnsi="Arial"/>
          <w:sz w:val="20"/>
          <w:szCs w:val="20"/>
        </w:rPr>
        <w:t xml:space="preserve"> est victime </w:t>
      </w:r>
      <w:r>
        <w:rPr>
          <w:rFonts w:ascii="Arial" w:hAnsi="Arial"/>
          <w:sz w:val="20"/>
          <w:szCs w:val="20"/>
        </w:rPr>
        <w:t xml:space="preserve">directe ou par ricochet </w:t>
      </w:r>
      <w:r>
        <w:rPr>
          <w:rFonts w:ascii="Arial" w:hAnsi="Arial"/>
          <w:sz w:val="20"/>
          <w:szCs w:val="20"/>
        </w:rPr>
        <w:t xml:space="preserve">d’une infraction involontaire. Dans ce cadre, </w:t>
      </w:r>
      <w:r>
        <w:rPr>
          <w:rFonts w:ascii="Arial" w:hAnsi="Arial"/>
          <w:sz w:val="20"/>
          <w:szCs w:val="20"/>
        </w:rPr>
        <w:t>{d.beneficiaire.prenom} {d.beneficiaire.nom}</w:t>
      </w:r>
      <w:r>
        <w:rPr>
          <w:rFonts w:ascii="Arial" w:hAnsi="Arial"/>
          <w:sz w:val="20"/>
          <w:szCs w:val="20"/>
        </w:rPr>
        <w:t xml:space="preserve"> peut être assisté d’un avocat dont les frais et honoraires seront pris en charge par </w:t>
      </w:r>
      <w:r>
        <w:rPr>
          <w:rFonts w:ascii="Arial" w:hAnsi="Arial"/>
          <w:sz w:val="20"/>
          <w:szCs w:val="20"/>
        </w:rPr>
        <w:t>l</w:t>
      </w:r>
      <w:r>
        <w:rPr>
          <w:rFonts w:ascii="Arial" w:hAnsi="Arial"/>
          <w:sz w:val="20"/>
          <w:szCs w:val="20"/>
        </w:rPr>
        <w:t>a Fondation Maison de la Gendarmerie dans le respect des conditions énoncées ci-dessous.</w:t>
      </w:r>
    </w:p>
    <w:p>
      <w:pPr>
        <w:pStyle w:val="Normal"/>
        <w:spacing w:before="0" w:after="0"/>
        <w:ind w:hanging="0" w:start="0" w:end="0"/>
        <w:jc w:val="both"/>
        <w:rPr>
          <w:rFonts w:ascii="Arial" w:hAnsi="Arial"/>
          <w:b w:val="false"/>
          <w:bCs w:val="false"/>
          <w:i w:val="false"/>
          <w:i w:val="false"/>
          <w:iCs w:val="false"/>
          <w:sz w:val="20"/>
          <w:szCs w:val="20"/>
          <w:shd w:fill="auto" w:val="clear"/>
        </w:rPr>
      </w:pPr>
      <w:r>
        <w:rPr>
          <w:rFonts w:ascii="Arial" w:hAnsi="Arial"/>
          <w:b w:val="false"/>
          <w:bCs w:val="false"/>
          <w:i w:val="false"/>
          <w:iCs w:val="false"/>
          <w:sz w:val="20"/>
          <w:szCs w:val="20"/>
          <w:shd w:fill="auto" w:val="clear"/>
        </w:rPr>
      </w:r>
    </w:p>
    <w:p>
      <w:pPr>
        <w:pStyle w:val="Normal"/>
        <w:spacing w:before="0" w:after="0"/>
        <w:ind w:hanging="0" w:start="0" w:end="0"/>
        <w:jc w:val="both"/>
        <w:rPr>
          <w:rFonts w:ascii="Arial" w:hAnsi="Arial"/>
          <w:b w:val="false"/>
          <w:color w:val="000000"/>
          <w:sz w:val="20"/>
          <w:szCs w:val="20"/>
        </w:rPr>
      </w:pP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{d.beneficiaire.prenom} {d.beneficiaire.nom} a</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choisi Maître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{d.avocat.prenom}</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{d.avocat.nom}</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pour assurer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la</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défense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de </w:t>
      </w:r>
      <w:sdt>
        <w:sdtPr>
          <w:alias w:val=""/>
          <w:dropDownList w:lastValue="0">
            <w:listItem w:value="ses" w:displayText="ses"/>
            <w:listItem w:value="leurs" w:displayText="leurs"/>
          </w:dropDownList>
        </w:sdtPr>
        <w:sdtContent>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r>
          <w:r>
            <w:t>ses</w:t>
          </w:r>
        </w:sdtContent>
      </w:sdt>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intérêts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dans le cadre de</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s</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procédure</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s</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civile</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s,</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pénale</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s</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et éventuellement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indemnitaire</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s</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amiable</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s</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ouverte</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s</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à la suite des faits dont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{d.beneficiaire.prenom} {d.beneficiaire.nom}</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a été victime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le </w:t>
      </w:r>
      <w:r>
        <w:rPr>
          <w:rFonts w:eastAsia="Calibri" w:cs="SimSun" w:ascii="Roboto;sans-serif" w:hAnsi="Roboto;sans-serif"/>
          <w:b w:val="false"/>
          <w:i w:val="false"/>
          <w:caps w:val="false"/>
          <w:smallCaps w:val="false"/>
          <w:color w:val="212121"/>
          <w:spacing w:val="0"/>
          <w:kern w:val="0"/>
          <w:sz w:val="20"/>
          <w:szCs w:val="20"/>
          <w:lang w:eastAsia="en-US" w:bidi="ar-SA"/>
        </w:rPr>
        <w:t>{d.affaire.dateFaits}</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 xml:space="preserve">à </w:t>
      </w:r>
      <w:r>
        <w:rPr>
          <w:rFonts w:eastAsia="Calibri" w:cs="SimSun" w:ascii="Roboto;sans-serif" w:hAnsi="Roboto;sans-serif"/>
          <w:b w:val="false"/>
          <w:i w:val="false"/>
          <w:caps w:val="false"/>
          <w:smallCaps w:val="false"/>
          <w:color w:val="212121"/>
          <w:spacing w:val="0"/>
          <w:kern w:val="0"/>
          <w:sz w:val="20"/>
          <w:szCs w:val="20"/>
          <w:lang w:eastAsia="en-US" w:bidi="ar-SA"/>
        </w:rPr>
        <w:t>{d.affaire.lieu}</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w:t>
      </w:r>
    </w:p>
    <w:p>
      <w:pPr>
        <w:pStyle w:val="Standard"/>
        <w:spacing w:before="0" w:after="0"/>
        <w:jc w:val="both"/>
        <w:rPr>
          <w:rFonts w:ascii="Arial" w:hAnsi="Arial"/>
          <w:sz w:val="20"/>
          <w:szCs w:val="20"/>
        </w:rPr>
      </w:pPr>
      <w:r>
        <w:rPr>
          <w:rFonts w:ascii="Arial" w:hAnsi="Arial"/>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Ceci exposé, il est conclu entre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La Fondation Maison de la Gendarmerie, 36 avenue du général de Gaulle, 94300 Vincennes, numéro SIREN 775 689 185</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center"/>
        <w:rPr>
          <w:rFonts w:ascii="Arial" w:hAnsi="Arial"/>
          <w:color w:val="000000"/>
          <w:sz w:val="20"/>
          <w:szCs w:val="20"/>
        </w:rPr>
      </w:pPr>
      <w:r>
        <w:rPr>
          <w:rFonts w:ascii="Arial" w:hAnsi="Arial"/>
          <w:color w:val="000000"/>
          <w:sz w:val="20"/>
          <w:szCs w:val="20"/>
        </w:rPr>
        <w:t>Ci-après « la Fondation Maison de la Gendarmerie »</w:t>
      </w:r>
    </w:p>
    <w:p>
      <w:pPr>
        <w:pStyle w:val="Standard"/>
        <w:spacing w:before="0" w:after="0"/>
        <w:jc w:val="center"/>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Et</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sdt>
        <w:sdtPr>
          <w:alias w:val=""/>
          <w:dropDownList w:lastValue="0">
            <w:listItem w:value="Le bénéficiaire client" w:displayText="Le bénéficiaire client"/>
            <w:listItem w:value="La bénéficiaire cliente" w:displayText="La bénéficiaire cliente"/>
            <w:listItem w:value="Les bénéficiaires clients " w:displayText="Les bénéficiaires clients "/>
            <w:listItem w:value="Les bénéficiaires clientes" w:displayText="Les bénéficiaires clientes"/>
          </w:dropDownList>
        </w:sdtPr>
        <w:sdtContent>
          <w:r>
            <w:rPr>
              <w:rFonts w:ascii="Arial" w:hAnsi="Arial"/>
              <w:sz w:val="20"/>
              <w:szCs w:val="20"/>
            </w:rPr>
          </w:r>
          <w:r>
            <w:t>Le bénéficiaire client</w:t>
          </w:r>
        </w:sdtContent>
      </w:sdt>
    </w:p>
    <w:p>
      <w:pPr>
        <w:pStyle w:val="Standard"/>
        <w:spacing w:before="0" w:after="0"/>
        <w:jc w:val="both"/>
        <w:rPr>
          <w:rFonts w:ascii="Arial" w:hAnsi="Arial"/>
          <w:sz w:val="20"/>
          <w:szCs w:val="20"/>
        </w:rPr>
      </w:pPr>
      <w:r>
        <w:rPr>
          <w:rFonts w:ascii="Arial" w:hAnsi="Arial"/>
          <w:sz w:val="20"/>
          <w:szCs w:val="20"/>
        </w:rPr>
        <w:t>{d.beneficiaire.prenom} {d.beneficiaire.nom}</w:t>
      </w:r>
    </w:p>
    <w:p>
      <w:pPr>
        <w:pStyle w:val="Standard"/>
        <w:spacing w:before="0" w:after="0"/>
        <w:jc w:val="both"/>
        <w:rPr>
          <w:rFonts w:ascii="Arial" w:hAnsi="Arial"/>
          <w:sz w:val="20"/>
          <w:szCs w:val="20"/>
        </w:rPr>
      </w:pPr>
      <w:r>
        <w:rPr>
          <w:rFonts w:ascii="Arial" w:hAnsi="Arial"/>
          <w:sz w:val="20"/>
          <w:szCs w:val="20"/>
        </w:rPr>
      </w:r>
    </w:p>
    <w:p>
      <w:pPr>
        <w:pStyle w:val="Standard"/>
        <w:spacing w:before="0" w:after="0"/>
        <w:jc w:val="both"/>
        <w:rPr>
          <w:rFonts w:ascii="Arial" w:hAnsi="Arial"/>
          <w:sz w:val="20"/>
          <w:szCs w:val="20"/>
        </w:rPr>
      </w:pPr>
      <w:r>
        <w:rPr>
          <w:rFonts w:ascii="Arial" w:hAnsi="Arial"/>
          <w:sz w:val="20"/>
          <w:szCs w:val="20"/>
        </w:rPr>
      </w:r>
    </w:p>
    <w:p>
      <w:pPr>
        <w:pStyle w:val="Standard"/>
        <w:spacing w:before="0" w:after="0"/>
        <w:jc w:val="center"/>
        <w:rPr>
          <w:rFonts w:ascii="Arial" w:hAnsi="Arial"/>
          <w:sz w:val="20"/>
          <w:szCs w:val="20"/>
        </w:rPr>
      </w:pPr>
      <w:r>
        <w:rPr>
          <w:rFonts w:ascii="Arial" w:hAnsi="Arial"/>
          <w:sz w:val="20"/>
          <w:szCs w:val="20"/>
        </w:rPr>
        <w:t>Ci-après « </w:t>
      </w:r>
      <w:r>
        <w:rPr>
          <w:rFonts w:ascii="Arial" w:hAnsi="Arial"/>
          <w:sz w:val="20"/>
          <w:szCs w:val="20"/>
        </w:rPr>
        <w:t>l</w:t>
      </w:r>
      <w:r>
        <w:rPr>
          <w:rFonts w:ascii="Arial" w:hAnsi="Arial"/>
          <w:sz w:val="20"/>
          <w:szCs w:val="20"/>
        </w:rPr>
        <w:t>e bénéficiaire »</w:t>
      </w:r>
    </w:p>
    <w:p>
      <w:pPr>
        <w:pStyle w:val="Standard"/>
        <w:spacing w:before="0" w:after="0"/>
        <w:jc w:val="both"/>
        <w:rPr>
          <w:rFonts w:ascii="Arial" w:hAnsi="Arial"/>
          <w:sz w:val="20"/>
          <w:szCs w:val="20"/>
        </w:rPr>
      </w:pPr>
      <w:r>
        <w:rPr>
          <w:rFonts w:ascii="Arial" w:hAnsi="Arial"/>
          <w:sz w:val="20"/>
          <w:szCs w:val="20"/>
        </w:rPr>
      </w:r>
    </w:p>
    <w:p>
      <w:pPr>
        <w:pStyle w:val="Standard"/>
        <w:spacing w:before="0" w:after="0"/>
        <w:jc w:val="both"/>
        <w:rPr>
          <w:rFonts w:ascii="Arial" w:hAnsi="Arial"/>
          <w:sz w:val="20"/>
          <w:szCs w:val="20"/>
        </w:rPr>
      </w:pPr>
      <w:r>
        <w:rPr>
          <w:rFonts w:ascii="Arial" w:hAnsi="Arial"/>
          <w:sz w:val="20"/>
          <w:szCs w:val="20"/>
        </w:rPr>
        <w:t>Et</w:t>
      </w:r>
    </w:p>
    <w:p>
      <w:pPr>
        <w:pStyle w:val="Standard"/>
        <w:spacing w:before="0" w:after="0"/>
        <w:jc w:val="both"/>
        <w:rPr>
          <w:rFonts w:ascii="Arial" w:hAnsi="Arial" w:eastAsia="Calibri" w:cs="SimSun"/>
          <w:b w:val="false"/>
          <w:bCs w:val="false"/>
          <w:i w:val="false"/>
          <w:i w:val="false"/>
          <w:iCs w:val="false"/>
          <w:color w:val="000000"/>
          <w:kern w:val="0"/>
          <w:position w:val="0"/>
          <w:sz w:val="20"/>
          <w:sz w:val="20"/>
          <w:szCs w:val="20"/>
          <w:u w:val="none"/>
          <w:shd w:fill="auto" w:val="clear"/>
          <w:vertAlign w:val="baseline"/>
          <w:lang w:val="fr-FR" w:eastAsia="en-US" w:bidi="ar-SA"/>
        </w:rPr>
      </w:pP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r>
    </w:p>
    <w:p>
      <w:pPr>
        <w:pStyle w:val="Normal"/>
        <w:spacing w:before="0" w:after="0"/>
        <w:ind w:hanging="0" w:start="0" w:end="0"/>
        <w:jc w:val="both"/>
        <w:rPr>
          <w:rFonts w:ascii="Arial" w:hAnsi="Arial"/>
          <w:sz w:val="20"/>
          <w:szCs w:val="20"/>
        </w:rPr>
      </w:pPr>
      <w:r>
        <w:rPr>
          <w:rFonts w:ascii="Arial" w:hAnsi="Arial"/>
          <w:sz w:val="20"/>
          <w:szCs w:val="20"/>
        </w:rPr>
        <w:t>Maître {d.avocat.prenom} {d.avocat.nom}</w:t>
      </w:r>
    </w:p>
    <w:p>
      <w:pPr>
        <w:sectPr>
          <w:footerReference w:type="default" r:id="rId3"/>
          <w:type w:val="nextPage"/>
          <w:pgSz w:w="11906" w:h="16838"/>
          <w:pgMar w:left="1440" w:right="1440" w:gutter="0" w:header="0" w:top="1440" w:footer="540" w:bottom="1440"/>
          <w:pgNumType w:fmt="decimal"/>
          <w:formProt w:val="false"/>
          <w:textDirection w:val="lrTb"/>
          <w:docGrid w:type="default" w:linePitch="312" w:charSpace="4294961151"/>
        </w:sectPr>
        <w:pStyle w:val="Normal"/>
        <w:spacing w:before="0" w:after="0"/>
        <w:ind w:hanging="0" w:start="0" w:end="0"/>
        <w:jc w:val="both"/>
        <w:rPr>
          <w:rFonts w:ascii="Arial" w:hAnsi="Arial"/>
          <w:sz w:val="20"/>
          <w:szCs w:val="20"/>
        </w:rPr>
      </w:pPr>
      <w:r>
        <w:rPr>
          <w:rFonts w:ascii="Arial" w:hAnsi="Arial"/>
          <w:sz w:val="20"/>
          <w:szCs w:val="20"/>
        </w:rPr>
        <w:t>{d.avocat.email}</w:t>
      </w:r>
    </w:p>
    <w:p>
      <w:pPr>
        <w:pStyle w:val="Normal"/>
        <w:spacing w:before="0" w:after="0"/>
        <w:ind w:hanging="0" w:start="0" w:end="0"/>
        <w:jc w:val="both"/>
        <w:rPr>
          <w:rFonts w:ascii="Arial" w:hAnsi="Arial"/>
          <w:sz w:val="20"/>
          <w:szCs w:val="20"/>
        </w:rPr>
      </w:pPr>
      <w:r>
        <w:rPr>
          <w:rFonts w:ascii="Arial" w:hAnsi="Arial"/>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center"/>
        <w:rPr>
          <w:rFonts w:ascii="Arial" w:hAnsi="Arial"/>
          <w:color w:val="000000"/>
          <w:sz w:val="20"/>
          <w:szCs w:val="20"/>
        </w:rPr>
      </w:pPr>
      <w:r>
        <w:rPr>
          <w:rFonts w:ascii="Arial" w:hAnsi="Arial"/>
          <w:color w:val="000000"/>
          <w:sz w:val="20"/>
          <w:szCs w:val="20"/>
        </w:rPr>
        <w:t>Ci-après « </w:t>
      </w:r>
      <w:r>
        <w:rPr>
          <w:rFonts w:ascii="Arial" w:hAnsi="Arial"/>
          <w:color w:val="000000"/>
          <w:sz w:val="20"/>
          <w:szCs w:val="20"/>
        </w:rPr>
        <w:t>l’avocat </w:t>
      </w:r>
      <w:r>
        <w:rPr>
          <w:rFonts w:eastAsia="Calibri" w:cs="SimSun" w:ascii="Arial" w:hAnsi="Arial"/>
          <w:b w:val="false"/>
          <w:bCs w:val="false"/>
          <w:i w:val="false"/>
          <w:iCs w:val="false"/>
          <w:color w:val="000000"/>
          <w:kern w:val="0"/>
          <w:position w:val="0"/>
          <w:sz w:val="20"/>
          <w:sz w:val="20"/>
          <w:szCs w:val="20"/>
          <w:u w:val="none"/>
          <w:shd w:fill="auto" w:val="clear"/>
          <w:vertAlign w:val="baseline"/>
          <w:lang w:val="fr-FR" w:eastAsia="en-US" w:bidi="ar-SA"/>
        </w:rPr>
        <w:t>»</w:t>
      </w:r>
    </w:p>
    <w:p>
      <w:pPr>
        <w:pStyle w:val="Standard"/>
        <w:spacing w:before="0" w:after="0"/>
        <w:jc w:val="center"/>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la convention suivante :</w:t>
      </w:r>
    </w:p>
    <w:p>
      <w:pPr>
        <w:pStyle w:val="Standard"/>
        <w:spacing w:before="0" w:after="0"/>
        <w:jc w:val="both"/>
        <w:rPr>
          <w:rFonts w:ascii="Arial" w:hAnsi="Arial"/>
          <w:sz w:val="20"/>
          <w:szCs w:val="20"/>
        </w:rPr>
      </w:pPr>
      <w:r>
        <w:rPr>
          <w:rFonts w:ascii="Arial" w:hAnsi="Arial"/>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b/>
          <w:bCs/>
          <w:color w:val="000000"/>
          <w:sz w:val="20"/>
          <w:szCs w:val="20"/>
          <w:u w:val="single"/>
        </w:rPr>
        <w:t>Article 1</w:t>
      </w:r>
      <w:r>
        <w:rPr>
          <w:rFonts w:ascii="Arial" w:hAnsi="Arial"/>
          <w:b/>
          <w:bCs/>
          <w:color w:val="000000"/>
          <w:sz w:val="20"/>
          <w:szCs w:val="20"/>
          <w:u w:val="single"/>
          <w:vertAlign w:val="superscript"/>
        </w:rPr>
        <w:t>er</w:t>
      </w:r>
      <w:r>
        <w:rPr>
          <w:rFonts w:ascii="Arial" w:hAnsi="Arial"/>
          <w:b/>
          <w:bCs/>
          <w:color w:val="000000"/>
          <w:sz w:val="20"/>
          <w:szCs w:val="20"/>
          <w:u w:val="single"/>
        </w:rPr>
        <w:t> - Mission de l’avocat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color w:val="000000"/>
          <w:sz w:val="20"/>
          <w:szCs w:val="20"/>
        </w:rPr>
        <w:t>L’avocat</w:t>
      </w:r>
      <w:r>
        <w:rPr>
          <w:rFonts w:ascii="Arial" w:hAnsi="Arial"/>
          <w:color w:val="000000"/>
          <w:sz w:val="20"/>
          <w:szCs w:val="20"/>
        </w:rPr>
        <w:t xml:space="preserve"> est </w:t>
      </w:r>
      <w:sdt>
        <w:sdtPr>
          <w:alias w:val=""/>
          <w:dropDownList w:lastValue="0">
            <w:listItem w:value="chargé" w:displayText="chargé"/>
            <w:listItem w:value="chargée" w:displayText="chargée"/>
          </w:dropDownList>
        </w:sdtPr>
        <w:sdtContent>
          <w:r>
            <w:rPr>
              <w:rFonts w:ascii="Arial" w:hAnsi="Arial"/>
              <w:sz w:val="20"/>
              <w:szCs w:val="20"/>
            </w:rPr>
          </w:r>
          <w:r>
            <w:t>chargé</w:t>
          </w:r>
        </w:sdtContent>
      </w:sdt>
      <w:r>
        <w:rPr>
          <w:rFonts w:ascii="Arial" w:hAnsi="Arial"/>
          <w:color w:val="000000"/>
          <w:sz w:val="20"/>
          <w:szCs w:val="20"/>
        </w:rPr>
        <w:t xml:space="preserve"> de conseiller et d’assurer la défense des intérêts </w:t>
      </w:r>
      <w:sdt>
        <w:sdtPr>
          <w:alias w:val=""/>
          <w:dropDownList w:lastValue="0">
            <w:listItem w:value="du bénéficiaire" w:displayText="du bénéficiaire"/>
            <w:listItem w:value="de la bénéficiaire" w:displayText="de la bénéficiaire"/>
            <w:listItem w:value="des bénéficiaires" w:displayText="des bénéficiaires"/>
          </w:dropDownList>
        </w:sdtPr>
        <w:sdtContent>
          <w:r>
            <w:rPr>
              <w:rFonts w:ascii="Arial" w:hAnsi="Arial"/>
              <w:color w:val="000000"/>
              <w:sz w:val="20"/>
              <w:szCs w:val="20"/>
            </w:rPr>
          </w:r>
          <w:r>
            <w:t>du bénéficiaire</w:t>
          </w:r>
        </w:sdtContent>
      </w:sdt>
      <w:r>
        <w:rPr>
          <w:rFonts w:ascii="Arial" w:hAnsi="Arial"/>
          <w:color w:val="000000"/>
          <w:sz w:val="20"/>
          <w:szCs w:val="20"/>
        </w:rPr>
        <w:t xml:space="preserve"> pour </w:t>
      </w:r>
      <w:r>
        <w:rPr>
          <w:rFonts w:ascii="Arial" w:hAnsi="Arial"/>
          <w:color w:val="000000"/>
          <w:sz w:val="20"/>
          <w:szCs w:val="20"/>
        </w:rPr>
        <w:t xml:space="preserve">les </w:t>
      </w:r>
      <w:r>
        <w:rPr>
          <w:rFonts w:ascii="Arial" w:hAnsi="Arial"/>
          <w:color w:val="000000"/>
          <w:sz w:val="20"/>
          <w:szCs w:val="20"/>
        </w:rPr>
        <w:t>procédures civiles, pénales et éventuellement indemnitaires amiables ouverte</w:t>
      </w:r>
      <w:r>
        <w:rPr>
          <w:rFonts w:ascii="Arial" w:hAnsi="Arial"/>
          <w:color w:val="000000"/>
          <w:sz w:val="20"/>
          <w:szCs w:val="20"/>
        </w:rPr>
        <w:t>s</w:t>
      </w:r>
      <w:r>
        <w:rPr>
          <w:rFonts w:ascii="Arial" w:hAnsi="Arial"/>
          <w:color w:val="000000"/>
          <w:sz w:val="20"/>
          <w:szCs w:val="20"/>
        </w:rPr>
        <w:t xml:space="preserve"> devant le tribunal </w:t>
      </w:r>
      <w:r>
        <w:rPr>
          <w:rFonts w:ascii="Arial" w:hAnsi="Arial"/>
          <w:color w:val="000000"/>
          <w:sz w:val="20"/>
          <w:szCs w:val="20"/>
        </w:rPr>
        <w:t>compétent</w:t>
      </w:r>
      <w:r>
        <w:rPr>
          <w:rFonts w:ascii="Arial" w:hAnsi="Arial"/>
          <w:color w:val="000000"/>
          <w:sz w:val="20"/>
          <w:szCs w:val="20"/>
        </w:rPr>
        <w:t>.</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color w:val="000000"/>
          <w:sz w:val="20"/>
          <w:szCs w:val="20"/>
        </w:rPr>
        <w:t>L’avocat</w:t>
      </w:r>
      <w:r>
        <w:rPr>
          <w:rFonts w:ascii="Arial" w:hAnsi="Arial"/>
          <w:color w:val="000000"/>
          <w:sz w:val="20"/>
          <w:szCs w:val="20"/>
        </w:rPr>
        <w:t xml:space="preserve"> s’engage à effectuer toutes les diligences, mettre en œuvre tous les moyens de droit et de procédure pour assurer la défense des intérêts </w:t>
      </w:r>
      <w:sdt>
        <w:sdtPr>
          <w:alias w:val=""/>
          <w:dropDownList w:lastValue="0">
            <w:listItem w:value="du bénéficiaire" w:displayText="du bénéficiaire"/>
            <w:listItem w:value="de la bénéficiaire" w:displayText="de la bénéficiaire"/>
            <w:listItem w:value="des bénéficiaires" w:displayText="des bénéficiaires"/>
          </w:dropDownList>
        </w:sdtPr>
        <w:sdtContent>
          <w:r>
            <w:rPr>
              <w:rFonts w:ascii="Arial" w:hAnsi="Arial"/>
              <w:color w:val="000000"/>
              <w:sz w:val="20"/>
              <w:szCs w:val="20"/>
            </w:rPr>
          </w:r>
          <w:r>
            <w:t>du bénéficiaire</w:t>
          </w:r>
        </w:sdtContent>
      </w:sdt>
      <w:r>
        <w:rPr>
          <w:rFonts w:ascii="Arial" w:hAnsi="Arial"/>
          <w:color w:val="000000"/>
          <w:sz w:val="20"/>
          <w:szCs w:val="20"/>
        </w:rPr>
        <w:t>, dans le cadre de</w:t>
      </w:r>
      <w:r>
        <w:rPr>
          <w:rFonts w:ascii="Arial" w:hAnsi="Arial"/>
          <w:color w:val="000000"/>
          <w:sz w:val="20"/>
          <w:szCs w:val="20"/>
        </w:rPr>
        <w:t>s</w:t>
      </w:r>
      <w:r>
        <w:rPr>
          <w:rFonts w:ascii="Arial" w:hAnsi="Arial"/>
          <w:color w:val="000000"/>
          <w:sz w:val="20"/>
          <w:szCs w:val="20"/>
        </w:rPr>
        <w:t xml:space="preserve"> procédures civiles, pénales et éventuellement indemnitaires amiables.</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xml:space="preserve">L’avocat </w:t>
      </w:r>
      <w:r>
        <w:rPr>
          <w:rFonts w:ascii="Arial" w:hAnsi="Arial"/>
          <w:color w:val="000000"/>
          <w:sz w:val="20"/>
          <w:szCs w:val="20"/>
        </w:rPr>
        <w:t>s’oblige à appeler en la cause l’agent judiciaire de l’État dans le cadre de chaque instance, seule autorité compétente pour demander réparation des préjudices de l’État.</w:t>
      </w:r>
    </w:p>
    <w:p>
      <w:pPr>
        <w:pStyle w:val="Textbody"/>
        <w:spacing w:before="0" w:after="0"/>
        <w:jc w:val="both"/>
        <w:rPr/>
      </w:pPr>
      <w:r>
        <w:rPr>
          <w:rFonts w:ascii="Arial" w:hAnsi="Arial"/>
          <w:color w:val="000000"/>
          <w:sz w:val="20"/>
          <w:szCs w:val="20"/>
        </w:rPr>
        <w:t xml:space="preserve">En cas d’urgence, l’appel à la cause s’effectue via l’adresse : </w:t>
      </w:r>
      <w:hyperlink r:id="rId4">
        <w:r>
          <w:rPr>
            <w:rStyle w:val="Hyperlink"/>
            <w:rFonts w:ascii="Arial" w:hAnsi="Arial"/>
            <w:b w:val="false"/>
            <w:bCs w:val="false"/>
            <w:color w:val="000080"/>
            <w:sz w:val="20"/>
            <w:szCs w:val="20"/>
          </w:rPr>
          <w:t>aje-urgences-penales@finances.gouv.fr</w:t>
        </w:r>
      </w:hyperlink>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Article 2 – Règles essentielles dans les relations entre les parties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b w:val="false"/>
          <w:bCs w:val="false"/>
          <w:color w:val="000000"/>
          <w:sz w:val="20"/>
          <w:szCs w:val="20"/>
        </w:rPr>
        <w:t>Le bénéficiaire</w:t>
      </w:r>
      <w:r>
        <w:rPr>
          <w:rFonts w:ascii="Arial" w:hAnsi="Arial"/>
          <w:color w:val="000000"/>
          <w:sz w:val="20"/>
          <w:szCs w:val="20"/>
        </w:rPr>
        <w:t xml:space="preserve"> et </w:t>
      </w:r>
      <w:r>
        <w:rPr>
          <w:rFonts w:ascii="Arial" w:hAnsi="Arial"/>
          <w:color w:val="000000"/>
          <w:sz w:val="20"/>
          <w:szCs w:val="20"/>
        </w:rPr>
        <w:t>l’</w:t>
      </w:r>
      <w:r>
        <w:rPr>
          <w:rFonts w:ascii="Arial" w:hAnsi="Arial"/>
          <w:color w:val="000000"/>
          <w:sz w:val="20"/>
          <w:szCs w:val="20"/>
        </w:rPr>
        <w:t>avocat</w:t>
      </w:r>
      <w:r>
        <w:rPr>
          <w:rFonts w:ascii="Arial" w:hAnsi="Arial"/>
          <w:color w:val="000000"/>
          <w:sz w:val="20"/>
          <w:szCs w:val="20"/>
        </w:rPr>
        <w:t xml:space="preserve"> s’informeront des circonstances relatives au litige ainsi qu’à l’évolution de la procédure.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color w:val="000000"/>
          <w:sz w:val="20"/>
          <w:szCs w:val="20"/>
        </w:rPr>
        <w:t>L’avocat</w:t>
      </w:r>
      <w:r>
        <w:rPr>
          <w:rFonts w:ascii="Arial" w:hAnsi="Arial"/>
          <w:color w:val="000000"/>
          <w:sz w:val="20"/>
          <w:szCs w:val="20"/>
        </w:rPr>
        <w:t xml:space="preserve"> accomplira tout acte de procédure estimé nécessaire dans l’intérêt du bénéficiaire. L</w:t>
      </w:r>
      <w:r>
        <w:rPr>
          <w:rFonts w:ascii="Arial" w:hAnsi="Arial"/>
          <w:color w:val="000000"/>
          <w:sz w:val="20"/>
          <w:szCs w:val="20"/>
          <w:shd w:fill="FFFFFF" w:val="clear"/>
        </w:rPr>
        <w:t>es mémoires et actes préparés seront soumis au bénéficiaire.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xml:space="preserve">Les relations sont basées sur la confiance mutuelle et réciproque. Le bénéficiaire doit </w:t>
      </w:r>
      <w:r>
        <w:rPr>
          <w:rFonts w:ascii="Arial" w:hAnsi="Arial"/>
          <w:color w:val="000000"/>
          <w:sz w:val="20"/>
          <w:szCs w:val="20"/>
        </w:rPr>
        <w:t xml:space="preserve">à </w:t>
      </w:r>
      <w:r>
        <w:rPr>
          <w:rFonts w:cs="SimSun" w:ascii="Arial" w:hAnsi="Arial"/>
          <w:color w:val="000000"/>
          <w:sz w:val="20"/>
          <w:szCs w:val="20"/>
        </w:rPr>
        <w:t>l’avocat</w:t>
      </w:r>
      <w:r>
        <w:rPr>
          <w:rFonts w:ascii="Arial" w:hAnsi="Arial"/>
          <w:color w:val="000000"/>
          <w:sz w:val="20"/>
          <w:szCs w:val="20"/>
        </w:rPr>
        <w:t xml:space="preserve"> une information complète et loyale du litige y compris pour d’éventuels rapprochements avec la partie adverse, l’avocat étant soumis au secret professionnel et maître de l’argumentation développée.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xml:space="preserve">Sous réserve du respect des règles déontologiques de sa profession, </w:t>
      </w:r>
      <w:r>
        <w:rPr>
          <w:rFonts w:ascii="Arial" w:hAnsi="Arial"/>
          <w:color w:val="000000"/>
          <w:sz w:val="20"/>
          <w:szCs w:val="20"/>
        </w:rPr>
        <w:t>l’avocat</w:t>
      </w:r>
      <w:r>
        <w:rPr>
          <w:rFonts w:cs="SimSun" w:ascii="Arial" w:hAnsi="Arial"/>
          <w:color w:val="000000"/>
          <w:sz w:val="20"/>
          <w:szCs w:val="20"/>
        </w:rPr>
        <w:t xml:space="preserve"> </w:t>
      </w:r>
      <w:r>
        <w:rPr>
          <w:rFonts w:ascii="Arial" w:hAnsi="Arial"/>
          <w:color w:val="000000"/>
          <w:sz w:val="20"/>
          <w:szCs w:val="20"/>
        </w:rPr>
        <w:t>s’engage à tenir informée la Direction Générale de la Gendarmerie Nationale.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Marianne" w:hAnsi="Marianne"/>
          <w:color w:val="000000"/>
          <w:sz w:val="20"/>
          <w:szCs w:val="20"/>
        </w:rPr>
      </w:pPr>
      <w:r>
        <w:rPr>
          <w:rFonts w:ascii="Arial" w:hAnsi="Arial"/>
          <w:color w:val="000000"/>
          <w:sz w:val="20"/>
          <w:szCs w:val="20"/>
        </w:rPr>
        <w:t>L’avocat</w:t>
      </w:r>
      <w:r>
        <w:rPr>
          <w:rFonts w:ascii="Arial" w:hAnsi="Arial"/>
          <w:color w:val="000000"/>
          <w:sz w:val="20"/>
          <w:szCs w:val="20"/>
        </w:rPr>
        <w:t xml:space="preserve"> adresse sans délai, une copie des décisions de justice rendues dans le cadre de l’affaire en cause via l’adresse de messagerie électronique : </w:t>
      </w:r>
      <w:hyperlink r:id="rId5">
        <w:r>
          <w:rPr>
            <w:rStyle w:val="Hyperlink"/>
            <w:rFonts w:ascii="Arial" w:hAnsi="Arial"/>
            <w:b w:val="false"/>
            <w:bCs w:val="false"/>
            <w:color w:val="000080"/>
            <w:sz w:val="20"/>
            <w:szCs w:val="20"/>
          </w:rPr>
          <w:t>brpf.sdap.</w:t>
        </w:r>
        <w:r>
          <w:rPr>
            <w:rStyle w:val="Hyperlink"/>
            <w:rFonts w:ascii="Arial" w:hAnsi="Arial"/>
            <w:b w:val="false"/>
            <w:bCs w:val="false"/>
            <w:color w:val="000080"/>
            <w:sz w:val="20"/>
            <w:szCs w:val="20"/>
          </w:rPr>
          <w:t>dggn</w:t>
        </w:r>
        <w:r>
          <w:rPr>
            <w:rStyle w:val="Hyperlink"/>
            <w:rFonts w:ascii="Arial" w:hAnsi="Arial"/>
            <w:b w:val="false"/>
            <w:bCs w:val="false"/>
            <w:color w:val="000080"/>
            <w:sz w:val="20"/>
            <w:szCs w:val="20"/>
          </w:rPr>
          <w:t>@gendarmerie.interieur.gouv.fr</w:t>
        </w:r>
      </w:hyperlink>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L’avocat</w:t>
      </w:r>
      <w:r>
        <w:rPr>
          <w:rFonts w:ascii="Arial" w:hAnsi="Arial"/>
          <w:color w:val="000000"/>
          <w:sz w:val="20"/>
          <w:szCs w:val="20"/>
        </w:rPr>
        <w:t xml:space="preserve"> s’engage également à informer dans les meilleurs délais, </w:t>
      </w:r>
      <w:r>
        <w:rPr>
          <w:rFonts w:ascii="Arial" w:hAnsi="Arial"/>
          <w:color w:val="000000"/>
          <w:sz w:val="20"/>
          <w:szCs w:val="20"/>
        </w:rPr>
        <w:t xml:space="preserve">le bénéficiaire, </w:t>
      </w:r>
      <w:r>
        <w:rPr>
          <w:rFonts w:ascii="Arial" w:hAnsi="Arial"/>
          <w:color w:val="000000"/>
          <w:sz w:val="20"/>
          <w:szCs w:val="20"/>
        </w:rPr>
        <w:t xml:space="preserve">la direction générale de la gendarmerie nationale </w:t>
      </w:r>
      <w:r>
        <w:rPr>
          <w:rFonts w:ascii="Arial" w:hAnsi="Arial"/>
          <w:color w:val="000000"/>
          <w:sz w:val="20"/>
          <w:szCs w:val="20"/>
        </w:rPr>
        <w:t xml:space="preserve">et la Fondation Maison de la Gendarmerie </w:t>
      </w:r>
      <w:r>
        <w:rPr>
          <w:rFonts w:ascii="Arial" w:hAnsi="Arial"/>
          <w:color w:val="000000"/>
          <w:sz w:val="20"/>
          <w:szCs w:val="20"/>
        </w:rPr>
        <w:t>de tout empêchement de quelque nature que ce soit dans sa mission de défense des intérêts du bénéficiaire ainsi que des modalités mises en place afin d’assurer la continuité de sa mission pendant cette période.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L</w:t>
      </w:r>
      <w:r>
        <w:rPr>
          <w:rFonts w:ascii="Arial" w:hAnsi="Arial"/>
          <w:color w:val="000000"/>
          <w:sz w:val="20"/>
          <w:szCs w:val="20"/>
        </w:rPr>
        <w:t xml:space="preserve">e cabinet </w:t>
      </w:r>
      <w:r>
        <w:rPr>
          <w:rFonts w:ascii="Arial" w:hAnsi="Arial"/>
          <w:color w:val="000000"/>
          <w:sz w:val="20"/>
          <w:szCs w:val="20"/>
        </w:rPr>
        <w:t>l’avocat</w:t>
      </w:r>
      <w:r>
        <w:rPr>
          <w:rFonts w:ascii="Arial" w:hAnsi="Arial"/>
          <w:color w:val="000000"/>
          <w:sz w:val="20"/>
          <w:szCs w:val="20"/>
        </w:rPr>
        <w:t xml:space="preserve"> est informé que ces informations sont susceptibles d’être transmises à la Direction Générale de la Gendarmerie Nationale </w:t>
      </w:r>
      <w:r>
        <w:rPr>
          <w:rFonts w:ascii="Arial" w:hAnsi="Arial"/>
          <w:color w:val="000000"/>
          <w:sz w:val="20"/>
          <w:szCs w:val="20"/>
        </w:rPr>
        <w:t>(D</w:t>
      </w:r>
      <w:r>
        <w:rPr>
          <w:rFonts w:ascii="Arial" w:hAnsi="Arial"/>
          <w:color w:val="000000"/>
          <w:sz w:val="20"/>
          <w:szCs w:val="20"/>
        </w:rPr>
        <w:t>RH</w:t>
      </w:r>
      <w:r>
        <w:rPr>
          <w:rFonts w:ascii="Arial" w:hAnsi="Arial"/>
          <w:color w:val="000000"/>
          <w:sz w:val="20"/>
          <w:szCs w:val="20"/>
        </w:rPr>
        <w:t>GN/SDAP/BRPF)</w:t>
      </w:r>
      <w:r>
        <w:rPr>
          <w:rFonts w:ascii="Arial" w:hAnsi="Arial"/>
          <w:color w:val="000000"/>
          <w:sz w:val="20"/>
          <w:szCs w:val="20"/>
        </w:rPr>
        <w:t xml:space="preserve"> qui assure le suivi institutionnel du bénéficiaire.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xml:space="preserve">En cas d’urgence ou de nécessité, </w:t>
      </w:r>
      <w:r>
        <w:rPr>
          <w:rFonts w:ascii="Arial" w:hAnsi="Arial"/>
          <w:color w:val="000000"/>
          <w:sz w:val="20"/>
          <w:szCs w:val="20"/>
        </w:rPr>
        <w:t>l</w:t>
      </w:r>
      <w:r>
        <w:rPr>
          <w:rFonts w:cs="SimSun" w:ascii="Arial" w:hAnsi="Arial"/>
          <w:color w:val="000000"/>
          <w:sz w:val="20"/>
          <w:szCs w:val="20"/>
        </w:rPr>
        <w:t>’avocat</w:t>
      </w:r>
      <w:r>
        <w:rPr>
          <w:rFonts w:ascii="Arial" w:hAnsi="Arial"/>
          <w:color w:val="000000"/>
          <w:sz w:val="20"/>
          <w:szCs w:val="20"/>
        </w:rPr>
        <w:t xml:space="preserve"> pourra se faire substituer à l’audience par un confrère de son choix. Il devra au préalable en informer </w:t>
      </w:r>
      <w:r>
        <w:rPr>
          <w:rFonts w:ascii="Arial" w:hAnsi="Arial"/>
          <w:color w:val="000000"/>
          <w:sz w:val="20"/>
          <w:szCs w:val="20"/>
        </w:rPr>
        <w:t xml:space="preserve">le bénéficiaire, </w:t>
      </w:r>
      <w:r>
        <w:rPr>
          <w:rFonts w:ascii="Arial" w:hAnsi="Arial"/>
          <w:color w:val="000000"/>
          <w:sz w:val="20"/>
          <w:szCs w:val="20"/>
        </w:rPr>
        <w:t xml:space="preserve">la direction générale de la gendarmerie nationale </w:t>
      </w:r>
      <w:r>
        <w:rPr>
          <w:rFonts w:ascii="Arial" w:hAnsi="Arial"/>
          <w:color w:val="000000"/>
          <w:sz w:val="20"/>
          <w:szCs w:val="20"/>
        </w:rPr>
        <w:t>et la Fondation Maison de la Gendarmerie</w:t>
      </w:r>
      <w:r>
        <w:rPr>
          <w:rFonts w:ascii="Arial" w:hAnsi="Arial"/>
          <w:color w:val="000000"/>
          <w:sz w:val="20"/>
          <w:szCs w:val="20"/>
        </w:rPr>
        <w:t>.</w:t>
      </w:r>
    </w:p>
    <w:p>
      <w:pPr>
        <w:pStyle w:val="Standard"/>
        <w:spacing w:before="0" w:after="0"/>
        <w:jc w:val="both"/>
        <w:rPr>
          <w:rFonts w:ascii="Arial" w:hAnsi="Arial"/>
          <w:color w:val="000000"/>
          <w:sz w:val="20"/>
          <w:szCs w:val="20"/>
          <w:shd w:fill="F9A870" w:val="clear"/>
        </w:rPr>
      </w:pPr>
      <w:r>
        <w:rPr>
          <w:rFonts w:ascii="Arial" w:hAnsi="Arial"/>
          <w:color w:val="000000"/>
          <w:sz w:val="20"/>
          <w:szCs w:val="20"/>
          <w:shd w:fill="F9A870" w:val="clear"/>
        </w:rPr>
      </w:r>
    </w:p>
    <w:p>
      <w:pPr>
        <w:pStyle w:val="Standard"/>
        <w:spacing w:before="0" w:after="0"/>
        <w:jc w:val="both"/>
        <w:rPr>
          <w:rFonts w:ascii="Arial" w:hAnsi="Arial"/>
          <w:color w:val="000000"/>
          <w:sz w:val="20"/>
          <w:szCs w:val="20"/>
        </w:rPr>
      </w:pPr>
      <w:r>
        <w:rPr>
          <w:rFonts w:ascii="Arial" w:hAnsi="Arial"/>
          <w:color w:val="000000"/>
          <w:sz w:val="20"/>
          <w:szCs w:val="20"/>
        </w:rPr>
        <w:t xml:space="preserve">En contrepartie de l’engagement ainsi défini, les parties conviennent de définir comme suit la rémunération de </w:t>
      </w:r>
      <w:r>
        <w:rPr>
          <w:rFonts w:ascii="Arial" w:hAnsi="Arial"/>
          <w:color w:val="000000"/>
          <w:sz w:val="20"/>
          <w:szCs w:val="20"/>
        </w:rPr>
        <w:t>l’avocat</w:t>
      </w:r>
      <w:r>
        <w:rPr>
          <w:rFonts w:ascii="Arial" w:hAnsi="Arial"/>
          <w:color w:val="000000"/>
          <w:sz w:val="20"/>
          <w:szCs w:val="20"/>
        </w:rPr>
        <w:t>.</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Article 3 – Honoraires de l’avocat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Article 3-1 – Honoraires de base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sz w:val="20"/>
          <w:szCs w:val="20"/>
        </w:rPr>
        <w:t xml:space="preserve">Les honoraires dus </w:t>
      </w:r>
      <w:r>
        <w:rPr>
          <w:rFonts w:ascii="Arial" w:hAnsi="Arial"/>
          <w:sz w:val="20"/>
          <w:szCs w:val="20"/>
        </w:rPr>
        <w:t xml:space="preserve">à </w:t>
      </w:r>
      <w:r>
        <w:rPr>
          <w:rFonts w:ascii="Arial" w:hAnsi="Arial"/>
          <w:sz w:val="20"/>
          <w:szCs w:val="20"/>
        </w:rPr>
        <w:t>l</w:t>
      </w:r>
      <w:r>
        <w:rPr>
          <w:rFonts w:cs="SimSun" w:ascii="Arial" w:hAnsi="Arial"/>
          <w:color w:val="000000"/>
          <w:sz w:val="20"/>
          <w:szCs w:val="20"/>
        </w:rPr>
        <w:t>’avocat</w:t>
      </w:r>
      <w:r>
        <w:rPr>
          <w:rFonts w:ascii="Arial" w:hAnsi="Arial"/>
          <w:sz w:val="20"/>
          <w:szCs w:val="20"/>
        </w:rPr>
        <w:t xml:space="preserve"> pour assurer la défense des intérêts du bénéficiaire</w:t>
      </w:r>
      <w:r>
        <w:rPr>
          <w:rFonts w:ascii="Arial" w:hAnsi="Arial"/>
          <w:color w:val="000000"/>
          <w:sz w:val="20"/>
          <w:szCs w:val="20"/>
        </w:rPr>
        <w:t xml:space="preserve"> </w:t>
      </w:r>
      <w:r>
        <w:rPr>
          <w:rFonts w:ascii="Arial" w:hAnsi="Arial"/>
          <w:sz w:val="20"/>
          <w:szCs w:val="20"/>
        </w:rPr>
        <w:t xml:space="preserve">s’établiront </w:t>
      </w:r>
      <w:r>
        <w:rPr>
          <w:rFonts w:ascii="Arial" w:hAnsi="Arial"/>
          <w:sz w:val="20"/>
          <w:szCs w:val="20"/>
        </w:rPr>
        <w:t xml:space="preserve">à </w:t>
      </w:r>
      <w:r>
        <w:rPr>
          <w:rFonts w:cs="SimSun" w:ascii="Roboto;sans-serif" w:hAnsi="Roboto;sans-serif"/>
          <w:b w:val="false"/>
          <w:i w:val="false"/>
          <w:caps w:val="false"/>
          <w:smallCaps w:val="false"/>
          <w:color w:val="212121"/>
          <w:spacing w:val="0"/>
          <w:sz w:val="20"/>
          <w:szCs w:val="20"/>
        </w:rPr>
        <w:t>{d.convention.montant}</w:t>
      </w:r>
      <w:r>
        <w:rPr>
          <w:rFonts w:ascii="Arial" w:hAnsi="Arial"/>
          <w:position w:val="0"/>
          <w:sz w:val="20"/>
          <w:sz w:val="20"/>
          <w:szCs w:val="20"/>
          <w:vertAlign w:val="baseline"/>
        </w:rPr>
        <w:t xml:space="preserve"> </w:t>
      </w:r>
      <w:r>
        <w:rPr>
          <w:rFonts w:ascii="Arial" w:hAnsi="Arial"/>
          <w:i/>
          <w:iCs/>
          <w:position w:val="0"/>
          <w:sz w:val="20"/>
          <w:sz w:val="20"/>
          <w:szCs w:val="20"/>
          <w:vertAlign w:val="baseline"/>
        </w:rPr>
        <w:t>[</w:t>
      </w:r>
      <w:r>
        <w:rPr>
          <w:rFonts w:ascii="Arial" w:hAnsi="Arial"/>
          <w:i/>
          <w:iCs/>
          <w:color w:val="auto"/>
          <w:position w:val="0"/>
          <w:sz w:val="20"/>
          <w:sz w:val="20"/>
          <w:szCs w:val="20"/>
          <w:vertAlign w:val="baseline"/>
        </w:rPr>
        <w:t>{d.convention.montantEnLettres}</w:t>
      </w:r>
      <w:r>
        <w:rPr>
          <w:rFonts w:ascii="Arial" w:hAnsi="Arial"/>
          <w:i/>
          <w:iCs/>
          <w:position w:val="0"/>
          <w:sz w:val="20"/>
          <w:sz w:val="20"/>
          <w:szCs w:val="20"/>
          <w:vertAlign w:val="baseline"/>
        </w:rPr>
        <w:t>]</w:t>
      </w:r>
      <w:r>
        <w:rPr>
          <w:rFonts w:ascii="Arial" w:hAnsi="Arial"/>
          <w:position w:val="0"/>
          <w:sz w:val="20"/>
          <w:sz w:val="20"/>
          <w:szCs w:val="20"/>
          <w:vertAlign w:val="baseline"/>
        </w:rPr>
        <w:t xml:space="preserve"> hors taxes.</w:t>
      </w:r>
    </w:p>
    <w:p>
      <w:pPr>
        <w:pStyle w:val="Standard"/>
        <w:spacing w:before="0" w:after="0"/>
        <w:jc w:val="both"/>
        <w:rPr>
          <w:rFonts w:ascii="Arial" w:hAnsi="Arial"/>
          <w:sz w:val="20"/>
          <w:szCs w:val="20"/>
        </w:rPr>
      </w:pPr>
      <w:r>
        <w:rPr>
          <w:rFonts w:ascii="Arial" w:hAnsi="Arial"/>
          <w:sz w:val="20"/>
          <w:szCs w:val="20"/>
        </w:rPr>
      </w:r>
    </w:p>
    <w:p>
      <w:pPr>
        <w:pStyle w:val="Normal"/>
        <w:spacing w:before="0" w:after="0"/>
        <w:ind w:hanging="0" w:start="0" w:end="0"/>
        <w:jc w:val="both"/>
        <w:rPr>
          <w:rFonts w:ascii="Arial" w:hAnsi="Arial"/>
          <w:b w:val="false"/>
          <w:bCs w:val="false"/>
          <w:i w:val="false"/>
          <w:i w:val="false"/>
          <w:iCs w:val="false"/>
          <w:color w:val="auto"/>
          <w:position w:val="0"/>
          <w:sz w:val="20"/>
          <w:sz w:val="20"/>
          <w:szCs w:val="20"/>
          <w:u w:val="none"/>
          <w:shd w:fill="auto" w:val="clear"/>
          <w:vertAlign w:val="baseline"/>
        </w:rPr>
      </w:pPr>
      <w:r>
        <w:rPr>
          <w:rFonts w:ascii="Arial" w:hAnsi="Arial"/>
          <w:b w:val="false"/>
          <w:bCs w:val="false"/>
          <w:i w:val="false"/>
          <w:iCs w:val="false"/>
          <w:color w:val="000000"/>
          <w:position w:val="0"/>
          <w:sz w:val="20"/>
          <w:sz w:val="20"/>
          <w:szCs w:val="20"/>
          <w:u w:val="none"/>
          <w:shd w:fill="auto" w:val="clear"/>
          <w:vertAlign w:val="baseline"/>
        </w:rPr>
        <w:t>Ces honoraires</w:t>
      </w:r>
      <w:r>
        <w:rPr>
          <w:rFonts w:ascii="Arial" w:hAnsi="Arial"/>
          <w:b w:val="false"/>
          <w:bCs w:val="false"/>
          <w:i w:val="false"/>
          <w:iCs w:val="false"/>
          <w:color w:val="000000"/>
          <w:position w:val="0"/>
          <w:sz w:val="20"/>
          <w:sz w:val="20"/>
          <w:szCs w:val="20"/>
          <w:u w:val="none"/>
          <w:shd w:fill="auto" w:val="clear"/>
          <w:vertAlign w:val="baseline"/>
        </w:rPr>
        <w:t xml:space="preserve"> couvre</w:t>
      </w:r>
      <w:r>
        <w:rPr>
          <w:rFonts w:ascii="Arial" w:hAnsi="Arial"/>
          <w:b w:val="false"/>
          <w:bCs w:val="false"/>
          <w:i w:val="false"/>
          <w:iCs w:val="false"/>
          <w:color w:val="000000"/>
          <w:position w:val="0"/>
          <w:sz w:val="20"/>
          <w:sz w:val="20"/>
          <w:szCs w:val="20"/>
          <w:u w:val="none"/>
          <w:shd w:fill="auto" w:val="clear"/>
          <w:vertAlign w:val="baseline"/>
        </w:rPr>
        <w:t>nt</w:t>
      </w:r>
      <w:r>
        <w:rPr>
          <w:rFonts w:ascii="Arial" w:hAnsi="Arial"/>
          <w:b w:val="false"/>
          <w:bCs w:val="false"/>
          <w:i w:val="false"/>
          <w:iCs w:val="false"/>
          <w:color w:val="000000"/>
          <w:position w:val="0"/>
          <w:sz w:val="20"/>
          <w:sz w:val="20"/>
          <w:szCs w:val="20"/>
          <w:u w:val="none"/>
          <w:shd w:fill="auto" w:val="clear"/>
          <w:vertAlign w:val="baseline"/>
        </w:rPr>
        <w:t xml:space="preserve"> les diligences énumérées ci-après, qui </w:t>
      </w:r>
      <w:r>
        <w:rPr>
          <w:rFonts w:ascii="Arial" w:hAnsi="Arial"/>
          <w:b w:val="false"/>
          <w:bCs w:val="false"/>
          <w:i w:val="false"/>
          <w:iCs w:val="false"/>
          <w:color w:val="000000"/>
          <w:position w:val="0"/>
          <w:sz w:val="20"/>
          <w:sz w:val="20"/>
          <w:szCs w:val="20"/>
          <w:u w:val="none"/>
          <w:shd w:fill="auto" w:val="clear"/>
          <w:vertAlign w:val="baseline"/>
        </w:rPr>
        <w:t>seront nécessaires à</w:t>
      </w:r>
      <w:r>
        <w:rPr>
          <w:rFonts w:ascii="Arial" w:hAnsi="Arial"/>
          <w:b w:val="false"/>
          <w:bCs w:val="false"/>
          <w:i w:val="false"/>
          <w:iCs w:val="false"/>
          <w:color w:val="000000"/>
          <w:position w:val="0"/>
          <w:sz w:val="20"/>
          <w:sz w:val="20"/>
          <w:szCs w:val="20"/>
          <w:u w:val="none"/>
          <w:shd w:fill="auto" w:val="clear"/>
          <w:vertAlign w:val="baseline"/>
        </w:rPr>
        <w:t xml:space="preserve"> l’aboutissement de la mission dont est </w:t>
      </w:r>
      <w:sdt>
        <w:sdtPr>
          <w:alias w:val=""/>
          <w:dropDownList w:lastValue="0">
            <w:listItem w:value="saisi" w:displayText="saisi"/>
            <w:listItem w:value="saisie" w:displayText="saisie"/>
          </w:dropDownList>
        </w:sdtPr>
        <w:sdtContent>
          <w:r>
            <w:rPr>
              <w:rFonts w:ascii="Arial" w:hAnsi="Arial"/>
              <w:b w:val="false"/>
              <w:bCs w:val="false"/>
              <w:i w:val="false"/>
              <w:iCs w:val="false"/>
              <w:color w:val="000000"/>
              <w:position w:val="0"/>
              <w:sz w:val="20"/>
              <w:sz w:val="20"/>
              <w:szCs w:val="20"/>
              <w:u w:val="none"/>
              <w:shd w:fill="auto" w:val="clear"/>
              <w:vertAlign w:val="baseline"/>
            </w:rPr>
          </w:r>
          <w:r>
            <w:t>saisi</w:t>
          </w:r>
        </w:sdtContent>
      </w:sdt>
      <w:r>
        <w:rPr>
          <w:rFonts w:ascii="Arial" w:hAnsi="Arial"/>
          <w:b w:val="false"/>
          <w:bCs w:val="false"/>
          <w:i w:val="false"/>
          <w:iCs w:val="false"/>
          <w:color w:val="000000"/>
          <w:position w:val="0"/>
          <w:sz w:val="20"/>
          <w:sz w:val="20"/>
          <w:szCs w:val="20"/>
          <w:u w:val="none"/>
          <w:shd w:fill="auto" w:val="clear"/>
          <w:vertAlign w:val="baseline"/>
        </w:rPr>
        <w:t xml:space="preserve"> </w:t>
      </w:r>
      <w:r>
        <w:rPr>
          <w:rFonts w:ascii="Arial" w:hAnsi="Arial"/>
          <w:b w:val="false"/>
          <w:bCs w:val="false"/>
          <w:i w:val="false"/>
          <w:iCs w:val="false"/>
          <w:color w:val="000000"/>
          <w:position w:val="0"/>
          <w:sz w:val="20"/>
          <w:sz w:val="20"/>
          <w:szCs w:val="20"/>
          <w:u w:val="none"/>
          <w:shd w:fill="auto" w:val="clear"/>
          <w:vertAlign w:val="baseline"/>
        </w:rPr>
        <w:t>l</w:t>
      </w:r>
      <w:r>
        <w:rPr>
          <w:rFonts w:ascii="Arial" w:hAnsi="Arial"/>
          <w:b w:val="false"/>
          <w:bCs w:val="false"/>
          <w:i w:val="false"/>
          <w:iCs w:val="false"/>
          <w:color w:val="000000"/>
          <w:position w:val="0"/>
          <w:sz w:val="20"/>
          <w:sz w:val="20"/>
          <w:szCs w:val="20"/>
          <w:u w:val="none"/>
          <w:shd w:fill="auto" w:val="clear"/>
          <w:vertAlign w:val="baseline"/>
        </w:rPr>
        <w:t>’avocat</w:t>
      </w:r>
      <w:r>
        <w:rPr>
          <w:rFonts w:cs="SimSun" w:ascii="Arial" w:hAnsi="Arial"/>
          <w:b w:val="false"/>
          <w:bCs w:val="false"/>
          <w:i w:val="false"/>
          <w:iCs w:val="false"/>
          <w:color w:val="000000"/>
          <w:position w:val="0"/>
          <w:sz w:val="20"/>
          <w:sz w:val="20"/>
          <w:szCs w:val="20"/>
          <w:u w:val="none"/>
          <w:shd w:fill="auto" w:val="clear"/>
          <w:vertAlign w:val="baseline"/>
        </w:rPr>
        <w:t> :</w:t>
      </w:r>
    </w:p>
    <w:p>
      <w:pPr>
        <w:pStyle w:val="Normal"/>
        <w:spacing w:before="0" w:after="0"/>
        <w:ind w:hanging="0" w:start="0" w:end="0"/>
        <w:jc w:val="both"/>
        <w:rPr>
          <w:rFonts w:ascii="Arial" w:hAnsi="Arial"/>
          <w:b w:val="false"/>
          <w:bCs w:val="false"/>
          <w:i w:val="false"/>
          <w:i w:val="false"/>
          <w:iCs w:val="false"/>
          <w:color w:val="auto"/>
          <w:position w:val="0"/>
          <w:sz w:val="20"/>
          <w:sz w:val="20"/>
          <w:szCs w:val="20"/>
          <w:u w:val="none"/>
          <w:shd w:fill="auto" w:val="clear"/>
          <w:vertAlign w:val="baseline"/>
        </w:rPr>
      </w:pPr>
      <w:r>
        <w:rPr>
          <w:rFonts w:ascii="Arial" w:hAnsi="Arial"/>
          <w:b w:val="false"/>
          <w:bCs w:val="false"/>
          <w:i w:val="false"/>
          <w:iCs w:val="false"/>
          <w:color w:val="000000"/>
          <w:position w:val="0"/>
          <w:sz w:val="20"/>
          <w:sz w:val="20"/>
          <w:szCs w:val="20"/>
          <w:u w:val="none"/>
          <w:shd w:fill="auto" w:val="clear"/>
          <w:vertAlign w:val="baseline"/>
        </w:rPr>
      </w:r>
    </w:p>
    <w:p>
      <w:pPr>
        <w:pStyle w:val="Standard"/>
        <w:spacing w:before="0" w:after="0"/>
        <w:jc w:val="both"/>
        <w:rPr>
          <w:rFonts w:ascii="Arial" w:hAnsi="Arial"/>
          <w:sz w:val="20"/>
          <w:szCs w:val="20"/>
        </w:rPr>
      </w:pPr>
      <w:r>
        <w:rPr>
          <w:rFonts w:ascii="Arial" w:hAnsi="Arial"/>
          <w:sz w:val="20"/>
          <w:szCs w:val="20"/>
        </w:rPr>
        <w:t>— </w:t>
      </w:r>
      <w:r>
        <w:rPr>
          <w:rFonts w:ascii="Arial" w:hAnsi="Arial"/>
          <w:sz w:val="20"/>
          <w:szCs w:val="20"/>
        </w:rPr>
        <w:t>Les rendez-vous, consultations et recherches réalisées en vue de l’orientation de la procédure</w:t>
      </w:r>
    </w:p>
    <w:p>
      <w:pPr>
        <w:pStyle w:val="Standard"/>
        <w:spacing w:before="0" w:after="0"/>
        <w:jc w:val="both"/>
        <w:rPr>
          <w:rFonts w:ascii="Arial" w:hAnsi="Arial"/>
          <w:sz w:val="20"/>
          <w:szCs w:val="20"/>
        </w:rPr>
      </w:pPr>
      <w:r>
        <w:rPr>
          <w:rFonts w:ascii="Arial" w:hAnsi="Arial"/>
          <w:sz w:val="20"/>
          <w:szCs w:val="20"/>
        </w:rPr>
        <w:t>— </w:t>
      </w:r>
      <w:r>
        <w:rPr>
          <w:rFonts w:ascii="Arial" w:hAnsi="Arial"/>
          <w:sz w:val="20"/>
          <w:szCs w:val="20"/>
        </w:rPr>
        <w:t>Les rendez-vous en vue de la préparation de la défense et des orientations nécessaires au cours de la procédure</w:t>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L’étude des pièces communiquées par le bénéficiaire ainsi que par le parquet</w:t>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L’assistance à des réunions d’expertise</w:t>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La rédaction de dire à expert</w:t>
      </w:r>
    </w:p>
    <w:p>
      <w:pPr>
        <w:pStyle w:val="Standard"/>
        <w:spacing w:before="0" w:after="0"/>
        <w:jc w:val="both"/>
        <w:rPr>
          <w:rFonts w:ascii="Arial" w:hAnsi="Arial"/>
          <w:color w:val="000000"/>
          <w:sz w:val="20"/>
          <w:szCs w:val="20"/>
          <w:shd w:fill="auto" w:val="clear"/>
        </w:rPr>
      </w:pPr>
      <w:r>
        <w:rPr>
          <w:rFonts w:ascii="Arial" w:hAnsi="Arial"/>
          <w:color w:val="000000"/>
          <w:sz w:val="20"/>
          <w:szCs w:val="20"/>
          <w:shd w:fill="auto" w:val="clear"/>
        </w:rPr>
        <w:t>— </w:t>
      </w:r>
      <w:r>
        <w:rPr>
          <w:rFonts w:ascii="Arial" w:hAnsi="Arial"/>
          <w:color w:val="000000"/>
          <w:sz w:val="20"/>
          <w:szCs w:val="20"/>
          <w:shd w:fill="auto" w:val="clear"/>
        </w:rPr>
        <w:t>La réalisation des démarches et négociations amiables</w:t>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La rédaction de conclusions</w:t>
      </w:r>
    </w:p>
    <w:p>
      <w:pPr>
        <w:pStyle w:val="Standard"/>
        <w:spacing w:before="0" w:after="0"/>
        <w:jc w:val="both"/>
        <w:rPr>
          <w:rFonts w:ascii="Arial" w:hAnsi="Arial"/>
          <w:sz w:val="20"/>
          <w:szCs w:val="20"/>
        </w:rPr>
      </w:pPr>
      <w:r>
        <w:rPr>
          <w:rFonts w:ascii="Arial" w:hAnsi="Arial"/>
          <w:sz w:val="20"/>
          <w:szCs w:val="20"/>
        </w:rPr>
        <w:t>— </w:t>
      </w:r>
      <w:r>
        <w:rPr>
          <w:rFonts w:ascii="Arial" w:hAnsi="Arial"/>
          <w:sz w:val="20"/>
          <w:szCs w:val="20"/>
        </w:rPr>
        <w:t>La préparation du dossier de plaidoirie</w:t>
      </w:r>
    </w:p>
    <w:p>
      <w:pPr>
        <w:pStyle w:val="Standard"/>
        <w:spacing w:before="0" w:after="0"/>
        <w:jc w:val="both"/>
        <w:rPr>
          <w:rFonts w:ascii="Arial" w:hAnsi="Arial"/>
          <w:sz w:val="20"/>
          <w:szCs w:val="20"/>
        </w:rPr>
      </w:pPr>
      <w:r>
        <w:rPr>
          <w:rFonts w:ascii="Arial" w:hAnsi="Arial"/>
          <w:sz w:val="20"/>
          <w:szCs w:val="20"/>
        </w:rPr>
        <w:t>— </w:t>
      </w:r>
      <w:r>
        <w:rPr>
          <w:rFonts w:ascii="Arial" w:hAnsi="Arial"/>
          <w:sz w:val="20"/>
          <w:szCs w:val="20"/>
        </w:rPr>
        <w:t>La présence lors de l’audience sur le fond</w:t>
      </w:r>
    </w:p>
    <w:p>
      <w:pPr>
        <w:pStyle w:val="Standard"/>
        <w:spacing w:before="0" w:after="0"/>
        <w:jc w:val="both"/>
        <w:rPr>
          <w:rFonts w:ascii="Arial" w:hAnsi="Arial"/>
          <w:sz w:val="20"/>
          <w:szCs w:val="20"/>
        </w:rPr>
      </w:pPr>
      <w:r>
        <w:rPr>
          <w:rFonts w:ascii="Arial" w:hAnsi="Arial"/>
          <w:sz w:val="20"/>
          <w:szCs w:val="20"/>
        </w:rPr>
        <w:t>— </w:t>
      </w:r>
      <w:r>
        <w:rPr>
          <w:rFonts w:ascii="Arial" w:hAnsi="Arial"/>
          <w:sz w:val="20"/>
          <w:szCs w:val="20"/>
        </w:rPr>
        <w:t>Le conseil en vue de l’acceptation de la décision sur le fond ou l’orientation vers une procédure d’appel</w:t>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La saisine d</w:t>
      </w:r>
      <w:r>
        <w:rPr>
          <w:rFonts w:ascii="Arial" w:hAnsi="Arial"/>
          <w:color w:val="000000"/>
          <w:sz w:val="20"/>
          <w:szCs w:val="20"/>
        </w:rPr>
        <w:t xml:space="preserve">e la commission d’indemnisation des victimes d’infractions </w:t>
      </w:r>
      <w:r>
        <w:rPr>
          <w:rFonts w:ascii="Arial" w:hAnsi="Arial"/>
          <w:color w:val="000000"/>
          <w:sz w:val="20"/>
          <w:szCs w:val="20"/>
        </w:rPr>
        <w:t>(CIVI)</w:t>
      </w:r>
    </w:p>
    <w:p>
      <w:pPr>
        <w:pStyle w:val="Standard"/>
        <w:spacing w:before="0" w:after="0"/>
        <w:jc w:val="both"/>
        <w:rPr>
          <w:rFonts w:ascii="Arial" w:hAnsi="Arial"/>
          <w:color w:val="000000"/>
          <w:sz w:val="20"/>
          <w:szCs w:val="20"/>
        </w:rPr>
      </w:pPr>
      <w:r>
        <w:rPr>
          <w:rFonts w:ascii="Arial" w:hAnsi="Arial"/>
          <w:color w:val="000000"/>
          <w:sz w:val="20"/>
          <w:szCs w:val="20"/>
        </w:rPr>
      </w:r>
    </w:p>
    <w:p>
      <w:pPr>
        <w:pStyle w:val="Normal"/>
        <w:spacing w:before="0" w:after="0"/>
        <w:ind w:hanging="0" w:start="0" w:end="0"/>
        <w:jc w:val="both"/>
        <w:rPr>
          <w:rFonts w:ascii="Arial" w:hAnsi="Arial"/>
          <w:b w:val="false"/>
          <w:bCs w:val="false"/>
          <w:i w:val="false"/>
          <w:i w:val="false"/>
          <w:iCs w:val="false"/>
          <w:color w:val="auto"/>
          <w:sz w:val="20"/>
          <w:szCs w:val="20"/>
          <w:shd w:fill="auto" w:val="clear"/>
        </w:rPr>
      </w:pPr>
      <w:r>
        <w:rPr>
          <w:rFonts w:cs="SimSun" w:ascii="Arial" w:hAnsi="Arial"/>
          <w:b w:val="false"/>
          <w:bCs w:val="false"/>
          <w:i w:val="false"/>
          <w:iCs w:val="false"/>
          <w:color w:val="000000"/>
          <w:position w:val="0"/>
          <w:sz w:val="20"/>
          <w:sz w:val="20"/>
          <w:szCs w:val="20"/>
          <w:u w:val="none"/>
          <w:shd w:fill="auto" w:val="clear"/>
          <w:vertAlign w:val="baseline"/>
        </w:rPr>
        <w:t>L’avocat</w:t>
      </w:r>
      <w:r>
        <w:rPr>
          <w:rFonts w:cs="SimSun" w:ascii="Arial" w:hAnsi="Arial"/>
          <w:b w:val="false"/>
          <w:bCs w:val="false"/>
          <w:i w:val="false"/>
          <w:iCs w:val="false"/>
          <w:color w:val="000000"/>
          <w:position w:val="0"/>
          <w:sz w:val="20"/>
          <w:sz w:val="20"/>
          <w:szCs w:val="20"/>
          <w:u w:val="none"/>
          <w:shd w:fill="auto" w:val="clear"/>
          <w:vertAlign w:val="baseline"/>
        </w:rPr>
        <w:t xml:space="preserve"> </w:t>
      </w:r>
      <w:r>
        <w:rPr>
          <w:rFonts w:ascii="Arial" w:hAnsi="Arial"/>
          <w:b w:val="false"/>
          <w:bCs w:val="false"/>
          <w:i w:val="false"/>
          <w:iCs w:val="false"/>
          <w:color w:val="000000"/>
          <w:position w:val="0"/>
          <w:sz w:val="20"/>
          <w:sz w:val="20"/>
          <w:szCs w:val="20"/>
          <w:u w:val="none"/>
          <w:shd w:fill="auto" w:val="clear"/>
          <w:vertAlign w:val="baseline"/>
        </w:rPr>
        <w:t xml:space="preserve">est autorisé au titre de la protection juridique des infractions involontaires à conclure avec </w:t>
      </w:r>
      <w:r>
        <w:rPr>
          <w:rFonts w:ascii="Arial" w:hAnsi="Arial"/>
          <w:b w:val="false"/>
          <w:bCs w:val="false"/>
          <w:i w:val="false"/>
          <w:iCs w:val="false"/>
          <w:color w:val="000000"/>
          <w:position w:val="0"/>
          <w:sz w:val="20"/>
          <w:sz w:val="20"/>
          <w:szCs w:val="20"/>
          <w:u w:val="none"/>
          <w:shd w:fill="auto" w:val="clear"/>
          <w:vertAlign w:val="baseline"/>
        </w:rPr>
        <w:t>le bénéficiaire</w:t>
      </w:r>
      <w:r>
        <w:rPr>
          <w:rFonts w:ascii="Arial" w:hAnsi="Arial"/>
          <w:b w:val="false"/>
          <w:bCs w:val="false"/>
          <w:i w:val="false"/>
          <w:iCs w:val="false"/>
          <w:color w:val="000000"/>
          <w:position w:val="0"/>
          <w:sz w:val="20"/>
          <w:sz w:val="20"/>
          <w:szCs w:val="20"/>
          <w:u w:val="none"/>
          <w:shd w:fill="auto" w:val="clear"/>
          <w:vertAlign w:val="baseline"/>
        </w:rPr>
        <w:t xml:space="preserve"> une convention d’honoraires de résultat.</w:t>
      </w:r>
    </w:p>
    <w:p>
      <w:pPr>
        <w:pStyle w:val="Normal"/>
        <w:spacing w:before="0" w:after="0"/>
        <w:ind w:hanging="0" w:start="0" w:end="0"/>
        <w:jc w:val="both"/>
        <w:rPr>
          <w:rFonts w:ascii="Arial" w:hAnsi="Arial"/>
          <w:b w:val="false"/>
          <w:i w:val="false"/>
          <w:color w:val="auto"/>
          <w:sz w:val="20"/>
          <w:szCs w:val="20"/>
        </w:rPr>
      </w:pPr>
      <w:r>
        <w:rPr>
          <w:rFonts w:ascii="Arial" w:hAnsi="Arial"/>
          <w:b w:val="false"/>
          <w:bCs w:val="false"/>
          <w:i w:val="false"/>
          <w:iCs w:val="false"/>
          <w:color w:val="000000"/>
          <w:position w:val="0"/>
          <w:sz w:val="20"/>
          <w:sz w:val="20"/>
          <w:szCs w:val="20"/>
          <w:u w:val="none"/>
          <w:shd w:fill="auto" w:val="clear"/>
          <w:vertAlign w:val="baseline"/>
        </w:rPr>
        <w:t xml:space="preserve">Le taux proposé par l’avocat est plafonné à </w:t>
      </w:r>
      <w:r>
        <w:rPr>
          <w:rFonts w:ascii="Roboto;sans-serif" w:hAnsi="Roboto;sans-serif"/>
          <w:b w:val="false"/>
          <w:i w:val="false"/>
          <w:caps w:val="false"/>
          <w:smallCaps w:val="false"/>
          <w:color w:val="212121"/>
          <w:spacing w:val="0"/>
          <w:sz w:val="20"/>
          <w:szCs w:val="20"/>
        </w:rPr>
        <w:t>{d.convention.pourcentageResultats}</w:t>
      </w:r>
      <w:r>
        <w:rPr>
          <w:rFonts w:ascii="Arial" w:hAnsi="Arial"/>
          <w:b w:val="false"/>
          <w:bCs w:val="false"/>
          <w:i w:val="false"/>
          <w:iCs w:val="false"/>
          <w:color w:val="000000"/>
          <w:position w:val="0"/>
          <w:sz w:val="20"/>
          <w:sz w:val="20"/>
          <w:szCs w:val="20"/>
          <w:u w:val="none"/>
          <w:shd w:fill="auto" w:val="clear"/>
          <w:vertAlign w:val="baseline"/>
        </w:rPr>
        <w:t xml:space="preserve"> </w:t>
      </w:r>
      <w:r>
        <w:rPr>
          <w:rFonts w:ascii="Arial" w:hAnsi="Arial"/>
          <w:b w:val="false"/>
          <w:bCs w:val="false"/>
          <w:i w:val="false"/>
          <w:iCs w:val="false"/>
          <w:color w:val="000000"/>
          <w:position w:val="0"/>
          <w:sz w:val="20"/>
          <w:sz w:val="20"/>
          <w:szCs w:val="20"/>
          <w:u w:val="none"/>
          <w:shd w:fill="auto" w:val="clear"/>
          <w:vertAlign w:val="baseline"/>
        </w:rPr>
        <w:t>hors taxes + le montant de la TVA</w:t>
      </w:r>
      <w:r>
        <w:rPr>
          <w:rFonts w:ascii="Arial" w:hAnsi="Arial"/>
          <w:b w:val="false"/>
          <w:bCs w:val="false"/>
          <w:i w:val="false"/>
          <w:iCs w:val="false"/>
          <w:color w:val="000000"/>
          <w:position w:val="0"/>
          <w:sz w:val="20"/>
          <w:sz w:val="20"/>
          <w:szCs w:val="20"/>
          <w:u w:val="none"/>
          <w:shd w:fill="auto" w:val="clear"/>
          <w:vertAlign w:val="baseline"/>
        </w:rPr>
        <w:t>.</w:t>
      </w:r>
    </w:p>
    <w:p>
      <w:pPr>
        <w:pStyle w:val="Normal"/>
        <w:spacing w:before="0" w:after="0"/>
        <w:ind w:hanging="0" w:start="0" w:end="0"/>
        <w:jc w:val="both"/>
        <w:rPr>
          <w:rFonts w:ascii="Arial" w:hAnsi="Arial"/>
          <w:b w:val="false"/>
          <w:bCs w:val="false"/>
          <w:i w:val="false"/>
          <w:i w:val="false"/>
          <w:iCs w:val="false"/>
          <w:color w:val="auto"/>
          <w:position w:val="0"/>
          <w:sz w:val="20"/>
          <w:sz w:val="20"/>
          <w:szCs w:val="20"/>
          <w:u w:val="none"/>
          <w:shd w:fill="auto" w:val="clear"/>
          <w:vertAlign w:val="baseline"/>
        </w:rPr>
      </w:pPr>
      <w:r>
        <w:rPr>
          <w:rFonts w:ascii="Arial" w:hAnsi="Arial"/>
          <w:b w:val="false"/>
          <w:bCs w:val="false"/>
          <w:i w:val="false"/>
          <w:iCs w:val="false"/>
          <w:color w:val="000000"/>
          <w:position w:val="0"/>
          <w:sz w:val="20"/>
          <w:sz w:val="20"/>
          <w:szCs w:val="20"/>
          <w:u w:val="none"/>
          <w:shd w:fill="auto" w:val="clear"/>
          <w:vertAlign w:val="baseline"/>
        </w:rPr>
      </w:r>
    </w:p>
    <w:p>
      <w:pPr>
        <w:pStyle w:val="Normal"/>
        <w:spacing w:before="0" w:after="0"/>
        <w:ind w:hanging="0" w:start="0" w:end="0"/>
        <w:jc w:val="both"/>
        <w:rPr>
          <w:rFonts w:ascii="Arial" w:hAnsi="Arial"/>
          <w:b w:val="false"/>
          <w:bCs w:val="false"/>
          <w:i w:val="false"/>
          <w:i w:val="false"/>
          <w:iCs w:val="false"/>
          <w:color w:val="auto"/>
          <w:position w:val="0"/>
          <w:sz w:val="20"/>
          <w:sz w:val="20"/>
          <w:szCs w:val="20"/>
          <w:u w:val="none"/>
          <w:shd w:fill="auto" w:val="clear"/>
          <w:vertAlign w:val="baseline"/>
        </w:rPr>
      </w:pPr>
      <w:r>
        <w:rPr>
          <w:rFonts w:ascii="Arial" w:hAnsi="Arial"/>
          <w:b w:val="false"/>
          <w:bCs w:val="false"/>
          <w:i w:val="false"/>
          <w:iCs w:val="false"/>
          <w:color w:val="000000"/>
          <w:position w:val="0"/>
          <w:sz w:val="20"/>
          <w:sz w:val="20"/>
          <w:szCs w:val="20"/>
          <w:u w:val="none"/>
          <w:shd w:fill="auto" w:val="clear"/>
          <w:vertAlign w:val="baseline"/>
        </w:rPr>
        <w:t xml:space="preserve">Cette modalité fera l’objet d’une communication à l’égard </w:t>
      </w:r>
      <w:sdt>
        <w:sdtPr>
          <w:alias w:val=""/>
          <w:dropDownList w:lastValue="0">
            <w:listItem w:value="du bénéficiaire" w:displayText="du bénéficiaire"/>
            <w:listItem w:value="de la bénéficiaire" w:displayText="de la bénéficiaire"/>
            <w:listItem w:value="des bénéficiaires" w:displayText="des bénéficiaires"/>
          </w:dropDownList>
        </w:sdtPr>
        <w:sdtContent>
          <w:r>
            <w:rPr>
              <w:rFonts w:ascii="Arial" w:hAnsi="Arial"/>
              <w:b w:val="false"/>
              <w:bCs w:val="false"/>
              <w:i w:val="false"/>
              <w:iCs w:val="false"/>
              <w:color w:val="000000"/>
              <w:position w:val="0"/>
              <w:sz w:val="20"/>
              <w:sz w:val="20"/>
              <w:szCs w:val="20"/>
              <w:u w:val="none"/>
              <w:shd w:fill="auto" w:val="clear"/>
              <w:vertAlign w:val="baseline"/>
            </w:rPr>
          </w:r>
          <w:r>
            <w:t>du bénéficiaire</w:t>
          </w:r>
        </w:sdtContent>
      </w:sdt>
      <w:r>
        <w:rPr>
          <w:rFonts w:ascii="Arial" w:hAnsi="Arial"/>
          <w:b w:val="false"/>
          <w:bCs w:val="false"/>
          <w:i w:val="false"/>
          <w:iCs w:val="false"/>
          <w:color w:val="000000"/>
          <w:position w:val="0"/>
          <w:sz w:val="20"/>
          <w:sz w:val="20"/>
          <w:szCs w:val="20"/>
          <w:u w:val="none"/>
          <w:shd w:fill="auto" w:val="clear"/>
          <w:vertAlign w:val="baseline"/>
        </w:rPr>
        <w:t>.</w:t>
      </w:r>
    </w:p>
    <w:p>
      <w:pPr>
        <w:pStyle w:val="Normal"/>
        <w:spacing w:before="0" w:after="0"/>
        <w:ind w:hanging="0" w:start="0" w:end="0"/>
        <w:jc w:val="both"/>
        <w:rPr>
          <w:rFonts w:ascii="Arial" w:hAnsi="Arial"/>
          <w:b w:val="false"/>
          <w:bCs w:val="false"/>
          <w:i w:val="false"/>
          <w:i w:val="false"/>
          <w:iCs w:val="false"/>
          <w:color w:val="auto"/>
          <w:position w:val="0"/>
          <w:sz w:val="20"/>
          <w:sz w:val="20"/>
          <w:szCs w:val="20"/>
          <w:u w:val="none"/>
          <w:shd w:fill="auto" w:val="clear"/>
          <w:vertAlign w:val="baseline"/>
        </w:rPr>
      </w:pPr>
      <w:r>
        <w:rPr>
          <w:rFonts w:ascii="Arial" w:hAnsi="Arial"/>
          <w:b w:val="false"/>
          <w:bCs w:val="false"/>
          <w:i w:val="false"/>
          <w:iCs w:val="false"/>
          <w:color w:val="000000"/>
          <w:position w:val="0"/>
          <w:sz w:val="20"/>
          <w:sz w:val="20"/>
          <w:szCs w:val="20"/>
          <w:u w:val="none"/>
          <w:shd w:fill="auto" w:val="clear"/>
          <w:vertAlign w:val="baseline"/>
        </w:rPr>
      </w:r>
    </w:p>
    <w:p>
      <w:pPr>
        <w:pStyle w:val="Normal"/>
        <w:spacing w:before="0" w:after="0"/>
        <w:ind w:hanging="0" w:start="0" w:end="0"/>
        <w:jc w:val="both"/>
        <w:rPr>
          <w:rFonts w:ascii="Arial" w:hAnsi="Arial"/>
          <w:b w:val="false"/>
          <w:bCs w:val="false"/>
          <w:i w:val="false"/>
          <w:i w:val="false"/>
          <w:iCs w:val="false"/>
          <w:color w:val="auto"/>
          <w:sz w:val="20"/>
          <w:szCs w:val="20"/>
          <w:shd w:fill="auto" w:val="clear"/>
        </w:rPr>
      </w:pPr>
      <w:r>
        <w:rPr>
          <w:rFonts w:ascii="Arial" w:hAnsi="Arial"/>
          <w:b w:val="false"/>
          <w:bCs w:val="false"/>
          <w:i w:val="false"/>
          <w:iCs w:val="false"/>
          <w:color w:val="000000"/>
          <w:position w:val="0"/>
          <w:sz w:val="20"/>
          <w:sz w:val="20"/>
          <w:szCs w:val="20"/>
          <w:u w:val="none"/>
          <w:shd w:fill="auto" w:val="clear"/>
          <w:vertAlign w:val="baseline"/>
        </w:rPr>
        <w:t>L’avocat</w:t>
      </w:r>
      <w:r>
        <w:rPr>
          <w:rFonts w:ascii="Arial" w:hAnsi="Arial"/>
          <w:b w:val="false"/>
          <w:bCs w:val="false"/>
          <w:i w:val="false"/>
          <w:iCs w:val="false"/>
          <w:color w:val="000000"/>
          <w:position w:val="0"/>
          <w:sz w:val="20"/>
          <w:sz w:val="20"/>
          <w:szCs w:val="20"/>
          <w:u w:val="none"/>
          <w:shd w:fill="auto" w:val="clear"/>
          <w:vertAlign w:val="baseline"/>
        </w:rPr>
        <w:t xml:space="preserve"> </w:t>
      </w:r>
      <w:r>
        <w:rPr>
          <w:rFonts w:ascii="Arial" w:hAnsi="Arial"/>
          <w:b w:val="false"/>
          <w:bCs w:val="false"/>
          <w:i w:val="false"/>
          <w:iCs w:val="false"/>
          <w:color w:val="000000"/>
          <w:position w:val="0"/>
          <w:sz w:val="20"/>
          <w:sz w:val="20"/>
          <w:szCs w:val="20"/>
          <w:u w:val="none"/>
          <w:shd w:fill="auto" w:val="clear"/>
          <w:vertAlign w:val="baseline"/>
        </w:rPr>
        <w:t xml:space="preserve">s’engage à transmettre à la Direction Générale de la Gendarmerie Nationale </w:t>
      </w:r>
      <w:r>
        <w:rPr>
          <w:rFonts w:ascii="Arial" w:hAnsi="Arial"/>
          <w:b w:val="false"/>
          <w:bCs w:val="false"/>
          <w:i w:val="false"/>
          <w:iCs w:val="false"/>
          <w:color w:val="000000"/>
          <w:position w:val="0"/>
          <w:sz w:val="20"/>
          <w:sz w:val="20"/>
          <w:szCs w:val="20"/>
          <w:u w:val="none"/>
          <w:shd w:fill="auto" w:val="clear"/>
          <w:vertAlign w:val="baseline"/>
        </w:rPr>
        <w:t>et la Fondation Maison de la Gendarmerie</w:t>
      </w:r>
      <w:r>
        <w:rPr>
          <w:rFonts w:ascii="Arial" w:hAnsi="Arial"/>
          <w:b w:val="false"/>
          <w:bCs w:val="false"/>
          <w:i w:val="false"/>
          <w:iCs w:val="false"/>
          <w:color w:val="000000"/>
          <w:position w:val="0"/>
          <w:sz w:val="20"/>
          <w:sz w:val="20"/>
          <w:szCs w:val="20"/>
          <w:u w:val="none"/>
          <w:shd w:fill="auto" w:val="clear"/>
          <w:vertAlign w:val="baseline"/>
        </w:rPr>
        <w:t xml:space="preserve"> une copie de la convention conclue entre lui-même et </w:t>
      </w:r>
      <w:r>
        <w:rPr>
          <w:rFonts w:ascii="Arial" w:hAnsi="Arial"/>
          <w:b w:val="false"/>
          <w:bCs w:val="false"/>
          <w:i w:val="false"/>
          <w:iCs w:val="false"/>
          <w:color w:val="000000"/>
          <w:position w:val="0"/>
          <w:sz w:val="20"/>
          <w:sz w:val="20"/>
          <w:szCs w:val="20"/>
          <w:u w:val="none"/>
          <w:shd w:fill="auto" w:val="clear"/>
          <w:vertAlign w:val="baseline"/>
        </w:rPr>
        <w:t>le bénéficiaire</w:t>
      </w:r>
      <w:r>
        <w:rPr>
          <w:rFonts w:ascii="Arial" w:hAnsi="Arial"/>
          <w:b w:val="false"/>
          <w:bCs w:val="false"/>
          <w:i w:val="false"/>
          <w:iCs w:val="false"/>
          <w:color w:val="000000"/>
          <w:position w:val="0"/>
          <w:sz w:val="20"/>
          <w:sz w:val="20"/>
          <w:szCs w:val="20"/>
          <w:u w:val="none"/>
          <w:shd w:fill="auto" w:val="clear"/>
          <w:vertAlign w:val="baseline"/>
        </w:rPr>
        <w:t>.</w:t>
      </w:r>
    </w:p>
    <w:p>
      <w:pPr>
        <w:pStyle w:val="Normal"/>
        <w:spacing w:before="0" w:after="0"/>
        <w:ind w:hanging="0" w:start="0" w:end="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Article 3-2 – Honoraires complémentaires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sz w:val="20"/>
          <w:szCs w:val="20"/>
        </w:rPr>
        <w:t>Les diligences non couvertes par les honoraires de base donneront lieu à honoraires complémentaires, sous la forme d’un avenant, après accord exprès de la Fondation Maison de la Gendarmerie.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u w:val="single"/>
        </w:rPr>
      </w:pPr>
      <w:r>
        <w:rPr>
          <w:rFonts w:ascii="Arial" w:hAnsi="Arial"/>
          <w:b/>
          <w:bCs/>
          <w:color w:val="000000"/>
          <w:sz w:val="20"/>
          <w:szCs w:val="20"/>
          <w:u w:val="single"/>
        </w:rPr>
        <w:t xml:space="preserve">Article 3-3 – </w:t>
      </w:r>
      <w:r>
        <w:rPr>
          <w:rFonts w:ascii="Arial" w:hAnsi="Arial"/>
          <w:b/>
          <w:bCs/>
          <w:color w:val="000000"/>
          <w:sz w:val="20"/>
          <w:szCs w:val="20"/>
          <w:u w:val="single"/>
        </w:rPr>
        <w:t>Taxe sur la valeur ajoutée ou taxe générale sur la consommation</w:t>
      </w:r>
      <w:r>
        <w:rPr>
          <w:rFonts w:ascii="Arial" w:hAnsi="Arial"/>
          <w:b/>
          <w:bCs/>
          <w:color w:val="000000"/>
          <w:sz w:val="20"/>
          <w:szCs w:val="20"/>
          <w:u w:val="single"/>
        </w:rPr>
        <w:t>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color w:val="000000"/>
          <w:sz w:val="20"/>
          <w:szCs w:val="20"/>
        </w:rPr>
        <w:t xml:space="preserve">La taxe sur la valeur ajoutée </w:t>
      </w:r>
      <w:r>
        <w:rPr>
          <w:rFonts w:ascii="Arial" w:hAnsi="Arial"/>
          <w:color w:val="000000"/>
          <w:sz w:val="20"/>
          <w:szCs w:val="20"/>
        </w:rPr>
        <w:t xml:space="preserve">ou taxe générale sur la consommation </w:t>
      </w:r>
      <w:r>
        <w:rPr>
          <w:rFonts w:ascii="Arial" w:hAnsi="Arial"/>
          <w:color w:val="000000"/>
          <w:sz w:val="20"/>
          <w:szCs w:val="20"/>
        </w:rPr>
        <w:t>sera facturée en sus à la date d’exigibilité du paiement et au taux en vigueur à la date du fait générateur de la prestation.</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Article 4 – Dessaisissement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xml:space="preserve">Dans l’hypothèse où le bénéficiaire souhaiterait dessaisir </w:t>
      </w:r>
      <w:r>
        <w:rPr>
          <w:rFonts w:cs="SimSun" w:ascii="Arial" w:hAnsi="Arial"/>
          <w:color w:val="000000"/>
          <w:sz w:val="20"/>
          <w:szCs w:val="20"/>
        </w:rPr>
        <w:t>Maître {d.avocat.prenom} {d.avocat.nom}</w:t>
      </w:r>
      <w:r>
        <w:rPr>
          <w:rFonts w:ascii="Arial" w:hAnsi="Arial"/>
          <w:color w:val="000000"/>
          <w:sz w:val="20"/>
          <w:szCs w:val="20"/>
        </w:rPr>
        <w:t xml:space="preserve"> au profit d’un autre avocat, seules les diligences déjà effectuées seront rémunérées.</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b/>
          <w:bCs/>
          <w:sz w:val="20"/>
          <w:szCs w:val="20"/>
          <w:u w:val="single"/>
        </w:rPr>
        <w:t xml:space="preserve">Article </w:t>
      </w:r>
      <w:r>
        <w:rPr>
          <w:rFonts w:ascii="Arial" w:hAnsi="Arial"/>
          <w:b/>
          <w:bCs/>
          <w:sz w:val="20"/>
          <w:szCs w:val="20"/>
          <w:u w:val="single"/>
        </w:rPr>
        <w:t>5</w:t>
      </w:r>
      <w:r>
        <w:rPr>
          <w:rFonts w:ascii="Arial" w:hAnsi="Arial"/>
          <w:b/>
          <w:bCs/>
          <w:sz w:val="20"/>
          <w:szCs w:val="20"/>
          <w:u w:val="single"/>
        </w:rPr>
        <w:t xml:space="preserve"> – Voies de recours :</w:t>
      </w:r>
    </w:p>
    <w:p>
      <w:pPr>
        <w:pStyle w:val="Standard"/>
        <w:spacing w:before="0" w:after="0"/>
        <w:jc w:val="both"/>
        <w:rPr>
          <w:rFonts w:ascii="Arial" w:hAnsi="Arial"/>
          <w:sz w:val="20"/>
          <w:szCs w:val="20"/>
        </w:rPr>
      </w:pPr>
      <w:r>
        <w:rPr>
          <w:rFonts w:ascii="Arial" w:hAnsi="Arial"/>
          <w:sz w:val="20"/>
          <w:szCs w:val="20"/>
        </w:rPr>
      </w:r>
    </w:p>
    <w:p>
      <w:pPr>
        <w:pStyle w:val="Standard"/>
        <w:spacing w:before="0" w:after="0"/>
        <w:jc w:val="both"/>
        <w:rPr>
          <w:rFonts w:ascii="Arial" w:hAnsi="Arial"/>
          <w:sz w:val="20"/>
          <w:szCs w:val="20"/>
        </w:rPr>
      </w:pPr>
      <w:r>
        <w:rPr>
          <w:rFonts w:ascii="Arial" w:hAnsi="Arial"/>
          <w:color w:val="000000"/>
          <w:sz w:val="20"/>
          <w:szCs w:val="20"/>
        </w:rPr>
        <w:t>La prise en charge au titre de la protection juridique, des frais qui seraient engagés en appel puis en cassation est soumise à l’accord préalable de la F</w:t>
      </w:r>
      <w:r>
        <w:rPr>
          <w:rFonts w:ascii="Arial" w:hAnsi="Arial"/>
          <w:color w:val="000000"/>
          <w:sz w:val="20"/>
          <w:szCs w:val="20"/>
        </w:rPr>
        <w:t>ondation Maison de la Gendarmerie</w:t>
      </w:r>
      <w:r>
        <w:rPr>
          <w:rFonts w:ascii="Arial" w:hAnsi="Arial"/>
          <w:color w:val="000000"/>
          <w:sz w:val="20"/>
          <w:szCs w:val="20"/>
        </w:rPr>
        <w:t xml:space="preserve"> et fera l’objet d’une nouvelle convention.</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 xml:space="preserve">Article </w:t>
      </w:r>
      <w:r>
        <w:rPr>
          <w:rFonts w:ascii="Arial" w:hAnsi="Arial"/>
          <w:b/>
          <w:bCs/>
          <w:color w:val="000000"/>
          <w:sz w:val="20"/>
          <w:szCs w:val="20"/>
          <w:u w:val="single"/>
        </w:rPr>
        <w:t>6</w:t>
      </w:r>
      <w:r>
        <w:rPr>
          <w:rFonts w:ascii="Arial" w:hAnsi="Arial"/>
          <w:b/>
          <w:bCs/>
          <w:color w:val="000000"/>
          <w:sz w:val="20"/>
          <w:szCs w:val="20"/>
          <w:u w:val="single"/>
        </w:rPr>
        <w:t> - Frais et débours – déplacements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Les honoraires prévus par la présente convention rémunèrent la totalité des actes effectués personnellement ou par un avocat substitué, associé ou collaborateur, ainsi que le fonctionnement courant de son cabinet (ouverture de dossier, secrétariat, téléphone, copies, courriers, archivage).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shd w:fill="auto" w:val="clear"/>
        </w:rPr>
      </w:pPr>
      <w:r>
        <w:rPr>
          <w:rFonts w:ascii="Arial" w:hAnsi="Arial"/>
          <w:color w:val="000000"/>
          <w:sz w:val="20"/>
          <w:szCs w:val="20"/>
          <w:shd w:fill="auto" w:val="clear"/>
        </w:rPr>
        <w:t>Outre le règlement des honoraires, la F</w:t>
      </w:r>
      <w:r>
        <w:rPr>
          <w:rFonts w:ascii="Arial" w:hAnsi="Arial"/>
          <w:color w:val="000000"/>
          <w:sz w:val="20"/>
          <w:szCs w:val="20"/>
          <w:shd w:fill="auto" w:val="clear"/>
        </w:rPr>
        <w:t>ondation Maison de la Gendarmerie</w:t>
      </w:r>
      <w:r>
        <w:rPr>
          <w:rFonts w:ascii="Arial" w:hAnsi="Arial"/>
          <w:color w:val="000000"/>
          <w:sz w:val="20"/>
          <w:szCs w:val="20"/>
          <w:shd w:fill="auto" w:val="clear"/>
        </w:rPr>
        <w:t xml:space="preserve"> s’acquitte des frais et débours payés à des tiers : actes et diligences facturés par les huissiers, contribution à l’aide juridique, timbre fiscal, droit de plaidoirie (si l’avocat plaide pour plusieurs parties, un seul droit est dû conformément à l’article R.723-26-2 du code de la sécurité sociale), émoluments, honoraires et rémunération des techniciens (experts </w:t>
      </w:r>
      <w:r>
        <w:rPr>
          <w:rFonts w:ascii="Arial" w:hAnsi="Arial"/>
          <w:color w:val="000000"/>
          <w:sz w:val="20"/>
          <w:szCs w:val="20"/>
          <w:shd w:fill="auto" w:val="clear"/>
        </w:rPr>
        <w:t>médicaux</w:t>
      </w:r>
      <w:r>
        <w:rPr>
          <w:rFonts w:ascii="Arial" w:hAnsi="Arial"/>
          <w:color w:val="000000"/>
          <w:sz w:val="20"/>
          <w:szCs w:val="20"/>
          <w:shd w:fill="auto" w:val="clear"/>
        </w:rPr>
        <w:t>, consultants), recours à un postulant, qui sont remboursés sur présentation des factures ou justificatifs détaillés originaux adressés à la Fondation Maison de la Gendarmerie.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Ces frais seront réglés par la Fondation Maison de la Gendarmerie et répercutés le cas échéant sur la partie succombante au titre des dépens.</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En outre, les notes d’hôtel doivent comporter le nombre de nuitées et de repas pris à l’exclusion de tout montant forfaitaire ou global. Les titres de transport (avion, train, taxi) doivent mentionner les dates, heures et lieux de départ et d’arrivée. Ces frais sont remboursés sur la base du tarif le plus économique soit la classe économique et la seconde classe pour le train. Le transport par voie routière est justifié par la copie du certificat d’immatriculation du véhicule utilisé ainsi que les justificatifs de péage. Il est indemnisé selon le taux de l’indemnité kilométrique définie par voie réglementaire :</w:t>
      </w:r>
    </w:p>
    <w:p>
      <w:pPr>
        <w:pStyle w:val="Standard"/>
        <w:spacing w:before="0" w:after="0"/>
        <w:jc w:val="both"/>
        <w:rPr>
          <w:rFonts w:ascii="Marianne" w:hAnsi="Marianne"/>
          <w:color w:val="000000"/>
          <w:sz w:val="20"/>
          <w:szCs w:val="20"/>
        </w:rPr>
      </w:pPr>
      <w:r>
        <w:rPr>
          <w:rFonts w:ascii="Arial" w:hAnsi="Arial"/>
          <w:color w:val="000000"/>
          <w:sz w:val="20"/>
          <w:szCs w:val="20"/>
        </w:rPr>
        <w:t>(</w:t>
      </w:r>
      <w:hyperlink r:id="rId6">
        <w:r>
          <w:rPr>
            <w:rStyle w:val="Hyperlink"/>
            <w:rFonts w:ascii="Arial" w:hAnsi="Arial"/>
            <w:color w:val="000080"/>
            <w:sz w:val="20"/>
            <w:szCs w:val="20"/>
          </w:rPr>
          <w:t>https://www.service-public.fr/particuliers/actualites/A14686</w:t>
        </w:r>
      </w:hyperlink>
      <w:r>
        <w:rPr>
          <w:rFonts w:ascii="Arial" w:hAnsi="Arial"/>
          <w:color w:val="000000"/>
          <w:sz w:val="20"/>
          <w:szCs w:val="20"/>
        </w:rPr>
        <w:t>).</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 xml:space="preserve">Article </w:t>
      </w:r>
      <w:r>
        <w:rPr>
          <w:rFonts w:ascii="Arial" w:hAnsi="Arial"/>
          <w:b/>
          <w:bCs/>
          <w:color w:val="000000"/>
          <w:sz w:val="20"/>
          <w:szCs w:val="20"/>
          <w:u w:val="single"/>
        </w:rPr>
        <w:t>7</w:t>
      </w:r>
      <w:r>
        <w:rPr>
          <w:rFonts w:ascii="Arial" w:hAnsi="Arial"/>
          <w:b/>
          <w:bCs/>
          <w:color w:val="000000"/>
          <w:sz w:val="20"/>
          <w:szCs w:val="20"/>
          <w:u w:val="single"/>
        </w:rPr>
        <w:t xml:space="preserve"> – Facturation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sz w:val="20"/>
          <w:szCs w:val="20"/>
        </w:rPr>
      </w:pPr>
      <w:r>
        <w:rPr>
          <w:rFonts w:ascii="Arial" w:hAnsi="Arial"/>
          <w:color w:val="000000"/>
          <w:sz w:val="20"/>
          <w:szCs w:val="20"/>
        </w:rPr>
        <w:t xml:space="preserve">L’avocat </w:t>
      </w:r>
      <w:r>
        <w:rPr>
          <w:rFonts w:ascii="Arial" w:hAnsi="Arial"/>
          <w:color w:val="000000"/>
          <w:sz w:val="20"/>
          <w:szCs w:val="20"/>
        </w:rPr>
        <w:t>adressera à la F</w:t>
      </w:r>
      <w:r>
        <w:rPr>
          <w:rFonts w:ascii="Arial" w:hAnsi="Arial"/>
          <w:color w:val="000000"/>
          <w:sz w:val="20"/>
          <w:szCs w:val="20"/>
        </w:rPr>
        <w:t xml:space="preserve">ondation Maison de la Gendarmerie </w:t>
      </w:r>
      <w:r>
        <w:rPr>
          <w:rFonts w:ascii="Arial" w:hAnsi="Arial"/>
          <w:color w:val="000000"/>
          <w:sz w:val="20"/>
          <w:szCs w:val="20"/>
        </w:rPr>
        <w:t xml:space="preserve">un relevé d’identité bancaire, indépendant de sa facture, un numéro SIRET (14 chiffres) </w:t>
      </w:r>
      <w:r>
        <w:rPr>
          <w:rFonts w:ascii="Arial" w:hAnsi="Arial"/>
          <w:color w:val="000000"/>
          <w:sz w:val="20"/>
          <w:szCs w:val="20"/>
        </w:rPr>
        <w:t>ou RIDET (7 chiffres)</w:t>
      </w:r>
      <w:r>
        <w:rPr>
          <w:rFonts w:ascii="Arial" w:hAnsi="Arial"/>
          <w:color w:val="000000"/>
          <w:sz w:val="20"/>
          <w:szCs w:val="20"/>
        </w:rPr>
        <w:t xml:space="preserve"> et ses factures, revêtues de sa signature, avec la mention des diligences accomplies sur la période concernée pour la défense du bénéficiaire.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Une copie des décisions de justice sera adressée, sans délai, à la Fondation Maison de la Gendarmerie au fur et à mesure de la procédure.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Les factures ne seront payées qu’une fois le service fait, et sur présentation d’un justificatif, dans la limite du forfait convenu à l’article 3-1 de la présente convention.</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Une provision à hauteur de 50 % du montant des honoraires de l’article 3-1 pourra toutefois être réglée au gré des justificatifs démontrant les diligences effectuées.</w:t>
      </w:r>
    </w:p>
    <w:p>
      <w:pPr>
        <w:pStyle w:val="Standard"/>
        <w:spacing w:before="0" w:after="0"/>
        <w:jc w:val="center"/>
        <w:rPr>
          <w:rFonts w:ascii="Arial" w:hAnsi="Arial"/>
          <w:b/>
          <w:bCs/>
          <w:color w:val="CE181E"/>
          <w:sz w:val="20"/>
          <w:szCs w:val="20"/>
          <w:u w:val="single"/>
        </w:rPr>
      </w:pPr>
      <w:r>
        <w:rPr>
          <w:rFonts w:ascii="Arial" w:hAnsi="Arial"/>
          <w:b/>
          <w:bCs/>
          <w:color w:val="CE181E"/>
          <w:sz w:val="20"/>
          <w:szCs w:val="20"/>
          <w:u w:val="single"/>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 xml:space="preserve">Article </w:t>
      </w:r>
      <w:r>
        <w:rPr>
          <w:rFonts w:ascii="Arial" w:hAnsi="Arial"/>
          <w:b/>
          <w:bCs/>
          <w:color w:val="000000"/>
          <w:sz w:val="20"/>
          <w:szCs w:val="20"/>
          <w:u w:val="single"/>
        </w:rPr>
        <w:t>8</w:t>
      </w:r>
      <w:r>
        <w:rPr>
          <w:rFonts w:ascii="Arial" w:hAnsi="Arial"/>
          <w:b/>
          <w:bCs/>
          <w:color w:val="000000"/>
          <w:sz w:val="20"/>
          <w:szCs w:val="20"/>
          <w:u w:val="single"/>
        </w:rPr>
        <w:t xml:space="preserve"> – Contestation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En cas de contestation relative au contenu, à l’exécution, à l’interprétation, à la réalisation de la présente convention, le bâtonnier de l’ordre des avocats compétent pourra être saisi dans les formations prévues pour la contestation des honoraires par le décret n° 91-1197 du 27 novembre 1991 organisant la profession d’avocat.</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Il est saisi à la requête de la partie la plus diligente.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 xml:space="preserve">Article </w:t>
      </w:r>
      <w:r>
        <w:rPr>
          <w:rFonts w:ascii="Arial" w:hAnsi="Arial"/>
          <w:b/>
          <w:bCs/>
          <w:color w:val="000000"/>
          <w:sz w:val="20"/>
          <w:szCs w:val="20"/>
          <w:u w:val="single"/>
        </w:rPr>
        <w:t>9</w:t>
      </w:r>
      <w:r>
        <w:rPr>
          <w:rFonts w:ascii="Arial" w:hAnsi="Arial"/>
          <w:b/>
          <w:bCs/>
          <w:color w:val="000000"/>
          <w:sz w:val="20"/>
          <w:szCs w:val="20"/>
          <w:u w:val="single"/>
        </w:rPr>
        <w:t xml:space="preserve"> – Médiation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La Fondation Maison de la Gendarmerie ou subsidiairement le bénéficiaire peut préalablement saisir le médiateur de la consommation de la profession d’avocat :</w:t>
      </w:r>
    </w:p>
    <w:p>
      <w:pPr>
        <w:pStyle w:val="Standard"/>
        <w:spacing w:before="0" w:after="0"/>
        <w:jc w:val="both"/>
        <w:rPr>
          <w:rFonts w:ascii="Arial" w:hAnsi="Arial"/>
          <w:color w:val="000000"/>
          <w:sz w:val="20"/>
          <w:szCs w:val="20"/>
        </w:rPr>
      </w:pPr>
      <w:r>
        <w:rPr>
          <w:rFonts w:ascii="Arial" w:hAnsi="Arial"/>
          <w:color w:val="000000"/>
          <w:sz w:val="20"/>
          <w:szCs w:val="20"/>
        </w:rPr>
        <w:t>Médiateur de la consommation de la profession d’avocat</w:t>
      </w:r>
    </w:p>
    <w:p>
      <w:pPr>
        <w:pStyle w:val="Standard"/>
        <w:spacing w:before="0" w:after="0"/>
        <w:jc w:val="both"/>
        <w:rPr>
          <w:rFonts w:ascii="Arial" w:hAnsi="Arial"/>
          <w:color w:val="000000"/>
          <w:sz w:val="20"/>
          <w:szCs w:val="20"/>
        </w:rPr>
      </w:pPr>
      <w:r>
        <w:rPr>
          <w:rFonts w:ascii="Arial" w:hAnsi="Arial"/>
          <w:color w:val="000000"/>
          <w:sz w:val="20"/>
          <w:szCs w:val="20"/>
        </w:rPr>
        <w:t>Adresse : 180, boulevard Haussmann, Paris (75008)</w:t>
      </w:r>
    </w:p>
    <w:p>
      <w:pPr>
        <w:pStyle w:val="Standard"/>
        <w:spacing w:before="0" w:after="0"/>
        <w:jc w:val="both"/>
        <w:rPr/>
      </w:pPr>
      <w:r>
        <w:rPr>
          <w:rFonts w:ascii="Arial" w:hAnsi="Arial"/>
          <w:color w:val="000000"/>
          <w:sz w:val="20"/>
          <w:szCs w:val="20"/>
        </w:rPr>
        <w:t xml:space="preserve">Adresse électronique : </w:t>
      </w:r>
      <w:hyperlink r:id="rId7">
        <w:r>
          <w:rPr>
            <w:rFonts w:ascii="Arial" w:hAnsi="Arial"/>
            <w:color w:val="000080"/>
            <w:sz w:val="20"/>
            <w:szCs w:val="20"/>
          </w:rPr>
          <w:t>médiateur-conso@mediateur-consommation-avocat.fr</w:t>
        </w:r>
      </w:hyperlink>
    </w:p>
    <w:p>
      <w:pPr>
        <w:pStyle w:val="Standard"/>
        <w:spacing w:before="0" w:after="0"/>
        <w:jc w:val="both"/>
        <w:rPr/>
      </w:pPr>
      <w:r>
        <w:rPr>
          <w:rFonts w:ascii="Arial" w:hAnsi="Arial"/>
          <w:color w:val="000000"/>
          <w:sz w:val="20"/>
          <w:szCs w:val="20"/>
        </w:rPr>
        <w:t xml:space="preserve">Site internet : </w:t>
      </w:r>
      <w:hyperlink r:id="rId8">
        <w:r>
          <w:rPr>
            <w:rFonts w:ascii="Arial" w:hAnsi="Arial"/>
            <w:color w:val="000080"/>
            <w:sz w:val="20"/>
            <w:szCs w:val="20"/>
          </w:rPr>
          <w:t>https://médiateur-consommation-avocat.fr</w:t>
        </w:r>
      </w:hyperlink>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Le bénéficiaire est informé que la saisine du médiateur ne peut intervenir qu’après avoir tenté au préalable de résoudre le litige auprès d</w:t>
      </w:r>
      <w:r>
        <w:rPr>
          <w:rFonts w:ascii="Arial" w:hAnsi="Arial"/>
          <w:color w:val="000000"/>
          <w:sz w:val="20"/>
          <w:szCs w:val="20"/>
        </w:rPr>
        <w:t xml:space="preserve">e </w:t>
      </w:r>
      <w:r>
        <w:rPr>
          <w:rFonts w:cs="SimSun" w:ascii="Arial" w:hAnsi="Arial"/>
          <w:color w:val="000000"/>
          <w:sz w:val="20"/>
          <w:szCs w:val="20"/>
        </w:rPr>
        <w:t>Maître {d.avocat.prenom} {d.avocat.nom}</w:t>
      </w:r>
      <w:r>
        <w:rPr>
          <w:rFonts w:ascii="Arial" w:hAnsi="Arial"/>
          <w:color w:val="000000"/>
          <w:sz w:val="20"/>
          <w:szCs w:val="20"/>
        </w:rPr>
        <w:t xml:space="preserve"> par une réclamation écrite.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b/>
          <w:bCs/>
          <w:color w:val="000000"/>
          <w:sz w:val="20"/>
          <w:szCs w:val="20"/>
          <w:u w:val="single"/>
        </w:rPr>
      </w:pPr>
      <w:r>
        <w:rPr>
          <w:rFonts w:ascii="Arial" w:hAnsi="Arial"/>
          <w:b/>
          <w:bCs/>
          <w:color w:val="000000"/>
          <w:sz w:val="20"/>
          <w:szCs w:val="20"/>
          <w:u w:val="single"/>
        </w:rPr>
        <w:t>Article 1</w:t>
      </w:r>
      <w:r>
        <w:rPr>
          <w:rFonts w:ascii="Arial" w:hAnsi="Arial"/>
          <w:b/>
          <w:bCs/>
          <w:color w:val="000000"/>
          <w:sz w:val="20"/>
          <w:szCs w:val="20"/>
          <w:u w:val="single"/>
        </w:rPr>
        <w:t>0</w:t>
      </w:r>
      <w:r>
        <w:rPr>
          <w:rFonts w:ascii="Arial" w:hAnsi="Arial"/>
          <w:b/>
          <w:bCs/>
          <w:color w:val="000000"/>
          <w:sz w:val="20"/>
          <w:szCs w:val="20"/>
          <w:u w:val="single"/>
        </w:rPr>
        <w:t xml:space="preserve"> – Protection des données personnelles du bénéficiaire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u w:val="none"/>
        </w:rPr>
      </w:pPr>
      <w:sdt>
        <w:sdtPr>
          <w:alias w:val=""/>
          <w:dropDownList w:lastValue="0">
            <w:listItem w:value="Le bénéficiaire" w:displayText="Le bénéficiaire"/>
            <w:listItem w:value="La bénéficiaire" w:displayText="La bénéficiaire"/>
            <w:listItem w:value="Les bénéficiaires" w:displayText="Les bénéficiaires"/>
          </w:dropDownList>
        </w:sdtPr>
        <w:sdtContent>
          <w:r>
            <w:rPr>
              <w:rFonts w:ascii="Arial" w:hAnsi="Arial"/>
              <w:color w:val="000000"/>
              <w:sz w:val="20"/>
              <w:szCs w:val="20"/>
              <w:u w:val="none"/>
            </w:rPr>
          </w:r>
          <w:r>
            <w:t>Le bénéficiaire</w:t>
          </w:r>
        </w:sdtContent>
      </w:sdt>
      <w:r>
        <w:rPr>
          <w:rFonts w:ascii="Arial" w:hAnsi="Arial"/>
          <w:color w:val="000000"/>
          <w:sz w:val="20"/>
          <w:szCs w:val="20"/>
          <w:u w:val="none"/>
        </w:rPr>
        <w:t xml:space="preserve"> </w:t>
      </w:r>
      <w:r>
        <w:rPr>
          <w:rFonts w:ascii="Arial" w:hAnsi="Arial"/>
          <w:color w:val="000000"/>
          <w:sz w:val="20"/>
          <w:szCs w:val="20"/>
          <w:u w:val="none"/>
        </w:rPr>
        <w:t>qui signe la présente convention a consenti au traitement de ses données personnelles.</w:t>
      </w:r>
    </w:p>
    <w:p>
      <w:pPr>
        <w:pStyle w:val="Standard"/>
        <w:spacing w:before="0" w:after="0"/>
        <w:jc w:val="both"/>
        <w:rPr>
          <w:rFonts w:ascii="Arial" w:hAnsi="Arial"/>
          <w:color w:val="000000"/>
          <w:sz w:val="20"/>
          <w:szCs w:val="20"/>
          <w:u w:val="none"/>
        </w:rPr>
      </w:pPr>
      <w:r>
        <w:rPr>
          <w:rFonts w:ascii="Arial" w:hAnsi="Arial"/>
          <w:color w:val="000000"/>
          <w:sz w:val="20"/>
          <w:szCs w:val="20"/>
          <w:u w:val="none"/>
        </w:rPr>
      </w:r>
    </w:p>
    <w:p>
      <w:pPr>
        <w:pStyle w:val="Standard"/>
        <w:spacing w:before="0" w:after="0"/>
        <w:jc w:val="both"/>
        <w:rPr>
          <w:rFonts w:ascii="Arial" w:hAnsi="Arial"/>
          <w:color w:val="000000"/>
          <w:sz w:val="20"/>
          <w:szCs w:val="20"/>
          <w:u w:val="none"/>
        </w:rPr>
      </w:pPr>
      <w:sdt>
        <w:sdtPr>
          <w:alias w:val=""/>
          <w:dropDownList w:lastValue="0">
            <w:listItem w:value="Il est informé" w:displayText="Il est informé"/>
            <w:listItem w:value="Elle est informée" w:displayText="Elle est informée"/>
            <w:listItem w:value="Ils sont informés" w:displayText="Ils sont informés"/>
            <w:listItem w:value="Elles sont informées" w:displayText="Elles sont informées"/>
          </w:dropDownList>
        </w:sdtPr>
        <w:sdtContent>
          <w:r>
            <w:rPr>
              <w:rFonts w:ascii="Arial" w:hAnsi="Arial"/>
              <w:color w:val="000000"/>
              <w:sz w:val="20"/>
              <w:szCs w:val="20"/>
              <w:u w:val="none"/>
            </w:rPr>
          </w:r>
          <w:r>
            <w:t>Il est informé</w:t>
          </w:r>
        </w:sdtContent>
      </w:sdt>
      <w:r>
        <w:rPr>
          <w:rFonts w:ascii="Arial" w:hAnsi="Arial"/>
          <w:color w:val="000000"/>
          <w:sz w:val="20"/>
          <w:szCs w:val="20"/>
          <w:u w:val="none"/>
        </w:rPr>
        <w:t xml:space="preserve"> </w:t>
      </w:r>
      <w:r>
        <w:rPr>
          <w:rFonts w:ascii="Arial" w:hAnsi="Arial"/>
          <w:color w:val="000000"/>
          <w:sz w:val="20"/>
          <w:szCs w:val="20"/>
          <w:u w:val="none"/>
        </w:rPr>
        <w:t xml:space="preserve">que la Fondation Maison de la Gendarmerie collabore étroitement avec la Direction Générale de la Gendarmerie Nationale </w:t>
      </w:r>
      <w:r>
        <w:rPr>
          <w:rFonts w:ascii="Arial" w:hAnsi="Arial"/>
          <w:color w:val="000000"/>
          <w:sz w:val="20"/>
          <w:szCs w:val="20"/>
          <w:u w:val="none"/>
        </w:rPr>
        <w:t>(D</w:t>
      </w:r>
      <w:r>
        <w:rPr>
          <w:rFonts w:ascii="Arial" w:hAnsi="Arial"/>
          <w:color w:val="000000"/>
          <w:sz w:val="20"/>
          <w:szCs w:val="20"/>
          <w:u w:val="none"/>
        </w:rPr>
        <w:t>RH</w:t>
      </w:r>
      <w:r>
        <w:rPr>
          <w:rFonts w:ascii="Arial" w:hAnsi="Arial"/>
          <w:color w:val="000000"/>
          <w:sz w:val="20"/>
          <w:szCs w:val="20"/>
          <w:u w:val="none"/>
        </w:rPr>
        <w:t>GN/SDAP/BRPF)</w:t>
      </w:r>
      <w:r>
        <w:rPr>
          <w:rFonts w:ascii="Arial" w:hAnsi="Arial"/>
          <w:color w:val="000000"/>
          <w:sz w:val="20"/>
          <w:szCs w:val="20"/>
          <w:u w:val="none"/>
        </w:rPr>
        <w:t xml:space="preserve"> afin de traiter au mieux son dossier, son suivi et sa prise en charge. Dans cette finalité, les données le concernant (par exemple, documents judiciaires, échanges avec l’avocat, facturation…) sont susceptibles d’être partagés avec la Direction Générale de la Gendarmerie Nationale (tiers à cette convention).</w:t>
      </w:r>
    </w:p>
    <w:p>
      <w:pPr>
        <w:pStyle w:val="Standard"/>
        <w:spacing w:before="0" w:after="0"/>
        <w:jc w:val="both"/>
        <w:rPr>
          <w:rFonts w:ascii="Arial" w:hAnsi="Arial"/>
          <w:color w:val="000000"/>
          <w:sz w:val="20"/>
          <w:szCs w:val="20"/>
          <w:u w:val="single"/>
        </w:rPr>
      </w:pPr>
      <w:r>
        <w:rPr>
          <w:rFonts w:ascii="Arial" w:hAnsi="Arial"/>
          <w:color w:val="000000"/>
          <w:sz w:val="20"/>
          <w:szCs w:val="20"/>
          <w:u w:val="single"/>
        </w:rPr>
      </w:r>
    </w:p>
    <w:p>
      <w:pPr>
        <w:pStyle w:val="Standard"/>
        <w:spacing w:before="0" w:after="0"/>
        <w:jc w:val="both"/>
        <w:rPr>
          <w:rFonts w:ascii="Arial" w:hAnsi="Arial"/>
          <w:color w:val="000000"/>
          <w:sz w:val="20"/>
          <w:szCs w:val="20"/>
        </w:rPr>
      </w:pPr>
      <w:r>
        <w:rPr>
          <w:rFonts w:ascii="Arial" w:hAnsi="Arial"/>
          <w:color w:val="000000"/>
          <w:sz w:val="20"/>
          <w:szCs w:val="20"/>
        </w:rPr>
        <w:t xml:space="preserve">Les informations recueillies durant le traitement de l’affaire font l’objet d’un traitement informatique destiné au suivi du dossier : consultation, rédaction d’actes juridiques. Le destinataire des données est </w:t>
      </w:r>
      <w:r>
        <w:rPr>
          <w:rFonts w:ascii="Arial" w:hAnsi="Arial"/>
          <w:color w:val="000000"/>
          <w:sz w:val="20"/>
          <w:szCs w:val="20"/>
        </w:rPr>
        <w:t>l</w:t>
      </w:r>
      <w:r>
        <w:rPr>
          <w:rFonts w:ascii="Arial" w:hAnsi="Arial"/>
          <w:color w:val="000000"/>
          <w:sz w:val="20"/>
          <w:szCs w:val="20"/>
        </w:rPr>
        <w:t xml:space="preserve">e </w:t>
      </w:r>
      <w:r>
        <w:rPr>
          <w:rFonts w:cs="SimSun" w:ascii="Arial" w:hAnsi="Arial"/>
          <w:color w:val="000000"/>
          <w:sz w:val="20"/>
          <w:szCs w:val="20"/>
        </w:rPr>
        <w:t>Maître {d.avocat.prenom} {d.avocat.nom}.</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Conformément aux articles 13 et 14 du règlement général sur la protection des données (RGPD) 2016/679 du Parlement européen et du Conseil du 27 avril 2016 et l’article 32 de la loi « informatique et libertés » du 6 janvier 1978 modifiée en 2004 :</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 xml:space="preserve">Le responsable du traitement est </w:t>
      </w:r>
      <w:r>
        <w:rPr>
          <w:rFonts w:cs="SimSun" w:ascii="Arial" w:hAnsi="Arial"/>
          <w:color w:val="000000"/>
          <w:sz w:val="20"/>
          <w:szCs w:val="20"/>
        </w:rPr>
        <w:t>Maître {d.avocat.prenom} {d.avocat.nom}</w:t>
      </w:r>
      <w:r>
        <w:rPr>
          <w:rFonts w:ascii="Arial" w:hAnsi="Arial"/>
          <w:color w:val="000000"/>
          <w:sz w:val="20"/>
          <w:szCs w:val="20"/>
        </w:rPr>
        <w:t xml:space="preserve"> </w:t>
      </w:r>
      <w:r>
        <w:rPr>
          <w:rFonts w:ascii="Arial" w:hAnsi="Arial"/>
          <w:color w:val="000000"/>
          <w:sz w:val="20"/>
          <w:szCs w:val="20"/>
        </w:rPr>
        <w:t>dont les coordonnées sont précisées ci-dessus. La finalité du traitement de ces données est le suivi du dossier confié conformément au mandat donné et détaillé dans la présente convention d’honoraires.</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 xml:space="preserve">Le destinataire est l’avocat qui traite le dossier, soit </w:t>
      </w:r>
      <w:r>
        <w:rPr>
          <w:rFonts w:cs="SimSun" w:ascii="Arial" w:hAnsi="Arial"/>
          <w:color w:val="000000"/>
          <w:sz w:val="20"/>
          <w:szCs w:val="20"/>
        </w:rPr>
        <w:t>Maître {d.avocat.prenom} {d.avocat.nom}</w:t>
      </w:r>
      <w:r>
        <w:rPr>
          <w:rFonts w:ascii="Arial" w:hAnsi="Arial"/>
          <w:color w:val="000000"/>
          <w:sz w:val="20"/>
          <w:szCs w:val="20"/>
        </w:rPr>
        <w:t>. Le destinataire pourra être un confrère, avocat correspondant ou postulant si son intervention est nécessaire.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Ces données seront conservées suivant la durée précisée en annexe à compter du dernier acte juridique réalisé dans ce dossier.</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pPr>
      <w:r>
        <w:rPr>
          <w:rFonts w:ascii="Arial" w:hAnsi="Arial"/>
          <w:color w:val="000000"/>
          <w:sz w:val="20"/>
          <w:szCs w:val="20"/>
        </w:rPr>
        <w:t>— </w:t>
      </w:r>
      <w:r>
        <w:rPr>
          <w:rFonts w:ascii="Arial" w:hAnsi="Arial"/>
          <w:color w:val="000000"/>
          <w:sz w:val="20"/>
          <w:szCs w:val="20"/>
        </w:rPr>
        <w:t>Le bénéficiaire dispose d’un droit d’accès, de rectification ou d’effacement de ces données personnelles qui peut être demandé par courriel (</w:t>
      </w:r>
      <w:hyperlink r:id="rId9">
        <w:r>
          <w:rPr>
            <w:rStyle w:val="Hyperlink"/>
            <w:rFonts w:ascii="Arial" w:hAnsi="Arial"/>
            <w:color w:val="000080"/>
            <w:sz w:val="20"/>
            <w:szCs w:val="20"/>
          </w:rPr>
          <w:t>donnespersonnelles@fondationmg.fr</w:t>
        </w:r>
      </w:hyperlink>
      <w:r>
        <w:rPr>
          <w:rFonts w:ascii="Arial" w:hAnsi="Arial"/>
          <w:color w:val="000000"/>
          <w:sz w:val="20"/>
          <w:szCs w:val="20"/>
        </w:rPr>
        <w:t>) ou courrier postal à la Fondation Maison de la Gendarmerie</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Le bénéficiaire dispose d’un droit de demander une limitation du traitement des données personnelles.</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Le bénéficiaire dispose d’un droit de s’opposer à tout moment, au traitement des données personnelles et du droit à la portabilité de ces données.</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rFonts w:ascii="Arial" w:hAnsi="Arial"/>
          <w:color w:val="000000"/>
          <w:sz w:val="20"/>
          <w:szCs w:val="20"/>
        </w:rPr>
      </w:pPr>
      <w:r>
        <w:rPr>
          <w:rFonts w:ascii="Arial" w:hAnsi="Arial"/>
          <w:color w:val="000000"/>
          <w:sz w:val="20"/>
          <w:szCs w:val="20"/>
        </w:rPr>
        <w:t>— </w:t>
      </w:r>
      <w:r>
        <w:rPr>
          <w:rFonts w:ascii="Arial" w:hAnsi="Arial"/>
          <w:color w:val="000000"/>
          <w:sz w:val="20"/>
          <w:szCs w:val="20"/>
        </w:rPr>
        <w:t>Le bénéficiaire peut retirer le consentement donné au traitement des données personnelles et ceci à tout moment en écrivant par courriel ou courrier postal.</w:t>
      </w:r>
    </w:p>
    <w:p>
      <w:pPr>
        <w:pStyle w:val="Standard"/>
        <w:spacing w:before="0" w:after="0"/>
        <w:jc w:val="both"/>
        <w:rPr>
          <w:rFonts w:ascii="Arial" w:hAnsi="Arial"/>
          <w:color w:val="000000"/>
          <w:sz w:val="20"/>
          <w:szCs w:val="20"/>
        </w:rPr>
      </w:pPr>
      <w:r>
        <w:rPr>
          <w:rFonts w:ascii="Arial" w:hAnsi="Arial"/>
          <w:color w:val="000000"/>
          <w:sz w:val="20"/>
          <w:szCs w:val="20"/>
        </w:rPr>
      </w:r>
    </w:p>
    <w:p>
      <w:pPr>
        <w:pStyle w:val="Standard"/>
        <w:spacing w:before="0" w:after="0"/>
        <w:jc w:val="both"/>
        <w:rPr/>
      </w:pPr>
      <w:r>
        <w:rPr>
          <w:rFonts w:ascii="Arial" w:hAnsi="Arial"/>
          <w:color w:val="000000"/>
          <w:sz w:val="20"/>
          <w:szCs w:val="20"/>
        </w:rPr>
        <w:t>— </w:t>
      </w:r>
      <w:r>
        <w:rPr>
          <w:rFonts w:ascii="Arial" w:hAnsi="Arial"/>
          <w:color w:val="000000"/>
          <w:sz w:val="20"/>
          <w:szCs w:val="20"/>
        </w:rPr>
        <w:t xml:space="preserve">Le bénéficiaire peut introduire une réclamation auprès de la CNIL (site internet : </w:t>
      </w:r>
      <w:hyperlink r:id="rId10">
        <w:r>
          <w:rPr>
            <w:rFonts w:ascii="Arial" w:hAnsi="Arial"/>
            <w:sz w:val="20"/>
            <w:szCs w:val="20"/>
          </w:rPr>
          <w:t>www.cnil.fr</w:t>
        </w:r>
      </w:hyperlink>
      <w:r>
        <w:rPr>
          <w:rFonts w:ascii="Arial" w:hAnsi="Arial"/>
          <w:color w:val="000000"/>
          <w:sz w:val="20"/>
          <w:szCs w:val="20"/>
        </w:rPr>
        <w:t xml:space="preserve">) </w:t>
      </w:r>
      <w:sdt>
        <w:sdtPr>
          <w:alias w:val=""/>
          <w:dropDownList w:lastValue="0">
            <w:listItem w:value="s'il estime" w:displayText="s'il estime"/>
            <w:listItem w:value="si elle estime" w:displayText="si elle estime"/>
            <w:listItem w:value="s'ils estiment" w:displayText="s'ils estiment"/>
          </w:dropDownList>
        </w:sdtPr>
        <w:sdtContent>
          <w:r>
            <w:rPr>
              <w:rFonts w:ascii="Arial" w:hAnsi="Arial"/>
              <w:sz w:val="20"/>
              <w:szCs w:val="20"/>
            </w:rPr>
          </w:r>
          <w:r>
            <w:t>s'il estime</w:t>
          </w:r>
        </w:sdtContent>
      </w:sdt>
      <w:r>
        <w:rPr>
          <w:rFonts w:ascii="Arial" w:hAnsi="Arial"/>
          <w:color w:val="000000"/>
          <w:sz w:val="20"/>
          <w:szCs w:val="20"/>
        </w:rPr>
        <w:t xml:space="preserve"> que la protection des données personnelles n’a pas été assurée dans le cadre du traitement du dossier.</w:t>
      </w:r>
    </w:p>
    <w:p>
      <w:pPr>
        <w:pStyle w:val="Standard"/>
        <w:spacing w:before="0" w:after="0"/>
        <w:jc w:val="both"/>
        <w:rPr>
          <w:color w:val="000000"/>
        </w:rPr>
      </w:pPr>
      <w:r>
        <w:rPr>
          <w:rFonts w:ascii="Arial" w:hAnsi="Arial"/>
          <w:sz w:val="20"/>
          <w:szCs w:val="20"/>
        </w:rPr>
      </w:r>
      <w:r>
        <w:br w:type="page"/>
      </w:r>
    </w:p>
    <w:p>
      <w:pPr>
        <w:pStyle w:val="Standard"/>
        <w:spacing w:before="0" w:after="0"/>
        <w:jc w:val="both"/>
        <w:rPr>
          <w:rFonts w:ascii="Arial" w:hAnsi="Arial"/>
          <w:color w:val="000000"/>
          <w:sz w:val="20"/>
          <w:szCs w:val="20"/>
        </w:rPr>
      </w:pPr>
      <w:r>
        <w:rPr>
          <w:rFonts w:ascii="Arial" w:hAnsi="Arial"/>
          <w:color w:val="000000"/>
          <w:sz w:val="20"/>
          <w:szCs w:val="20"/>
        </w:rPr>
        <w:t>En trois exemplaires</w:t>
      </w:r>
    </w:p>
    <w:p>
      <w:pPr>
        <w:pStyle w:val="Standard"/>
        <w:spacing w:before="0" w:after="0"/>
        <w:jc w:val="end"/>
        <w:rPr>
          <w:rFonts w:ascii="Arial" w:hAnsi="Arial"/>
          <w:color w:val="000000"/>
          <w:sz w:val="20"/>
          <w:szCs w:val="20"/>
        </w:rPr>
      </w:pPr>
      <w:r>
        <w:rPr>
          <w:rFonts w:ascii="Arial" w:hAnsi="Arial"/>
          <w:color w:val="000000"/>
          <w:sz w:val="20"/>
          <w:szCs w:val="20"/>
        </w:rPr>
      </w:r>
    </w:p>
    <w:tbl>
      <w:tblPr>
        <w:tblW w:w="9978" w:type="dxa"/>
        <w:jc w:val="start"/>
        <w:tblInd w:w="0" w:type="dxa"/>
        <w:tblLayout w:type="fixed"/>
        <w:tblCellMar>
          <w:top w:w="55" w:type="dxa"/>
          <w:start w:w="55" w:type="dxa"/>
          <w:bottom w:w="55" w:type="dxa"/>
          <w:end w:w="55" w:type="dxa"/>
        </w:tblCellMar>
      </w:tblPr>
      <w:tblGrid>
        <w:gridCol w:w="5382"/>
        <w:gridCol w:w="4596"/>
      </w:tblGrid>
      <w:tr>
        <w:trPr/>
        <w:tc>
          <w:tcPr>
            <w:tcW w:w="5382" w:type="dxa"/>
            <w:tcBorders/>
          </w:tcPr>
          <w:p>
            <w:pPr>
              <w:pStyle w:val="Standard"/>
              <w:widowControl w:val="false"/>
              <w:spacing w:before="0" w:after="0"/>
              <w:jc w:val="both"/>
              <w:rPr>
                <w:rFonts w:ascii="Arial" w:hAnsi="Arial"/>
                <w:sz w:val="20"/>
                <w:szCs w:val="20"/>
              </w:rPr>
            </w:pPr>
            <w:r>
              <w:rPr>
                <w:rFonts w:ascii="Arial" w:hAnsi="Arial"/>
                <w:sz w:val="20"/>
                <w:szCs w:val="20"/>
              </w:rPr>
              <w:t>L’avocat :</w:t>
            </w:r>
          </w:p>
          <w:p>
            <w:pPr>
              <w:pStyle w:val="Standard"/>
              <w:widowControl w:val="false"/>
              <w:spacing w:before="0" w:after="0"/>
              <w:jc w:val="both"/>
              <w:rPr>
                <w:rFonts w:ascii="Arial" w:hAnsi="Arial" w:eastAsia="Book Antiqua" w:cs="Book Antiqua"/>
                <w:color w:val="000000"/>
                <w:sz w:val="20"/>
                <w:szCs w:val="20"/>
              </w:rPr>
            </w:pPr>
            <w:r>
              <w:rPr>
                <w:rFonts w:eastAsia="Book Antiqua" w:cs="Book Antiqua" w:ascii="Arial" w:hAnsi="Arial"/>
                <w:color w:val="000000"/>
                <w:sz w:val="20"/>
                <w:szCs w:val="20"/>
              </w:rPr>
              <w:t>Fait à :</w:t>
            </w:r>
          </w:p>
          <w:p>
            <w:pPr>
              <w:pStyle w:val="Standard"/>
              <w:widowControl w:val="false"/>
              <w:spacing w:before="0" w:after="0"/>
              <w:jc w:val="both"/>
              <w:rPr>
                <w:rFonts w:ascii="Arial" w:hAnsi="Arial" w:eastAsia="Book Antiqua" w:cs="Book Antiqua"/>
                <w:color w:val="000000"/>
                <w:sz w:val="20"/>
                <w:szCs w:val="20"/>
              </w:rPr>
            </w:pPr>
            <w:r>
              <w:rPr>
                <w:rFonts w:eastAsia="Book Antiqua" w:cs="Book Antiqua" w:ascii="Arial" w:hAnsi="Arial"/>
                <w:color w:val="000000"/>
                <w:sz w:val="20"/>
                <w:szCs w:val="20"/>
              </w:rPr>
              <w:t>Le :</w:t>
            </w:r>
          </w:p>
          <w:p>
            <w:pPr>
              <w:pStyle w:val="Standard"/>
              <w:widowControl w:val="false"/>
              <w:spacing w:before="0" w:after="0"/>
              <w:rPr>
                <w:rFonts w:ascii="Arial" w:hAnsi="Arial" w:eastAsia="Book Antiqua" w:cs="Book Antiqua"/>
                <w:color w:val="000000"/>
                <w:sz w:val="20"/>
                <w:szCs w:val="20"/>
              </w:rPr>
            </w:pPr>
            <w:r>
              <w:rPr>
                <w:rFonts w:eastAsia="Book Antiqua" w:cs="Book Antiqua" w:ascii="Arial" w:hAnsi="Arial"/>
                <w:color w:val="000000"/>
                <w:sz w:val="20"/>
                <w:szCs w:val="20"/>
              </w:rPr>
            </w:r>
          </w:p>
          <w:p>
            <w:pPr>
              <w:pStyle w:val="Standard"/>
              <w:widowControl w:val="false"/>
              <w:spacing w:before="0" w:after="0"/>
              <w:rPr>
                <w:rFonts w:ascii="Arial" w:hAnsi="Arial" w:eastAsia="Book Antiqua" w:cs="Book Antiqua"/>
                <w:color w:val="000000"/>
                <w:sz w:val="20"/>
                <w:szCs w:val="20"/>
              </w:rPr>
            </w:pPr>
            <w:r>
              <w:rPr>
                <w:rFonts w:eastAsia="Book Antiqua" w:cs="Book Antiqua" w:ascii="Arial" w:hAnsi="Arial"/>
                <w:color w:val="000000"/>
                <w:sz w:val="20"/>
                <w:szCs w:val="20"/>
              </w:rPr>
            </w:r>
          </w:p>
          <w:p>
            <w:pPr>
              <w:pStyle w:val="Standard"/>
              <w:widowControl w:val="false"/>
              <w:spacing w:before="0" w:after="0"/>
              <w:rPr>
                <w:rFonts w:ascii="Arial" w:hAnsi="Arial" w:eastAsia="Book Antiqua" w:cs="Book Antiqua"/>
                <w:color w:val="000000"/>
                <w:sz w:val="20"/>
                <w:szCs w:val="20"/>
              </w:rPr>
            </w:pPr>
            <w:r>
              <w:rPr>
                <w:rFonts w:eastAsia="Book Antiqua" w:cs="Book Antiqua" w:ascii="Arial" w:hAnsi="Arial"/>
                <w:color w:val="000000"/>
                <w:sz w:val="20"/>
                <w:szCs w:val="20"/>
              </w:rPr>
            </w:r>
          </w:p>
          <w:p>
            <w:pPr>
              <w:pStyle w:val="Standard"/>
              <w:widowControl w:val="false"/>
              <w:spacing w:before="0" w:after="0"/>
              <w:rPr>
                <w:rFonts w:ascii="Arial" w:hAnsi="Arial" w:eastAsia="Book Antiqua" w:cs="Book Antiqua"/>
                <w:color w:val="000000"/>
                <w:sz w:val="20"/>
                <w:szCs w:val="20"/>
              </w:rPr>
            </w:pPr>
            <w:r>
              <w:rPr>
                <w:rFonts w:eastAsia="Book Antiqua" w:cs="Book Antiqua" w:ascii="Arial" w:hAnsi="Arial"/>
                <w:color w:val="000000"/>
                <w:sz w:val="20"/>
                <w:szCs w:val="20"/>
              </w:rPr>
            </w:r>
          </w:p>
        </w:tc>
        <w:tc>
          <w:tcPr>
            <w:tcW w:w="4596" w:type="dxa"/>
            <w:tcBorders/>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La Fondation, représentée par son directeur :</w:t>
            </w:r>
          </w:p>
          <w:p>
            <w:pPr>
              <w:pStyle w:val="Standard"/>
              <w:widowControl w:val="false"/>
              <w:tabs>
                <w:tab w:val="clear" w:pos="709"/>
                <w:tab w:val="left" w:pos="4721" w:leader="none"/>
              </w:tabs>
              <w:spacing w:lineRule="auto" w:line="240" w:before="0" w:after="0"/>
              <w:jc w:val="both"/>
              <w:rPr>
                <w:rFonts w:ascii="Arial" w:hAnsi="Arial" w:eastAsia="Book Antiqua" w:cs="Book Antiqua"/>
                <w:color w:val="000000"/>
                <w:sz w:val="20"/>
                <w:szCs w:val="20"/>
              </w:rPr>
            </w:pPr>
            <w:r>
              <w:rPr>
                <w:rFonts w:eastAsia="Book Antiqua" w:cs="Book Antiqua" w:ascii="Arial" w:hAnsi="Arial"/>
                <w:color w:val="000000"/>
                <w:sz w:val="20"/>
                <w:szCs w:val="20"/>
              </w:rPr>
              <w:t>Fait à :</w:t>
            </w:r>
          </w:p>
          <w:p>
            <w:pPr>
              <w:pStyle w:val="Standard"/>
              <w:widowControl w:val="false"/>
              <w:tabs>
                <w:tab w:val="clear" w:pos="709"/>
                <w:tab w:val="left" w:pos="4721" w:leader="none"/>
              </w:tabs>
              <w:spacing w:lineRule="auto" w:line="240" w:before="0" w:after="0"/>
              <w:jc w:val="both"/>
              <w:rPr>
                <w:rFonts w:ascii="Arial" w:hAnsi="Arial" w:eastAsia="Book Antiqua" w:cs="Book Antiqua"/>
                <w:color w:val="000000"/>
                <w:sz w:val="20"/>
                <w:szCs w:val="20"/>
              </w:rPr>
            </w:pPr>
            <w:r>
              <w:rPr>
                <w:rFonts w:eastAsia="Book Antiqua" w:cs="Book Antiqua" w:ascii="Arial" w:hAnsi="Arial"/>
                <w:color w:val="000000"/>
                <w:sz w:val="20"/>
                <w:szCs w:val="20"/>
              </w:rPr>
              <w:t>Le :</w:t>
            </w:r>
          </w:p>
        </w:tc>
      </w:tr>
    </w:tbl>
    <w:p>
      <w:pPr>
        <w:pStyle w:val="Standard"/>
        <w:spacing w:before="0" w:after="0"/>
        <w:rPr>
          <w:rFonts w:ascii="Arial" w:hAnsi="Arial" w:cs="SimSun"/>
          <w:sz w:val="20"/>
          <w:szCs w:val="20"/>
        </w:rPr>
      </w:pPr>
      <w:r>
        <w:rPr>
          <w:rFonts w:cs="SimSun" w:ascii="Arial" w:hAnsi="Arial"/>
          <w:sz w:val="20"/>
          <w:szCs w:val="20"/>
        </w:rPr>
      </w:r>
    </w:p>
    <w:tbl>
      <w:tblPr>
        <w:tblW w:w="9978" w:type="dxa"/>
        <w:jc w:val="start"/>
        <w:tblInd w:w="0" w:type="dxa"/>
        <w:tblLayout w:type="fixed"/>
        <w:tblCellMar>
          <w:top w:w="55" w:type="dxa"/>
          <w:start w:w="55" w:type="dxa"/>
          <w:bottom w:w="55" w:type="dxa"/>
          <w:end w:w="55" w:type="dxa"/>
        </w:tblCellMar>
      </w:tblPr>
      <w:tblGrid>
        <w:gridCol w:w="5382"/>
        <w:gridCol w:w="4596"/>
      </w:tblGrid>
      <w:tr>
        <w:trPr>
          <w:trHeight w:val="630" w:hRule="atLeast"/>
        </w:trPr>
        <w:tc>
          <w:tcPr>
            <w:tcW w:w="5382" w:type="dxa"/>
            <w:tcBorders/>
          </w:tcPr>
          <w:p>
            <w:pPr>
              <w:pStyle w:val="Standard"/>
              <w:widowControl w:val="false"/>
              <w:spacing w:before="0" w:after="0"/>
              <w:jc w:val="both"/>
              <w:rPr>
                <w:rFonts w:ascii="Arial" w:hAnsi="Arial"/>
                <w:color w:val="000000"/>
                <w:sz w:val="20"/>
                <w:szCs w:val="20"/>
                <w:u w:val="none"/>
              </w:rPr>
            </w:pPr>
            <w:r>
              <w:rPr>
                <w:rFonts w:ascii="Arial" w:hAnsi="Arial"/>
                <w:color w:val="000000"/>
                <w:sz w:val="20"/>
                <w:szCs w:val="20"/>
                <w:u w:val="none"/>
              </w:rPr>
              <w:t>Le bénéficiaire :</w:t>
            </w:r>
          </w:p>
          <w:p>
            <w:pPr>
              <w:pStyle w:val="Standard"/>
              <w:widowControl w:val="false"/>
              <w:spacing w:before="0" w:after="0"/>
              <w:jc w:val="both"/>
              <w:rPr>
                <w:rFonts w:ascii="Arial" w:hAnsi="Arial" w:eastAsia="Book Antiqua" w:cs="Book Antiqua"/>
                <w:color w:val="000000"/>
                <w:sz w:val="20"/>
                <w:szCs w:val="20"/>
              </w:rPr>
            </w:pPr>
            <w:r>
              <w:rPr>
                <w:rFonts w:eastAsia="Book Antiqua" w:cs="Book Antiqua" w:ascii="Arial" w:hAnsi="Arial"/>
                <w:color w:val="000000"/>
                <w:sz w:val="20"/>
                <w:szCs w:val="20"/>
              </w:rPr>
              <w:t>Fait à :</w:t>
            </w:r>
          </w:p>
          <w:p>
            <w:pPr>
              <w:pStyle w:val="Standard"/>
              <w:widowControl w:val="false"/>
              <w:spacing w:before="0" w:after="0"/>
              <w:jc w:val="both"/>
              <w:rPr>
                <w:rFonts w:ascii="Arial" w:hAnsi="Arial" w:eastAsia="Book Antiqua" w:cs="Book Antiqua"/>
                <w:color w:val="000000"/>
                <w:sz w:val="20"/>
                <w:szCs w:val="20"/>
              </w:rPr>
            </w:pPr>
            <w:r>
              <w:rPr>
                <w:rFonts w:eastAsia="Book Antiqua" w:cs="Book Antiqua" w:ascii="Arial" w:hAnsi="Arial"/>
                <w:color w:val="000000"/>
                <w:sz w:val="20"/>
                <w:szCs w:val="20"/>
              </w:rPr>
              <w:t>Le :</w:t>
            </w:r>
          </w:p>
          <w:p>
            <w:pPr>
              <w:pStyle w:val="Standard"/>
              <w:widowControl w:val="false"/>
              <w:spacing w:before="0" w:after="0"/>
              <w:jc w:val="both"/>
              <w:rPr>
                <w:rFonts w:ascii="Arial" w:hAnsi="Arial" w:eastAsia="Book Antiqua" w:cs="Book Antiqua"/>
                <w:color w:val="000000"/>
                <w:sz w:val="20"/>
                <w:szCs w:val="20"/>
              </w:rPr>
            </w:pPr>
            <w:r>
              <w:rPr>
                <w:rFonts w:eastAsia="Book Antiqua" w:cs="Book Antiqua" w:ascii="Arial" w:hAnsi="Arial"/>
                <w:color w:val="000000"/>
                <w:sz w:val="20"/>
                <w:szCs w:val="20"/>
              </w:rPr>
            </w:r>
          </w:p>
          <w:p>
            <w:pPr>
              <w:pStyle w:val="Standard"/>
              <w:widowControl w:val="false"/>
              <w:spacing w:before="0" w:after="0"/>
              <w:rPr>
                <w:rFonts w:ascii="Arial" w:hAnsi="Arial" w:eastAsia="Book Antiqua" w:cs="Book Antiqua"/>
                <w:color w:val="000000"/>
                <w:sz w:val="20"/>
                <w:szCs w:val="20"/>
              </w:rPr>
            </w:pPr>
            <w:r>
              <w:rPr>
                <w:rFonts w:eastAsia="Book Antiqua" w:cs="Book Antiqua" w:ascii="Arial" w:hAnsi="Arial"/>
                <w:color w:val="000000"/>
                <w:sz w:val="20"/>
                <w:szCs w:val="20"/>
              </w:rPr>
            </w:r>
          </w:p>
        </w:tc>
        <w:tc>
          <w:tcPr>
            <w:tcW w:w="4596" w:type="dxa"/>
            <w:tcBorders/>
          </w:tcPr>
          <w:p>
            <w:pPr>
              <w:pStyle w:val="Standard"/>
              <w:widowControl w:val="false"/>
              <w:tabs>
                <w:tab w:val="clear" w:pos="709"/>
                <w:tab w:val="left" w:pos="4721" w:leader="none"/>
              </w:tabs>
              <w:spacing w:before="0" w:after="0"/>
              <w:jc w:val="center"/>
              <w:rPr>
                <w:rFonts w:ascii="Arial" w:hAnsi="Arial" w:eastAsia="Book Antiqua" w:cs="Book Antiqua"/>
                <w:color w:val="000000"/>
                <w:sz w:val="20"/>
                <w:szCs w:val="20"/>
              </w:rPr>
            </w:pPr>
            <w:r>
              <w:rPr>
                <w:rFonts w:eastAsia="Book Antiqua" w:cs="Book Antiqua" w:ascii="Arial" w:hAnsi="Arial"/>
                <w:color w:val="000000"/>
                <w:sz w:val="20"/>
                <w:szCs w:val="20"/>
              </w:rPr>
            </w:r>
          </w:p>
        </w:tc>
      </w:tr>
    </w:tbl>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p>
      <w:pPr>
        <w:pStyle w:val="Standard"/>
        <w:spacing w:lineRule="auto" w:line="240" w:before="0" w:after="0"/>
        <w:jc w:val="both"/>
        <w:rPr>
          <w:rFonts w:ascii="Arial" w:hAnsi="Arial"/>
          <w:sz w:val="20"/>
          <w:szCs w:val="20"/>
        </w:rPr>
      </w:pPr>
      <w:r>
        <w:rPr>
          <w:rFonts w:ascii="Arial" w:hAnsi="Arial"/>
          <w:b/>
          <w:bCs/>
          <w:color w:val="000000"/>
          <w:sz w:val="20"/>
          <w:szCs w:val="20"/>
          <w:u w:val="single"/>
        </w:rPr>
        <w:t>Annexe</w:t>
      </w:r>
      <w:r>
        <w:rPr>
          <w:rFonts w:ascii="Arial" w:hAnsi="Arial"/>
          <w:color w:val="000000"/>
          <w:sz w:val="20"/>
          <w:szCs w:val="20"/>
        </w:rPr>
        <w:t> : Tableau de durée de conservation des données</w:t>
      </w:r>
    </w:p>
    <w:p>
      <w:pPr>
        <w:pStyle w:val="Standard"/>
        <w:spacing w:lineRule="auto" w:line="240" w:before="0" w:after="0"/>
        <w:jc w:val="both"/>
        <w:rPr>
          <w:rFonts w:ascii="Arial" w:hAnsi="Arial"/>
          <w:color w:val="000000"/>
          <w:sz w:val="20"/>
          <w:szCs w:val="20"/>
        </w:rPr>
      </w:pPr>
      <w:r>
        <w:rPr>
          <w:rFonts w:ascii="Arial" w:hAnsi="Arial"/>
          <w:color w:val="000000"/>
          <w:sz w:val="20"/>
          <w:szCs w:val="20"/>
        </w:rPr>
      </w:r>
    </w:p>
    <w:tbl>
      <w:tblPr>
        <w:tblW w:w="10635" w:type="dxa"/>
        <w:jc w:val="center"/>
        <w:tblInd w:w="0" w:type="dxa"/>
        <w:tblLayout w:type="fixed"/>
        <w:tblCellMar>
          <w:top w:w="0" w:type="dxa"/>
          <w:start w:w="113" w:type="dxa"/>
          <w:bottom w:w="0" w:type="dxa"/>
          <w:end w:w="108" w:type="dxa"/>
        </w:tblCellMar>
      </w:tblPr>
      <w:tblGrid>
        <w:gridCol w:w="2657"/>
        <w:gridCol w:w="1873"/>
        <w:gridCol w:w="1851"/>
        <w:gridCol w:w="1415"/>
        <w:gridCol w:w="2839"/>
      </w:tblGrid>
      <w:tr>
        <w:trPr/>
        <w:tc>
          <w:tcPr>
            <w:tcW w:w="2657"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spacing w:lineRule="auto" w:line="240" w:before="0" w:after="0"/>
              <w:jc w:val="center"/>
              <w:rPr>
                <w:rFonts w:ascii="Arial" w:hAnsi="Arial"/>
                <w:b/>
                <w:color w:val="000000"/>
                <w:sz w:val="20"/>
                <w:szCs w:val="20"/>
              </w:rPr>
            </w:pPr>
            <w:r>
              <w:rPr>
                <w:rFonts w:ascii="Arial" w:hAnsi="Arial"/>
                <w:b/>
                <w:color w:val="000000"/>
                <w:sz w:val="20"/>
                <w:szCs w:val="20"/>
              </w:rPr>
              <w:t>Finalité</w:t>
            </w:r>
          </w:p>
        </w:tc>
        <w:tc>
          <w:tcPr>
            <w:tcW w:w="1873"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spacing w:lineRule="auto" w:line="240" w:before="0" w:after="0"/>
              <w:jc w:val="center"/>
              <w:rPr>
                <w:rFonts w:ascii="Arial" w:hAnsi="Arial"/>
                <w:b/>
                <w:color w:val="000000"/>
                <w:sz w:val="20"/>
                <w:szCs w:val="20"/>
              </w:rPr>
            </w:pPr>
            <w:r>
              <w:rPr>
                <w:rFonts w:ascii="Arial" w:hAnsi="Arial"/>
                <w:b/>
                <w:color w:val="000000"/>
                <w:sz w:val="20"/>
                <w:szCs w:val="20"/>
              </w:rPr>
              <w:t>Base légale</w:t>
            </w:r>
          </w:p>
        </w:tc>
        <w:tc>
          <w:tcPr>
            <w:tcW w:w="1851"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spacing w:lineRule="auto" w:line="240" w:before="0" w:after="0"/>
              <w:jc w:val="center"/>
              <w:rPr>
                <w:rFonts w:ascii="Arial" w:hAnsi="Arial"/>
                <w:b/>
                <w:color w:val="000000"/>
                <w:sz w:val="20"/>
                <w:szCs w:val="20"/>
              </w:rPr>
            </w:pPr>
            <w:r>
              <w:rPr>
                <w:rFonts w:ascii="Arial" w:hAnsi="Arial"/>
                <w:b/>
                <w:color w:val="000000"/>
                <w:sz w:val="20"/>
                <w:szCs w:val="20"/>
              </w:rPr>
              <w:t>Catégories de données</w:t>
            </w:r>
          </w:p>
        </w:tc>
        <w:tc>
          <w:tcPr>
            <w:tcW w:w="1415"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spacing w:lineRule="auto" w:line="240" w:before="0" w:after="0"/>
              <w:jc w:val="center"/>
              <w:rPr>
                <w:rFonts w:ascii="Arial" w:hAnsi="Arial"/>
                <w:b/>
                <w:color w:val="000000"/>
                <w:sz w:val="20"/>
                <w:szCs w:val="20"/>
              </w:rPr>
            </w:pPr>
            <w:r>
              <w:rPr>
                <w:rFonts w:ascii="Arial" w:hAnsi="Arial"/>
                <w:b/>
                <w:color w:val="000000"/>
                <w:sz w:val="20"/>
                <w:szCs w:val="20"/>
              </w:rPr>
              <w:t>Catégories de personnes</w:t>
            </w:r>
          </w:p>
        </w:tc>
        <w:tc>
          <w:tcPr>
            <w:tcW w:w="2839"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spacing w:lineRule="auto" w:line="240" w:before="0" w:after="0"/>
              <w:jc w:val="center"/>
              <w:rPr>
                <w:rFonts w:ascii="Arial" w:hAnsi="Arial"/>
                <w:b/>
                <w:color w:val="000000"/>
                <w:sz w:val="20"/>
                <w:szCs w:val="20"/>
              </w:rPr>
            </w:pPr>
            <w:r>
              <w:rPr>
                <w:rFonts w:ascii="Arial" w:hAnsi="Arial"/>
                <w:b/>
                <w:color w:val="000000"/>
                <w:sz w:val="20"/>
                <w:szCs w:val="20"/>
              </w:rPr>
              <w:t>Durée</w:t>
            </w:r>
          </w:p>
        </w:tc>
      </w:tr>
      <w:tr>
        <w:trPr/>
        <w:tc>
          <w:tcPr>
            <w:tcW w:w="2657"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Prospection et animation</w:t>
            </w:r>
          </w:p>
        </w:tc>
        <w:tc>
          <w:tcPr>
            <w:tcW w:w="1873"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Intérêt légitime</w:t>
            </w:r>
          </w:p>
        </w:tc>
        <w:tc>
          <w:tcPr>
            <w:tcW w:w="1851"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Identité (ID) /État civil (EC)</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Coordonnées (Coord.)</w:t>
            </w:r>
          </w:p>
        </w:tc>
        <w:tc>
          <w:tcPr>
            <w:tcW w:w="1415"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Clients</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Prospects</w:t>
            </w:r>
          </w:p>
        </w:tc>
        <w:tc>
          <w:tcPr>
            <w:tcW w:w="2839" w:type="dxa"/>
            <w:tcBorders>
              <w:top w:val="single" w:sz="4" w:space="0" w:color="000000"/>
              <w:start w:val="single" w:sz="4" w:space="0" w:color="000000"/>
              <w:bottom w:val="single" w:sz="4" w:space="0" w:color="000000"/>
              <w:end w:val="single" w:sz="4" w:space="0" w:color="000000"/>
            </w:tcBorders>
            <w:shd w:fill="FFFFFF" w:val="clear"/>
            <w:vAlign w:val="center"/>
          </w:tcPr>
          <w:p>
            <w:pPr>
              <w:pStyle w:val="Standard"/>
              <w:widowControl w:val="false"/>
              <w:spacing w:lineRule="auto" w:line="240" w:before="0" w:after="0"/>
              <w:jc w:val="center"/>
              <w:rPr>
                <w:rFonts w:ascii="Arial" w:hAnsi="Arial"/>
                <w:color w:val="000000"/>
                <w:sz w:val="20"/>
                <w:szCs w:val="20"/>
              </w:rPr>
            </w:pPr>
            <w:r>
              <w:rPr>
                <w:rFonts w:ascii="Arial" w:hAnsi="Arial"/>
                <w:color w:val="000000"/>
                <w:sz w:val="20"/>
                <w:szCs w:val="20"/>
              </w:rPr>
              <w:t>3 ans</w:t>
            </w:r>
          </w:p>
        </w:tc>
      </w:tr>
      <w:tr>
        <w:trPr/>
        <w:tc>
          <w:tcPr>
            <w:tcW w:w="2657"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Gestion de la relation avec ses clients et prospects</w:t>
            </w:r>
          </w:p>
        </w:tc>
        <w:tc>
          <w:tcPr>
            <w:tcW w:w="1873"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rPr/>
            </w:pPr>
            <w:r>
              <w:rPr/>
            </w:r>
          </w:p>
        </w:tc>
        <w:tc>
          <w:tcPr>
            <w:tcW w:w="1851"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ID/EC, Coord.</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Vie personnelle/professionnelle</w:t>
            </w:r>
          </w:p>
        </w:tc>
        <w:tc>
          <w:tcPr>
            <w:tcW w:w="1415"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Clients</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Prospects</w:t>
            </w:r>
          </w:p>
        </w:tc>
        <w:tc>
          <w:tcPr>
            <w:tcW w:w="2839"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Durée la plus longue entre : durée de la relation contractuelle et durée ferme de 3 ans.</w:t>
            </w:r>
          </w:p>
        </w:tc>
      </w:tr>
      <w:tr>
        <w:trPr/>
        <w:tc>
          <w:tcPr>
            <w:tcW w:w="2657"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rPr>
                <w:rFonts w:ascii="Arial" w:hAnsi="Arial"/>
                <w:color w:val="000000"/>
                <w:sz w:val="20"/>
                <w:szCs w:val="20"/>
              </w:rPr>
            </w:pPr>
            <w:r>
              <w:rPr>
                <w:rFonts w:ascii="Arial" w:hAnsi="Arial"/>
                <w:color w:val="000000"/>
                <w:sz w:val="20"/>
                <w:szCs w:val="20"/>
              </w:rPr>
              <w:t>Organisation, inscription et invitation aux événements du cabinet</w:t>
            </w:r>
          </w:p>
        </w:tc>
        <w:tc>
          <w:tcPr>
            <w:tcW w:w="1873"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rPr/>
            </w:pPr>
            <w:r>
              <w:rPr/>
            </w:r>
          </w:p>
        </w:tc>
        <w:tc>
          <w:tcPr>
            <w:tcW w:w="1851"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lang w:val="en-US"/>
              </w:rPr>
            </w:pPr>
            <w:r>
              <w:rPr>
                <w:rFonts w:ascii="Arial" w:hAnsi="Arial"/>
                <w:color w:val="000000"/>
                <w:sz w:val="20"/>
                <w:szCs w:val="20"/>
                <w:lang w:val="en-US"/>
              </w:rPr>
              <w:t>ID/EC, Coord.</w:t>
            </w:r>
          </w:p>
          <w:p>
            <w:pPr>
              <w:pStyle w:val="Standard"/>
              <w:widowControl w:val="false"/>
              <w:spacing w:lineRule="auto" w:line="240" w:before="0" w:after="0"/>
              <w:jc w:val="both"/>
              <w:rPr>
                <w:rFonts w:ascii="Arial" w:hAnsi="Arial"/>
                <w:color w:val="000000"/>
                <w:sz w:val="20"/>
                <w:szCs w:val="20"/>
                <w:lang w:val="en-US"/>
              </w:rPr>
            </w:pPr>
            <w:r>
              <w:rPr>
                <w:rFonts w:ascii="Arial" w:hAnsi="Arial"/>
                <w:color w:val="000000"/>
                <w:sz w:val="20"/>
                <w:szCs w:val="20"/>
                <w:lang w:val="en-US"/>
              </w:rPr>
              <w:t>Vie perso/pro</w:t>
            </w:r>
          </w:p>
        </w:tc>
        <w:tc>
          <w:tcPr>
            <w:tcW w:w="1415"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Clients</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Prospects</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Invités</w:t>
            </w:r>
          </w:p>
        </w:tc>
        <w:tc>
          <w:tcPr>
            <w:tcW w:w="2839" w:type="dxa"/>
            <w:tcBorders>
              <w:top w:val="single" w:sz="4" w:space="0" w:color="000000"/>
              <w:start w:val="single" w:sz="4" w:space="0" w:color="000000"/>
              <w:bottom w:val="single" w:sz="4" w:space="0" w:color="000000"/>
              <w:end w:val="single" w:sz="4" w:space="0" w:color="000000"/>
            </w:tcBorders>
            <w:shd w:fill="FFFFFF" w:val="clear"/>
            <w:vAlign w:val="center"/>
          </w:tcPr>
          <w:p>
            <w:pPr>
              <w:pStyle w:val="Standard"/>
              <w:widowControl w:val="false"/>
              <w:spacing w:lineRule="auto" w:line="240" w:before="0" w:after="0"/>
              <w:jc w:val="center"/>
              <w:rPr>
                <w:rFonts w:ascii="Arial" w:hAnsi="Arial"/>
                <w:color w:val="000000"/>
                <w:sz w:val="20"/>
                <w:szCs w:val="20"/>
              </w:rPr>
            </w:pPr>
            <w:r>
              <w:rPr>
                <w:rFonts w:ascii="Arial" w:hAnsi="Arial"/>
                <w:color w:val="000000"/>
                <w:sz w:val="20"/>
                <w:szCs w:val="20"/>
              </w:rPr>
              <w:t>3 ans</w:t>
            </w:r>
          </w:p>
        </w:tc>
      </w:tr>
      <w:tr>
        <w:trPr/>
        <w:tc>
          <w:tcPr>
            <w:tcW w:w="2657"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Production, la gestion, le suivi des dossiers de ses clients</w:t>
            </w:r>
          </w:p>
        </w:tc>
        <w:tc>
          <w:tcPr>
            <w:tcW w:w="1873"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Standard"/>
              <w:widowControl w:val="false"/>
              <w:spacing w:lineRule="auto" w:line="240" w:before="0" w:after="0"/>
              <w:rPr>
                <w:rFonts w:ascii="Arial" w:hAnsi="Arial"/>
                <w:color w:val="000000"/>
                <w:sz w:val="20"/>
                <w:szCs w:val="20"/>
              </w:rPr>
            </w:pPr>
            <w:r>
              <w:rPr>
                <w:rFonts w:ascii="Arial" w:hAnsi="Arial"/>
                <w:color w:val="000000"/>
                <w:sz w:val="20"/>
                <w:szCs w:val="20"/>
              </w:rPr>
              <w:t>Exécution de mesures précontractuelles ou du contrat</w:t>
            </w:r>
          </w:p>
        </w:tc>
        <w:tc>
          <w:tcPr>
            <w:tcW w:w="1851"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ID/EC</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Vie perso/pro Informations d’ordre économique et financier</w:t>
            </w:r>
          </w:p>
        </w:tc>
        <w:tc>
          <w:tcPr>
            <w:tcW w:w="1415"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Clients</w:t>
            </w:r>
          </w:p>
        </w:tc>
        <w:tc>
          <w:tcPr>
            <w:tcW w:w="2839"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Durée de la relation contractuelle augmentée des délais de prescription.</w:t>
            </w:r>
          </w:p>
        </w:tc>
      </w:tr>
      <w:tr>
        <w:trPr/>
        <w:tc>
          <w:tcPr>
            <w:tcW w:w="2657"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Facturation</w:t>
            </w:r>
          </w:p>
        </w:tc>
        <w:tc>
          <w:tcPr>
            <w:tcW w:w="1873"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rPr/>
            </w:pPr>
            <w:r>
              <w:rPr/>
            </w:r>
          </w:p>
        </w:tc>
        <w:tc>
          <w:tcPr>
            <w:tcW w:w="1851"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ID/EC</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Infos éco/fin.</w:t>
            </w:r>
          </w:p>
        </w:tc>
        <w:tc>
          <w:tcPr>
            <w:tcW w:w="1415"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Clients</w:t>
            </w:r>
          </w:p>
        </w:tc>
        <w:tc>
          <w:tcPr>
            <w:tcW w:w="2839"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10 ans à compter de la date de clôture de l’exercice comptable au cours duquel la facture a été émise.</w:t>
            </w:r>
          </w:p>
        </w:tc>
      </w:tr>
      <w:tr>
        <w:trPr/>
        <w:tc>
          <w:tcPr>
            <w:tcW w:w="2657"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Recouvrement</w:t>
            </w:r>
          </w:p>
        </w:tc>
        <w:tc>
          <w:tcPr>
            <w:tcW w:w="1873"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rPr/>
            </w:pPr>
            <w:r>
              <w:rPr/>
            </w:r>
          </w:p>
        </w:tc>
        <w:tc>
          <w:tcPr>
            <w:tcW w:w="1851"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ID/EC</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Infos éco/fin.</w:t>
            </w:r>
          </w:p>
        </w:tc>
        <w:tc>
          <w:tcPr>
            <w:tcW w:w="1415"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Clients</w:t>
            </w:r>
          </w:p>
        </w:tc>
        <w:tc>
          <w:tcPr>
            <w:tcW w:w="2839"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Jusqu’à complet paiement des honoraires.</w:t>
            </w:r>
          </w:p>
        </w:tc>
      </w:tr>
      <w:tr>
        <w:trPr/>
        <w:tc>
          <w:tcPr>
            <w:tcW w:w="2657"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rPr>
                <w:rFonts w:ascii="Arial" w:hAnsi="Arial"/>
                <w:color w:val="000000"/>
                <w:sz w:val="20"/>
                <w:szCs w:val="20"/>
              </w:rPr>
            </w:pPr>
            <w:r>
              <w:rPr>
                <w:rFonts w:ascii="Arial" w:hAnsi="Arial"/>
                <w:color w:val="000000"/>
                <w:sz w:val="20"/>
                <w:szCs w:val="20"/>
              </w:rPr>
              <w:t>Prévention du blanchiment et du financement du terrorisme et lutte contre la corruption</w:t>
            </w:r>
          </w:p>
        </w:tc>
        <w:tc>
          <w:tcPr>
            <w:tcW w:w="1873"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Standard"/>
              <w:widowControl w:val="false"/>
              <w:spacing w:lineRule="auto" w:line="240" w:before="0" w:after="0"/>
              <w:rPr>
                <w:rFonts w:ascii="Arial" w:hAnsi="Arial"/>
                <w:color w:val="000000"/>
                <w:sz w:val="20"/>
                <w:szCs w:val="20"/>
              </w:rPr>
            </w:pPr>
            <w:r>
              <w:rPr>
                <w:rFonts w:ascii="Arial" w:hAnsi="Arial"/>
                <w:color w:val="000000"/>
                <w:sz w:val="20"/>
                <w:szCs w:val="20"/>
              </w:rPr>
              <w:t>Respect d’obligations légales et réglementaires</w:t>
            </w:r>
          </w:p>
        </w:tc>
        <w:tc>
          <w:tcPr>
            <w:tcW w:w="1851"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ID/EC</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Vie perso/pro</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Infos éco/fin.</w:t>
            </w:r>
          </w:p>
        </w:tc>
        <w:tc>
          <w:tcPr>
            <w:tcW w:w="1415"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Clients</w:t>
            </w:r>
          </w:p>
        </w:tc>
        <w:tc>
          <w:tcPr>
            <w:tcW w:w="2839"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5 ans après la fin des relations contractuelles avec le cabinet.</w:t>
            </w:r>
          </w:p>
        </w:tc>
      </w:tr>
      <w:tr>
        <w:trPr/>
        <w:tc>
          <w:tcPr>
            <w:tcW w:w="2657"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Comptabilité</w:t>
            </w:r>
          </w:p>
        </w:tc>
        <w:tc>
          <w:tcPr>
            <w:tcW w:w="1873"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rPr/>
            </w:pPr>
            <w:r>
              <w:rPr/>
            </w:r>
          </w:p>
        </w:tc>
        <w:tc>
          <w:tcPr>
            <w:tcW w:w="1851"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ID/EC</w:t>
            </w:r>
          </w:p>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Infos éco/fin.</w:t>
            </w:r>
          </w:p>
        </w:tc>
        <w:tc>
          <w:tcPr>
            <w:tcW w:w="1415"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Clients</w:t>
            </w:r>
          </w:p>
        </w:tc>
        <w:tc>
          <w:tcPr>
            <w:tcW w:w="2839" w:type="dxa"/>
            <w:tcBorders>
              <w:top w:val="single" w:sz="4" w:space="0" w:color="000000"/>
              <w:start w:val="single" w:sz="4" w:space="0" w:color="000000"/>
              <w:bottom w:val="single" w:sz="4" w:space="0" w:color="000000"/>
              <w:end w:val="single" w:sz="4" w:space="0" w:color="000000"/>
            </w:tcBorders>
            <w:shd w:fill="FFFFFF" w:val="clear"/>
          </w:tcPr>
          <w:p>
            <w:pPr>
              <w:pStyle w:val="Standard"/>
              <w:widowControl w:val="false"/>
              <w:spacing w:lineRule="auto" w:line="240" w:before="0" w:after="0"/>
              <w:jc w:val="both"/>
              <w:rPr>
                <w:rFonts w:ascii="Arial" w:hAnsi="Arial"/>
                <w:color w:val="000000"/>
                <w:sz w:val="20"/>
                <w:szCs w:val="20"/>
              </w:rPr>
            </w:pPr>
            <w:r>
              <w:rPr>
                <w:rFonts w:ascii="Arial" w:hAnsi="Arial"/>
                <w:color w:val="000000"/>
                <w:sz w:val="20"/>
                <w:szCs w:val="20"/>
              </w:rPr>
              <w:t>10 ans à compter de la clôture de l’exercice comptable.</w:t>
            </w:r>
          </w:p>
        </w:tc>
      </w:tr>
    </w:tbl>
    <w:p>
      <w:pPr>
        <w:pStyle w:val="Standard"/>
        <w:spacing w:lineRule="auto" w:line="240" w:before="0" w:after="0"/>
        <w:jc w:val="both"/>
        <w:rPr>
          <w:rFonts w:ascii="Arial" w:hAnsi="Arial" w:eastAsia="Book Antiqua" w:cs="Book Antiqua"/>
          <w:color w:val="000000"/>
          <w:sz w:val="20"/>
          <w:szCs w:val="20"/>
        </w:rPr>
      </w:pPr>
      <w:r>
        <w:rPr>
          <w:rFonts w:eastAsia="Book Antiqua" w:cs="Book Antiqua" w:ascii="Arial" w:hAnsi="Arial"/>
          <w:color w:val="000000"/>
          <w:sz w:val="20"/>
          <w:szCs w:val="20"/>
        </w:rPr>
      </w:r>
    </w:p>
    <w:p>
      <w:pPr>
        <w:pStyle w:val="Standard"/>
        <w:spacing w:lineRule="auto" w:line="240" w:before="0" w:after="120"/>
        <w:ind w:hanging="0" w:start="1134" w:end="0"/>
        <w:rPr>
          <w:rFonts w:ascii="Arial" w:hAnsi="Arial"/>
          <w:sz w:val="20"/>
          <w:szCs w:val="20"/>
        </w:rPr>
      </w:pPr>
      <w:r>
        <w:rPr>
          <w:rFonts w:ascii="Arial" w:hAnsi="Arial"/>
          <w:sz w:val="20"/>
          <w:szCs w:val="20"/>
        </w:rPr>
      </w:r>
    </w:p>
    <w:sectPr>
      <w:footerReference w:type="default" r:id="rId11"/>
      <w:footerReference w:type="first" r:id="rId12"/>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Arial">
    <w:charset w:val="01" w:characterSet="utf-8"/>
    <w:family w:val="swiss"/>
    <w:pitch w:val="variable"/>
  </w:font>
  <w:font w:name="Roboto">
    <w:altName w:val="sans-serif"/>
    <w:charset w:val="01" w:characterSet="utf-8"/>
    <w:family w:val="auto"/>
    <w:pitch w:val="default"/>
  </w:font>
  <w:font w:name="Arial">
    <w:charset w:val="01" w:characterSet="utf-8"/>
    <w:family w:val="roman"/>
    <w:pitch w:val="variable"/>
  </w:font>
  <w:font w:name="Marianne">
    <w:charset w:val="01" w:characterSet="utf-8"/>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w:t>
    </w:r>
    <w:r>
      <mc:AlternateContent>
        <mc:Choice Requires="wps">
          <w:drawing>
            <wp:anchor behindDoc="1" distT="0" distB="0" distL="0" distR="0" simplePos="0" locked="0" layoutInCell="1" allowOverlap="1" relativeHeight="2">
              <wp:simplePos x="0" y="0"/>
              <wp:positionH relativeFrom="column">
                <wp:posOffset>3023870</wp:posOffset>
              </wp:positionH>
              <wp:positionV relativeFrom="paragraph">
                <wp:posOffset>62865</wp:posOffset>
              </wp:positionV>
              <wp:extent cx="186055" cy="4445"/>
              <wp:effectExtent l="9525" t="9525" r="10160" b="33020"/>
              <wp:wrapNone/>
              <wp:docPr id="2" name="Connecteur droit 5"/>
              <a:graphic xmlns:a="http://schemas.openxmlformats.org/drawingml/2006/main">
                <a:graphicData uri="http://schemas.microsoft.com/office/word/2010/wordprocessingShape">
                  <wps:wsp>
                    <wps:cNvSpPr/>
                    <wps:spPr>
                      <a:xfrm>
                        <a:off x="0" y="0"/>
                        <a:ext cx="186120" cy="4320"/>
                      </a:xfrm>
                      <a:prstGeom prst="line">
                        <a:avLst/>
                      </a:prstGeom>
                      <a:ln w="19080">
                        <a:solidFill>
                          <a:srgbClr val="4f81bd"/>
                        </a:solidFill>
                        <a:round/>
                      </a:ln>
                    </wps:spPr>
                    <wps:style>
                      <a:lnRef idx="0"/>
                      <a:fillRef idx="0"/>
                      <a:effectRef idx="0"/>
                      <a:fontRef idx="minor"/>
                    </wps:style>
                    <wps:bodyPr/>
                  </wps:wsp>
                </a:graphicData>
              </a:graphic>
            </wp:anchor>
          </w:drawing>
        </mc:Choice>
        <mc:Fallback>
          <w:pict>
            <v:line id="shape_0" from="238.1pt,4.95pt" to="252.7pt,5.25pt" ID="Connecteur droit 5" stroked="t" o:allowincell="f" style="position:absolute">
              <v:stroke color="#4f81bd" weight="19080" joinstyle="round" endcap="flat"/>
              <v:fill o:detectmouseclick="t" on="false"/>
              <v:shadow on="t" obscured="f" color="black"/>
              <w10:wrap type="none"/>
            </v:line>
          </w:pict>
        </mc:Fallback>
      </mc:AlternateContent>
    </w:r>
    <w:r>
      <w:rPr/>
      <w:t>​</w:t>
    </w:r>
  </w:p>
  <w:p>
    <w:pPr>
      <w:pStyle w:val="Footer"/>
      <w:jc w:val="center"/>
      <w:rPr>
        <w:rFonts w:ascii="Arial" w:hAnsi="Arial" w:cs="Arial"/>
        <w:sz w:val="12"/>
        <w:szCs w:val="12"/>
      </w:rPr>
    </w:pPr>
    <w:r>
      <w:rPr>
        <w:rFonts w:cs="Arial" w:ascii="Arial" w:hAnsi="Arial"/>
        <w:sz w:val="12"/>
        <w:szCs w:val="12"/>
      </w:rPr>
      <w:t>FONDATION « MAISON DE LA GENDARMERIE » – RECONNUE D’UTILITÉ PUBLIQUE (Décret du 26 juillet 1944)</w:t>
    </w:r>
  </w:p>
  <w:p>
    <w:pPr>
      <w:pStyle w:val="Footer"/>
      <w:jc w:val="center"/>
      <w:rPr>
        <w:rFonts w:ascii="Arial" w:hAnsi="Arial" w:cs="Arial"/>
        <w:sz w:val="12"/>
        <w:szCs w:val="12"/>
      </w:rPr>
    </w:pPr>
    <w:r>
      <w:rPr>
        <w:rFonts w:cs="Arial" w:ascii="Arial" w:hAnsi="Arial"/>
        <w:sz w:val="12"/>
        <w:szCs w:val="12"/>
      </w:rPr>
      <w:t>36, avenue Général de Gaulle – CS 50001 – 94306 VINCENNES Cedex – Téléphone 01 89 11 87 00</w:t>
    </w:r>
  </w:p>
  <w:p>
    <w:pPr>
      <w:pStyle w:val="Footer"/>
      <w:rPr/>
    </w:pPr>
    <w:r>
      <w:rPr/>
    </w:r>
  </w:p>
  <w:p>
    <w:pPr>
      <w:pStyle w:val="Footer"/>
      <w:jc w:val="center"/>
      <w:rPr>
        <w:rFonts w:ascii="Arial" w:hAnsi="Arial" w:cs="Arial"/>
        <w:sz w:val="12"/>
        <w:szCs w:val="12"/>
      </w:rPr>
    </w:pPr>
    <w:r>
      <w:rPr>
        <w:rFonts w:cs="Arial" w:ascii="Arial" w:hAnsi="Arial"/>
        <w:sz w:val="12"/>
        <w:szCs w:val="1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docVars>
    <w:docVar w:name="Avocat" w:val="Maitre Julien Deyres"/>
    <w:docVar w:name="nom_de_l_avocat" w:val="Maître prénom nom"/>
    <w:docVar w:name="bénéficiaire" w:val=""/>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fr-FR" w:eastAsia="zh-CN" w:bidi="hi-IN"/>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tandard">
    <w:name w:val="Standard"/>
    <w:qFormat/>
    <w:pPr>
      <w:widowControl/>
      <w:suppressAutoHyphens w:val="true"/>
      <w:kinsoku w:val="true"/>
      <w:overflowPunct w:val="true"/>
      <w:autoSpaceDE w:val="true"/>
      <w:bidi w:val="0"/>
      <w:spacing w:lineRule="auto" w:line="259" w:before="0" w:after="160"/>
      <w:jc w:val="start"/>
      <w:textAlignment w:val="baseline"/>
    </w:pPr>
    <w:rPr>
      <w:rFonts w:cs="SimSun" w:ascii="Liberation Serif" w:hAnsi="Liberation Serif" w:eastAsia="NSimSun"/>
      <w:color w:val="auto"/>
      <w:kern w:val="2"/>
      <w:sz w:val="24"/>
      <w:szCs w:val="24"/>
      <w:lang w:val="fr-FR" w:eastAsia="zh-CN"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Standard"/>
    <w:pPr>
      <w:tabs>
        <w:tab w:val="clear" w:pos="709"/>
        <w:tab w:val="center" w:pos="4536" w:leader="none"/>
        <w:tab w:val="right" w:pos="9072" w:leader="none"/>
      </w:tabs>
      <w:spacing w:lineRule="auto" w:line="240" w:before="0" w:after="0"/>
    </w:pPr>
    <w:rPr/>
  </w:style>
  <w:style w:type="paragraph" w:styleId="Textbody">
    <w:name w:val="Text body"/>
    <w:basedOn w:val="Standard"/>
    <w:qFormat/>
    <w:pPr>
      <w:spacing w:lineRule="auto" w:line="276" w:before="0" w:after="14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mailto:aje-urgences-penales@finances.gouv.fr" TargetMode="External"/><Relationship Id="rId5" Type="http://schemas.openxmlformats.org/officeDocument/2006/relationships/hyperlink" Target="mailto:brpf.sdap.dggn@gendarmerie.interieur.gouv.fr" TargetMode="External"/><Relationship Id="rId6" Type="http://schemas.openxmlformats.org/officeDocument/2006/relationships/hyperlink" Target="https://www.service-public.fr/particuliers/actualites/A14686" TargetMode="External"/><Relationship Id="rId7" Type="http://schemas.openxmlformats.org/officeDocument/2006/relationships/hyperlink" Target="mailto:mediateur-conso@mediateur-consommation-avocat.fr" TargetMode="External"/><Relationship Id="rId8" Type="http://schemas.openxmlformats.org/officeDocument/2006/relationships/hyperlink" Target="https://mediateur-consommation-avocat.fr/" TargetMode="External"/><Relationship Id="rId9" Type="http://schemas.openxmlformats.org/officeDocument/2006/relationships/hyperlink" Target="mailto:donnespersonnelles@fondationmg.fr" TargetMode="External"/><Relationship Id="rId10" Type="http://schemas.openxmlformats.org/officeDocument/2006/relationships/hyperlink" Target="http://www.cnil.fr/"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TotalTime>
  <Application>LibreOffice/24.8.6.2$MacOSX_AARCH64 LibreOffice_project/6d98ba145e9a8a39fc57bcc76981d1fb1316c60c</Application>
  <AppVersion>15.0000</AppVersion>
  <Pages>7</Pages>
  <Words>2185</Words>
  <Characters>12815</Characters>
  <CharactersWithSpaces>14879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2023-08-03T11:07:43Z</dcterms:created>
  <dc:creator/>
  <dc:description/>
  <dc:language>fr-FR</dc:language>
  <cp:lastModifiedBy/>
  <cp:lastPrinted>2024-06-05T08:50:34Z</cp:lastPrinted>
  <dcterms:modified xsi:type="dcterms:W3CDTF">2025-04-17T14:48:27Z</dcterms:modified>
  <cp:revision>28</cp:revision>
  <dc:subject/>
  <dc:title/>
</cp:coreProperties>
</file>