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sz w:val="24"/>
          <w:szCs w:val="24"/>
        </w:rPr>
      </w:pPr>
      <w:r w:rsidRPr="00D81F22">
        <w:rPr>
          <w:b/>
          <w:bCs/>
          <w:sz w:val="24"/>
          <w:szCs w:val="24"/>
        </w:rPr>
        <w:t xml:space="preserve">RESOLUTION NO.  </w:t>
      </w:r>
      <w:r>
        <w:rPr>
          <w:b/>
          <w:bCs/>
          <w:sz w:val="24"/>
          <w:szCs w:val="24"/>
        </w:rPr>
        <w:t>_____________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b/>
          <w:bCs/>
          <w:sz w:val="24"/>
          <w:szCs w:val="24"/>
        </w:rPr>
      </w:pPr>
      <w:r w:rsidRPr="00D81F22">
        <w:rPr>
          <w:b/>
          <w:bCs/>
          <w:sz w:val="24"/>
          <w:szCs w:val="24"/>
        </w:rPr>
        <w:t xml:space="preserve">RESOLUTION GRANTING EXEMPTION FROM COMPETITIVE BIDDING FOR </w:t>
      </w:r>
      <w:r>
        <w:rPr>
          <w:b/>
          <w:bCs/>
          <w:sz w:val="24"/>
          <w:szCs w:val="24"/>
        </w:rPr>
        <w:t xml:space="preserve">PORT OF ALSEA’S </w:t>
      </w:r>
      <w:r w:rsidRPr="00D81F22">
        <w:rPr>
          <w:b/>
          <w:bCs/>
          <w:sz w:val="24"/>
          <w:szCs w:val="24"/>
        </w:rPr>
        <w:t xml:space="preserve">BOAT LAUNCH AND MARINA </w:t>
      </w:r>
      <w:r>
        <w:rPr>
          <w:b/>
          <w:bCs/>
          <w:sz w:val="24"/>
          <w:szCs w:val="24"/>
        </w:rPr>
        <w:t>CONTRUCTION</w:t>
      </w:r>
      <w:r w:rsidRPr="00D81F22">
        <w:rPr>
          <w:b/>
          <w:bCs/>
          <w:sz w:val="24"/>
          <w:szCs w:val="24"/>
        </w:rPr>
        <w:t xml:space="preserve"> PROJECT AND AUTHORIZING USE OF A DESIGN-BUILDER AND AUTHORIZING SELECTION BY REQUEST FOR PROPOSALS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b/>
          <w:bCs/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t xml:space="preserve">WHEREAS, the </w:t>
      </w:r>
      <w:r>
        <w:rPr>
          <w:sz w:val="24"/>
          <w:szCs w:val="24"/>
        </w:rPr>
        <w:t>Port of Alsea</w:t>
      </w:r>
      <w:r w:rsidRPr="006D73EF">
        <w:rPr>
          <w:sz w:val="24"/>
          <w:szCs w:val="24"/>
        </w:rPr>
        <w:t xml:space="preserve"> </w:t>
      </w:r>
      <w:r>
        <w:rPr>
          <w:sz w:val="24"/>
          <w:szCs w:val="24"/>
        </w:rPr>
        <w:t>Commission</w:t>
      </w:r>
      <w:r w:rsidRPr="006D73EF">
        <w:rPr>
          <w:sz w:val="24"/>
          <w:szCs w:val="24"/>
        </w:rPr>
        <w:t xml:space="preserve"> (“Agency”) </w:t>
      </w:r>
      <w:r>
        <w:rPr>
          <w:sz w:val="24"/>
          <w:szCs w:val="24"/>
        </w:rPr>
        <w:t>acts</w:t>
      </w:r>
      <w:r w:rsidRPr="006D73EF">
        <w:rPr>
          <w:sz w:val="24"/>
          <w:szCs w:val="24"/>
        </w:rPr>
        <w:t xml:space="preserve"> as the </w:t>
      </w:r>
      <w:r>
        <w:rPr>
          <w:sz w:val="24"/>
          <w:szCs w:val="24"/>
        </w:rPr>
        <w:t xml:space="preserve">local </w:t>
      </w:r>
      <w:r w:rsidRPr="006D73EF">
        <w:rPr>
          <w:sz w:val="24"/>
          <w:szCs w:val="24"/>
        </w:rPr>
        <w:t>contract review board for the Agency, and in that capacity has authority to exempt certain contracts from the competitive bidding requirements of ORS Chapter 279C; and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t>WHEREAS, ORS 279C.335(2) provides a process for exempting certain contracts from competitive bidding and authorize</w:t>
      </w:r>
      <w:r>
        <w:rPr>
          <w:sz w:val="24"/>
          <w:szCs w:val="24"/>
        </w:rPr>
        <w:t>s</w:t>
      </w:r>
      <w:r w:rsidRPr="006D73EF">
        <w:rPr>
          <w:sz w:val="24"/>
          <w:szCs w:val="24"/>
        </w:rPr>
        <w:t xml:space="preserve"> the selection of a contractor through the request for proposal (</w:t>
      </w:r>
      <w:r>
        <w:rPr>
          <w:sz w:val="24"/>
          <w:szCs w:val="24"/>
        </w:rPr>
        <w:t>“</w:t>
      </w:r>
      <w:r w:rsidRPr="006D73EF">
        <w:rPr>
          <w:sz w:val="24"/>
          <w:szCs w:val="24"/>
        </w:rPr>
        <w:t>RFP</w:t>
      </w:r>
      <w:r>
        <w:rPr>
          <w:sz w:val="24"/>
          <w:szCs w:val="24"/>
        </w:rPr>
        <w:t>”</w:t>
      </w:r>
      <w:r w:rsidRPr="006D73EF">
        <w:rPr>
          <w:sz w:val="24"/>
          <w:szCs w:val="24"/>
        </w:rPr>
        <w:t>) process; and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t>WHEREAS, draft findings (“Findings”) addressing competition, operational, budget and financial data, pub</w:t>
      </w:r>
      <w:r>
        <w:rPr>
          <w:sz w:val="24"/>
          <w:szCs w:val="24"/>
        </w:rPr>
        <w:t>l</w:t>
      </w:r>
      <w:r w:rsidRPr="006D73EF">
        <w:rPr>
          <w:sz w:val="24"/>
          <w:szCs w:val="24"/>
        </w:rPr>
        <w:t>ic benefits, value engineering, specialized expertise required, market conditions, technical complexity, public safety and funding sources recommended by the Agency were available 14 days in advance of the pu</w:t>
      </w:r>
      <w:r>
        <w:rPr>
          <w:sz w:val="24"/>
          <w:szCs w:val="24"/>
        </w:rPr>
        <w:t>blic hearing on this Resolution</w:t>
      </w:r>
      <w:r w:rsidRPr="006D73EF">
        <w:rPr>
          <w:sz w:val="24"/>
          <w:szCs w:val="24"/>
        </w:rPr>
        <w:t xml:space="preserve">; and 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t xml:space="preserve">WHEREAS, the Agency determines that the </w:t>
      </w:r>
      <w:r w:rsidRPr="00D81F22">
        <w:rPr>
          <w:sz w:val="24"/>
          <w:szCs w:val="24"/>
        </w:rPr>
        <w:t xml:space="preserve">Boat Launch and Marina </w:t>
      </w:r>
      <w:r>
        <w:rPr>
          <w:sz w:val="24"/>
          <w:szCs w:val="24"/>
        </w:rPr>
        <w:t>Construction</w:t>
      </w:r>
      <w:r w:rsidRPr="00D81F22">
        <w:rPr>
          <w:sz w:val="24"/>
          <w:szCs w:val="24"/>
        </w:rPr>
        <w:t xml:space="preserve"> Project</w:t>
      </w:r>
      <w:r w:rsidRPr="006D73EF">
        <w:rPr>
          <w:sz w:val="24"/>
          <w:szCs w:val="24"/>
        </w:rPr>
        <w:t xml:space="preserve"> should be constructed by a </w:t>
      </w:r>
      <w:r>
        <w:rPr>
          <w:sz w:val="24"/>
          <w:szCs w:val="24"/>
        </w:rPr>
        <w:t>Design-Build method</w:t>
      </w:r>
      <w:r w:rsidRPr="006D73EF">
        <w:rPr>
          <w:sz w:val="24"/>
          <w:szCs w:val="24"/>
        </w:rPr>
        <w:t>. NOW THEREFORE,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 w:rsidDel="008730CA">
        <w:rPr>
          <w:sz w:val="24"/>
          <w:szCs w:val="24"/>
        </w:rPr>
        <w:t xml:space="preserve"> 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t>The Agency finds as follows: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 w:rsidRPr="006D73EF">
        <w:t>1.</w:t>
      </w:r>
      <w:r w:rsidRPr="006D73EF">
        <w:tab/>
        <w:t xml:space="preserve">The Agency adopts the </w:t>
      </w:r>
      <w:r>
        <w:t>Findings</w:t>
      </w:r>
      <w:r w:rsidRPr="006D73EF">
        <w:t xml:space="preserve"> set forth in Exhibit A to this Resolution.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 w:rsidRPr="006D73EF">
        <w:t>2.</w:t>
      </w:r>
      <w:r w:rsidRPr="006D73EF">
        <w:tab/>
        <w:t xml:space="preserve">The exemption of the </w:t>
      </w:r>
      <w:r>
        <w:t>Design-Build</w:t>
      </w:r>
      <w:r w:rsidRPr="006D73EF">
        <w:t xml:space="preserve"> contract from competitive bidding will promote competition and will not encourage favoritism, because the </w:t>
      </w:r>
      <w:r>
        <w:t>Design-Builder</w:t>
      </w:r>
      <w:r w:rsidRPr="006D73EF">
        <w:t xml:space="preserve"> will be chosen by the request for proposals process, and the major portion of the construction work will be performed by subcontractors chosen by competitive bidding.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 w:rsidRPr="006D73EF">
        <w:t>3.</w:t>
      </w:r>
      <w:r w:rsidRPr="006D73EF">
        <w:tab/>
        <w:t xml:space="preserve">The exemption of the </w:t>
      </w:r>
      <w:r>
        <w:t>Design-Build</w:t>
      </w:r>
      <w:r w:rsidRPr="006D73EF">
        <w:t xml:space="preserve"> contract from competitive bidding </w:t>
      </w:r>
      <w:r>
        <w:t>is likely to</w:t>
      </w:r>
      <w:r w:rsidRPr="006D73EF">
        <w:t xml:space="preserve"> result in substantial cost savings to the </w:t>
      </w:r>
      <w:r>
        <w:t>Port</w:t>
      </w:r>
      <w:r w:rsidRPr="006D73EF">
        <w:t>, for the reasons set forth in the adopted Findings.</w:t>
      </w:r>
      <w:r w:rsidRPr="006D73EF">
        <w:tab/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Pr="006D73EF" w:rsidRDefault="00CD2315" w:rsidP="00CD2315">
      <w:pPr>
        <w:pStyle w:val="Quick1"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hanging="720"/>
        <w:jc w:val="both"/>
      </w:pPr>
      <w:r>
        <w:t>/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  <w:r w:rsidRPr="006D73EF">
        <w:rPr>
          <w:sz w:val="24"/>
          <w:szCs w:val="24"/>
        </w:rPr>
        <w:lastRenderedPageBreak/>
        <w:t xml:space="preserve">NOW, THEREFORE, </w:t>
      </w:r>
      <w:r>
        <w:rPr>
          <w:sz w:val="24"/>
          <w:szCs w:val="24"/>
        </w:rPr>
        <w:t xml:space="preserve">IT IS HEREBY RESOLVED by </w:t>
      </w:r>
      <w:r w:rsidRPr="006D73EF">
        <w:rPr>
          <w:sz w:val="24"/>
          <w:szCs w:val="24"/>
        </w:rPr>
        <w:t xml:space="preserve">the Agency as follows: 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sz w:val="24"/>
          <w:szCs w:val="24"/>
        </w:rPr>
      </w:pPr>
      <w:r w:rsidRPr="006D73EF">
        <w:rPr>
          <w:sz w:val="24"/>
          <w:szCs w:val="24"/>
        </w:rPr>
        <w:t xml:space="preserve">The contract for construction of the </w:t>
      </w:r>
      <w:r w:rsidRPr="00D81F22">
        <w:rPr>
          <w:sz w:val="24"/>
          <w:szCs w:val="24"/>
        </w:rPr>
        <w:t xml:space="preserve">Boat Launch and Marina </w:t>
      </w:r>
      <w:r>
        <w:rPr>
          <w:sz w:val="24"/>
          <w:szCs w:val="24"/>
        </w:rPr>
        <w:t>Construction</w:t>
      </w:r>
      <w:r w:rsidRPr="00D81F22">
        <w:rPr>
          <w:sz w:val="24"/>
          <w:szCs w:val="24"/>
        </w:rPr>
        <w:t xml:space="preserve"> </w:t>
      </w:r>
      <w:r w:rsidRPr="006D73EF">
        <w:rPr>
          <w:sz w:val="24"/>
          <w:szCs w:val="24"/>
        </w:rPr>
        <w:t xml:space="preserve">Project by a </w:t>
      </w:r>
      <w:r>
        <w:rPr>
          <w:sz w:val="24"/>
          <w:szCs w:val="24"/>
        </w:rPr>
        <w:t>Design-Builder</w:t>
      </w:r>
      <w:r w:rsidRPr="006D73EF">
        <w:rPr>
          <w:sz w:val="24"/>
          <w:szCs w:val="24"/>
        </w:rPr>
        <w:t xml:space="preserve"> is exempt from competitive bidding, and the </w:t>
      </w:r>
      <w:r>
        <w:rPr>
          <w:sz w:val="24"/>
          <w:szCs w:val="24"/>
        </w:rPr>
        <w:t>Design-Builder</w:t>
      </w:r>
      <w:r w:rsidRPr="006D73EF">
        <w:rPr>
          <w:sz w:val="24"/>
          <w:szCs w:val="24"/>
        </w:rPr>
        <w:t xml:space="preserve"> shall be selected by the Request for Proposal method in accordance with the Agency’s </w:t>
      </w:r>
      <w:r>
        <w:rPr>
          <w:sz w:val="24"/>
          <w:szCs w:val="24"/>
        </w:rPr>
        <w:t xml:space="preserve">public contracting rules </w:t>
      </w:r>
      <w:r w:rsidRPr="006D73EF">
        <w:rPr>
          <w:sz w:val="24"/>
          <w:szCs w:val="24"/>
        </w:rPr>
        <w:t>and the process described in the Findings.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sz w:val="24"/>
          <w:szCs w:val="24"/>
        </w:rPr>
      </w:pPr>
    </w:p>
    <w:p w:rsidR="00CD2315" w:rsidRPr="006D73EF" w:rsidRDefault="00CD2315" w:rsidP="00CD2315">
      <w:pPr>
        <w:ind w:left="720"/>
        <w:rPr>
          <w:sz w:val="24"/>
          <w:szCs w:val="24"/>
        </w:rPr>
      </w:pPr>
      <w:r w:rsidRPr="006D73EF">
        <w:rPr>
          <w:sz w:val="24"/>
          <w:szCs w:val="24"/>
        </w:rPr>
        <w:t xml:space="preserve">This Resolution shall take effect on </w:t>
      </w:r>
      <w:r w:rsidR="000F0108">
        <w:rPr>
          <w:sz w:val="24"/>
          <w:szCs w:val="24"/>
        </w:rPr>
        <w:t>July 16</w:t>
      </w:r>
      <w:bookmarkStart w:id="0" w:name="_GoBack"/>
      <w:bookmarkEnd w:id="0"/>
      <w:r>
        <w:rPr>
          <w:sz w:val="24"/>
          <w:szCs w:val="24"/>
        </w:rPr>
        <w:t>, 2018</w:t>
      </w:r>
      <w:r w:rsidRPr="006D73EF">
        <w:rPr>
          <w:sz w:val="24"/>
          <w:szCs w:val="24"/>
        </w:rPr>
        <w:t>.</w:t>
      </w:r>
    </w:p>
    <w:p w:rsidR="00CD2315" w:rsidRPr="006D73EF" w:rsidRDefault="00CD2315" w:rsidP="00CD2315">
      <w:pPr>
        <w:rPr>
          <w:sz w:val="24"/>
          <w:szCs w:val="24"/>
        </w:rPr>
      </w:pPr>
    </w:p>
    <w:p w:rsidR="00CD2315" w:rsidRDefault="00CD2315" w:rsidP="00CD23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ADOPTED this 19th</w:t>
      </w:r>
      <w:r w:rsidRPr="006D73EF">
        <w:rPr>
          <w:sz w:val="24"/>
          <w:szCs w:val="24"/>
        </w:rPr>
        <w:t xml:space="preserve"> day of </w:t>
      </w:r>
      <w:r>
        <w:rPr>
          <w:sz w:val="24"/>
          <w:szCs w:val="24"/>
        </w:rPr>
        <w:t>July</w:t>
      </w:r>
      <w:r w:rsidRPr="006D73EF">
        <w:rPr>
          <w:sz w:val="24"/>
          <w:szCs w:val="24"/>
        </w:rPr>
        <w:t>,</w:t>
      </w:r>
      <w:r>
        <w:rPr>
          <w:sz w:val="24"/>
          <w:szCs w:val="24"/>
        </w:rPr>
        <w:t xml:space="preserve"> 2018</w:t>
      </w:r>
      <w:r w:rsidRPr="006D73EF">
        <w:rPr>
          <w:sz w:val="24"/>
          <w:szCs w:val="24"/>
        </w:rPr>
        <w:t xml:space="preserve"> by the </w:t>
      </w:r>
      <w:r>
        <w:rPr>
          <w:sz w:val="24"/>
          <w:szCs w:val="24"/>
        </w:rPr>
        <w:t>Port of Alsea Commissioners</w:t>
      </w:r>
      <w:r w:rsidRPr="006D73EF">
        <w:rPr>
          <w:sz w:val="24"/>
          <w:szCs w:val="24"/>
        </w:rPr>
        <w:t>.</w:t>
      </w:r>
    </w:p>
    <w:p w:rsidR="00CD2315" w:rsidRPr="006D73EF" w:rsidRDefault="00CD2315" w:rsidP="00CD2315">
      <w:pPr>
        <w:ind w:firstLine="720"/>
        <w:rPr>
          <w:sz w:val="24"/>
          <w:szCs w:val="24"/>
        </w:rPr>
      </w:pPr>
    </w:p>
    <w:p w:rsidR="00CD2315" w:rsidRDefault="00CD2315" w:rsidP="00CD2315">
      <w:pPr>
        <w:ind w:left="720"/>
        <w:rPr>
          <w:sz w:val="24"/>
          <w:szCs w:val="24"/>
        </w:rPr>
      </w:pP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</w:p>
    <w:p w:rsidR="00CD2315" w:rsidRPr="006D73EF" w:rsidRDefault="00CD2315" w:rsidP="00CD2315">
      <w:pPr>
        <w:ind w:left="4320" w:firstLine="720"/>
        <w:rPr>
          <w:sz w:val="24"/>
          <w:szCs w:val="24"/>
        </w:rPr>
      </w:pPr>
      <w:r w:rsidRPr="006D73EF">
        <w:rPr>
          <w:sz w:val="24"/>
          <w:szCs w:val="24"/>
        </w:rPr>
        <w:t>_________________________</w:t>
      </w:r>
      <w:r>
        <w:rPr>
          <w:sz w:val="24"/>
          <w:szCs w:val="24"/>
        </w:rPr>
        <w:t>_______</w:t>
      </w:r>
    </w:p>
    <w:p w:rsidR="00CD2315" w:rsidRPr="006D73EF" w:rsidRDefault="00CD2315" w:rsidP="00CD2315">
      <w:pPr>
        <w:ind w:left="720"/>
        <w:rPr>
          <w:sz w:val="24"/>
          <w:szCs w:val="24"/>
        </w:rPr>
      </w:pP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 w:rsidRPr="006D73EF">
        <w:rPr>
          <w:sz w:val="24"/>
          <w:szCs w:val="24"/>
        </w:rPr>
        <w:tab/>
      </w:r>
      <w:r>
        <w:rPr>
          <w:sz w:val="24"/>
          <w:szCs w:val="24"/>
        </w:rPr>
        <w:t>Rob Bishop</w:t>
      </w:r>
    </w:p>
    <w:p w:rsidR="00CD2315" w:rsidRPr="006D73EF" w:rsidRDefault="00CD2315" w:rsidP="00CD2315">
      <w:pPr>
        <w:ind w:left="5040"/>
        <w:rPr>
          <w:sz w:val="24"/>
          <w:szCs w:val="24"/>
        </w:rPr>
      </w:pPr>
      <w:r>
        <w:rPr>
          <w:sz w:val="24"/>
          <w:szCs w:val="24"/>
        </w:rPr>
        <w:t>Chair, Port of Alsea Board of Commissioners</w:t>
      </w:r>
    </w:p>
    <w:p w:rsidR="00CD2315" w:rsidRPr="006D73EF" w:rsidRDefault="00CD2315" w:rsidP="00CD2315">
      <w:pPr>
        <w:ind w:left="720"/>
        <w:rPr>
          <w:sz w:val="24"/>
          <w:szCs w:val="24"/>
        </w:rPr>
      </w:pPr>
    </w:p>
    <w:p w:rsidR="00CD2315" w:rsidRPr="006D73EF" w:rsidRDefault="00CD2315" w:rsidP="00CD2315">
      <w:pPr>
        <w:ind w:left="720"/>
        <w:rPr>
          <w:sz w:val="24"/>
          <w:szCs w:val="24"/>
        </w:rPr>
      </w:pPr>
    </w:p>
    <w:p w:rsidR="00CD2315" w:rsidRPr="006D73EF" w:rsidRDefault="00CD2315" w:rsidP="00CD2315">
      <w:pPr>
        <w:rPr>
          <w:sz w:val="24"/>
          <w:szCs w:val="24"/>
        </w:rPr>
      </w:pPr>
      <w:r w:rsidRPr="006D73EF">
        <w:rPr>
          <w:sz w:val="24"/>
          <w:szCs w:val="24"/>
        </w:rPr>
        <w:t>ATTEST:</w:t>
      </w:r>
    </w:p>
    <w:p w:rsidR="00CD2315" w:rsidRPr="006D73EF" w:rsidRDefault="00CD2315" w:rsidP="00CD2315">
      <w:pPr>
        <w:rPr>
          <w:sz w:val="24"/>
          <w:szCs w:val="24"/>
        </w:rPr>
      </w:pPr>
    </w:p>
    <w:p w:rsidR="00CD2315" w:rsidRPr="006D73EF" w:rsidRDefault="00CD2315" w:rsidP="00CD2315">
      <w:pPr>
        <w:rPr>
          <w:sz w:val="24"/>
          <w:szCs w:val="24"/>
        </w:rPr>
      </w:pPr>
      <w:r w:rsidRPr="006D73EF">
        <w:rPr>
          <w:sz w:val="24"/>
          <w:szCs w:val="24"/>
        </w:rPr>
        <w:t>______________________</w:t>
      </w:r>
    </w:p>
    <w:p w:rsidR="00CD2315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Ramon “Buster” Pankey</w:t>
      </w:r>
    </w:p>
    <w:p w:rsidR="00CD2315" w:rsidRPr="006D73EF" w:rsidRDefault="00CD2315" w:rsidP="00CD2315">
      <w:pPr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252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sz w:val="24"/>
          <w:szCs w:val="24"/>
        </w:rPr>
      </w:pPr>
      <w:r>
        <w:rPr>
          <w:sz w:val="24"/>
          <w:szCs w:val="24"/>
        </w:rPr>
        <w:t>Secretary, Port of Alsea Board of Commissioners</w:t>
      </w:r>
    </w:p>
    <w:p w:rsidR="00653537" w:rsidRDefault="00AE1520"/>
    <w:sectPr w:rsidR="00653537" w:rsidSect="00CD2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20" w:rsidRDefault="00AE1520">
      <w:r>
        <w:separator/>
      </w:r>
    </w:p>
  </w:endnote>
  <w:endnote w:type="continuationSeparator" w:id="0">
    <w:p w:rsidR="00AE1520" w:rsidRDefault="00AE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20" w:rsidRDefault="00AE1520">
      <w:r>
        <w:separator/>
      </w:r>
    </w:p>
  </w:footnote>
  <w:footnote w:type="continuationSeparator" w:id="0">
    <w:p w:rsidR="00AE1520" w:rsidRDefault="00AE1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Header"/>
    </w:pPr>
    <w:r>
      <w:rPr>
        <w:noProof/>
      </w:rPr>
      <w:pict w14:anchorId="219E0405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9360282" o:spid="_x0000_s2051" type="#_x0000_t202" style="position:absolute;margin-left:0;margin-top:0;width:313.5pt;height:108.7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:rsidR="00C7648C" w:rsidRDefault="005C7A18" w:rsidP="00C7648C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color w:val="777777"/>
                    <w:sz w:val="128"/>
                    <w:szCs w:val="128"/>
                    <w14:textFill>
                      <w14:solidFill>
                        <w14:srgbClr w14:val="777777">
                          <w14:alpha w14:val="50000"/>
                        </w14:srgbClr>
                      </w14:solidFill>
                    </w14:textFill>
                  </w:rPr>
                  <w:t>DRAFT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Header"/>
    </w:pPr>
    <w:r>
      <w:rPr>
        <w:noProof/>
      </w:rPr>
      <w:pict w14:anchorId="7D55447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9360283" o:spid="_x0000_s2050" type="#_x0000_t202" style="position:absolute;margin-left:0;margin-top:0;width:313.5pt;height:108.7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:rsidR="00C7648C" w:rsidRDefault="005C7A18" w:rsidP="00C7648C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color w:val="777777"/>
                    <w:sz w:val="128"/>
                    <w:szCs w:val="128"/>
                    <w14:textFill>
                      <w14:solidFill>
                        <w14:srgbClr w14:val="777777">
                          <w14:alpha w14:val="50000"/>
                        </w14:srgbClr>
                      </w14:solidFill>
                    </w14:textFill>
                  </w:rPr>
                  <w:t>DRAFT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34" w:rsidRDefault="00AE1520">
    <w:pPr>
      <w:pStyle w:val="Header"/>
    </w:pPr>
    <w:r>
      <w:rPr>
        <w:noProof/>
      </w:rPr>
      <w:pict w14:anchorId="008BB99E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9360281" o:spid="_x0000_s2049" type="#_x0000_t202" style="position:absolute;margin-left:0;margin-top:0;width:313.5pt;height:108.7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:rsidR="00C7648C" w:rsidRDefault="005C7A18" w:rsidP="00C7648C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color w:val="777777"/>
                    <w:sz w:val="128"/>
                    <w:szCs w:val="128"/>
                    <w14:textFill>
                      <w14:solidFill>
                        <w14:srgbClr w14:val="777777">
                          <w14:alpha w14:val="50000"/>
                        </w14:srgbClr>
                      </w14:solidFill>
                    </w14:textFill>
                  </w:rPr>
                  <w:t>DRAFT</w:t>
                </w:r>
              </w:p>
            </w:txbxContent>
          </v:textbox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15"/>
    <w:rsid w:val="000F0108"/>
    <w:rsid w:val="0034779B"/>
    <w:rsid w:val="005C7A18"/>
    <w:rsid w:val="00733C68"/>
    <w:rsid w:val="00AE1520"/>
    <w:rsid w:val="00C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E42E08C-1E23-5F46-ABA9-6854507B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31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1">
    <w:name w:val="Quick 1."/>
    <w:rsid w:val="00CD2315"/>
    <w:pPr>
      <w:widowControl w:val="0"/>
      <w:autoSpaceDE w:val="0"/>
      <w:autoSpaceDN w:val="0"/>
      <w:ind w:left="-144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D2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31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31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231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Springer</dc:creator>
  <cp:keywords/>
  <dc:description/>
  <cp:lastModifiedBy>Roxie Cuellar</cp:lastModifiedBy>
  <cp:revision>2</cp:revision>
  <dcterms:created xsi:type="dcterms:W3CDTF">2018-07-25T17:41:00Z</dcterms:created>
  <dcterms:modified xsi:type="dcterms:W3CDTF">2018-07-25T17:41:00Z</dcterms:modified>
</cp:coreProperties>
</file>