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fdfcac624d9299bf7fc546ee4732a39e2f8b1c"/>
    <w:p>
      <w:pPr>
        <w:pStyle w:val="Heading2"/>
      </w:pPr>
      <w:r>
        <w:t xml:space="preserve">Lesson 11: Representing Ratios with Tables</w:t>
      </w:r>
    </w:p>
    <w:bookmarkEnd w:id="20"/>
    <w:bookmarkStart w:id="24" w:name="cool-down-batches-of-cookies-in-a-table"/>
    <w:p>
      <w:pPr>
        <w:pStyle w:val="Heading3"/>
      </w:pPr>
      <w:r>
        <w:t xml:space="preserve">Cool Down: Batches of Cookies in a Table</w:t>
      </w:r>
    </w:p>
    <w:p>
      <w:pPr>
        <w:pStyle w:val="FirstParagraph"/>
      </w:pPr>
      <w:r>
        <w:t xml:space="preserve">In previous lessons, we worked with a diagram and a double number line that represent this cookie recipe. Here is a table that represents the same situation.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flour (cups)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vanilla (teaspoons)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Write a sentence that describes a ratio shown in the table.</w:t>
      </w:r>
    </w:p>
    <w:p>
      <w:pPr>
        <w:numPr>
          <w:ilvl w:val="0"/>
          <w:numId w:val="1001"/>
        </w:numPr>
        <w:pStyle w:val="Compact"/>
      </w:pPr>
      <w:r>
        <w:t xml:space="preserve">What does the second row of numbers represent?</w:t>
      </w:r>
    </w:p>
    <w:p>
      <w:pPr>
        <w:numPr>
          <w:ilvl w:val="0"/>
          <w:numId w:val="1001"/>
        </w:numPr>
        <w:pStyle w:val="Compact"/>
      </w:pPr>
      <w:r>
        <w:t xml:space="preserve">Complete the last row for a different batch size that hasn’t been used so far in the table. Explain or show your reasoning.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2023-05-04T19:12:33Z</dcterms:created>
  <dcterms:modified xsi:type="dcterms:W3CDTF">2023-05-04T19:12:33Z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uKF0sVZyXnDIRDoe/p/oZ1oDW7A+ddjQK+3/SgC2Qn2bVJ2BOd5zJqyP9fGjOpmHpj8bLmV7YCNeJbAzOEQg0Q==</vt:lpwstr>
  </property>
</Properties>
</file>