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ctivity-3-what-are-equivalent-ratios"/>
    <w:p>
      <w:pPr>
        <w:pStyle w:val="Heading2"/>
      </w:pPr>
      <w:r>
        <w:t xml:space="preserve">Activity 3: What Are Equivalent Ratios?</w:t>
      </w:r>
    </w:p>
    <w:bookmarkEnd w:id="20"/>
    <w:p>
      <w:pPr>
        <w:pStyle w:val="FirstParagraph"/>
      </w:pPr>
      <w:r>
        <w:t xml:space="preserve">The ratios </w:t>
      </w:r>
      <m:oMath>
        <m:r>
          <m:t>5</m:t>
        </m:r>
        <m:r>
          <m:rPr>
            <m:sty m:val="p"/>
          </m:rPr>
          <m:t>: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  <m:r>
          <m:rPr>
            <m:sty m:val="p"/>
          </m:rPr>
          <m:t>:</m:t>
        </m:r>
        <m:r>
          <m:t>6</m:t>
        </m:r>
      </m:oMath>
      <w:r>
        <w:t xml:space="preserve"> </w:t>
      </w:r>
      <w:r>
        <w:t xml:space="preserve">are</w:t>
      </w:r>
      <w:r>
        <w:t xml:space="preserve"> </w:t>
      </w:r>
      <w:r>
        <w:rPr>
          <w:bCs/>
          <w:b/>
        </w:rPr>
        <w:t xml:space="preserve">equivalent ratios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Is the ratio</w:t>
      </w:r>
      <w:r>
        <w:t xml:space="preserve"> </w:t>
      </w:r>
      <m:oMath>
        <m:r>
          <m:t>15</m:t>
        </m:r>
        <m:r>
          <m:rPr>
            <m:sty m:val="p"/>
          </m:rPr>
          <m:t>:</m:t>
        </m:r>
        <m:r>
          <m:t>12</m:t>
        </m:r>
      </m:oMath>
      <w:r>
        <w:t xml:space="preserve"> </w:t>
      </w:r>
      <w:r>
        <w:t xml:space="preserve">equivalent to these? Explain your reasoning.</w:t>
      </w:r>
    </w:p>
    <w:p>
      <w:pPr>
        <w:numPr>
          <w:ilvl w:val="0"/>
          <w:numId w:val="1001"/>
        </w:numPr>
        <w:pStyle w:val="Compact"/>
      </w:pPr>
      <w:r>
        <w:t xml:space="preserve">Is the ratio</w:t>
      </w:r>
      <w:r>
        <w:t xml:space="preserve"> </w:t>
      </w:r>
      <m:oMath>
        <m:r>
          <m:t>30</m:t>
        </m:r>
        <m:r>
          <m:rPr>
            <m:sty m:val="p"/>
          </m:rPr>
          <m:t>:</m:t>
        </m:r>
        <m:r>
          <m:t>18</m:t>
        </m:r>
      </m:oMath>
      <w:r>
        <w:t xml:space="preserve"> </w:t>
      </w:r>
      <w:r>
        <w:t xml:space="preserve">equivalent to these? Explain your reasoning.</w:t>
      </w:r>
    </w:p>
    <w:p>
      <w:pPr>
        <w:numPr>
          <w:ilvl w:val="0"/>
          <w:numId w:val="1001"/>
        </w:numPr>
        <w:pStyle w:val="Compact"/>
      </w:pPr>
      <w:r>
        <w:t xml:space="preserve">Give two more examples of ratios that are equivalent to</w:t>
      </w:r>
      <w:r>
        <w:t xml:space="preserve"> </w:t>
      </w:r>
      <m:oMath>
        <m:r>
          <m:t>5</m:t>
        </m:r>
        <m:r>
          <m:rPr>
            <m:sty m:val="p"/>
          </m:rPr>
          <m:t>:</m:t>
        </m:r>
        <m:r>
          <m:t>3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How do you know when ratios are equivalent and when they are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equivalent?</w:t>
      </w:r>
    </w:p>
    <w:p>
      <w:pPr>
        <w:numPr>
          <w:ilvl w:val="0"/>
          <w:numId w:val="1001"/>
        </w:numPr>
      </w:pPr>
      <w:r>
        <w:t xml:space="preserve">Write a definition of</w:t>
      </w:r>
      <w:r>
        <w:t xml:space="preserve"> </w:t>
      </w:r>
      <w:r>
        <w:rPr>
          <w:iCs/>
          <w:i/>
        </w:rPr>
        <w:t xml:space="preserve">equivalent ratios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Pause here so your teacher can review your work and assign you a ratio to use for your visual display.</w:t>
      </w:r>
    </w:p>
    <w:p>
      <w:pPr>
        <w:numPr>
          <w:ilvl w:val="0"/>
          <w:numId w:val="1001"/>
        </w:numPr>
      </w:pPr>
      <w:r>
        <w:t xml:space="preserve">Create a visual display that includes:</w:t>
      </w:r>
    </w:p>
    <w:p>
      <w:pPr>
        <w:numPr>
          <w:ilvl w:val="1"/>
          <w:numId w:val="1002"/>
        </w:numPr>
        <w:pStyle w:val="Compact"/>
      </w:pPr>
      <w:r>
        <w:t xml:space="preserve">the title “Equivalent Ratios”</w:t>
      </w:r>
    </w:p>
    <w:p>
      <w:pPr>
        <w:numPr>
          <w:ilvl w:val="1"/>
          <w:numId w:val="1002"/>
        </w:numPr>
        <w:pStyle w:val="Compact"/>
      </w:pPr>
      <w:r>
        <w:t xml:space="preserve">your best definition of</w:t>
      </w:r>
      <w:r>
        <w:t xml:space="preserve"> </w:t>
      </w:r>
      <w:r>
        <w:rPr>
          <w:iCs/>
          <w:i/>
        </w:rPr>
        <w:t xml:space="preserve">equivalent ratios</w:t>
      </w:r>
    </w:p>
    <w:p>
      <w:pPr>
        <w:numPr>
          <w:ilvl w:val="1"/>
          <w:numId w:val="1002"/>
        </w:numPr>
        <w:pStyle w:val="Compact"/>
      </w:pPr>
      <w:r>
        <w:t xml:space="preserve">the ratio your teacher assigned to you</w:t>
      </w:r>
    </w:p>
    <w:p>
      <w:pPr>
        <w:numPr>
          <w:ilvl w:val="1"/>
          <w:numId w:val="1002"/>
        </w:numPr>
        <w:pStyle w:val="Compact"/>
      </w:pPr>
      <w:r>
        <w:t xml:space="preserve">at least two examples of ratios that are equivalent to your assigned ratio</w:t>
      </w:r>
    </w:p>
    <w:p>
      <w:pPr>
        <w:numPr>
          <w:ilvl w:val="1"/>
          <w:numId w:val="1002"/>
        </w:numPr>
        <w:pStyle w:val="Compact"/>
      </w:pPr>
      <w:r>
        <w:t xml:space="preserve">an explanation of how you know these examples are equivalent</w:t>
      </w:r>
    </w:p>
    <w:p>
      <w:pPr>
        <w:numPr>
          <w:ilvl w:val="1"/>
          <w:numId w:val="1002"/>
        </w:numPr>
        <w:pStyle w:val="Compact"/>
      </w:pPr>
      <w:r>
        <w:t xml:space="preserve">at least one example of a ratio that is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equivalent to your assigned ratio</w:t>
      </w:r>
    </w:p>
    <w:p>
      <w:pPr>
        <w:numPr>
          <w:ilvl w:val="1"/>
          <w:numId w:val="1002"/>
        </w:numPr>
        <w:pStyle w:val="Compact"/>
      </w:pPr>
      <w:r>
        <w:t xml:space="preserve">an explanation of how you know this example is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equivalent</w:t>
      </w:r>
    </w:p>
    <w:p>
      <w:pPr>
        <w:numPr>
          <w:ilvl w:val="0"/>
          <w:numId w:val="1000"/>
        </w:numPr>
      </w:pPr>
      <w:r>
        <w:t xml:space="preserve">Be prepared to share your display with the class.</w:t>
      </w:r>
    </w:p>
    <w:p>
      <w:pPr>
        <w:pStyle w:val="FirstParagraph"/>
      </w:pPr>
      <w:r>
        <w:drawing>
          <wp:inline>
            <wp:extent cx="762000" cy="2667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/app/app/assets/images/export/ccby_logo_small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© CC BY Open Up Resources. Adaptations CC BY IM.</w:t>
      </w:r>
    </w:p>
    <w:sectPr w:rsidR="00D121E2">
      <w:headerReference r:id="rId10" w:type="even"/>
      <w:headerReference r:id="rId11" w:type="default"/>
      <w:footerReference r:id="rId14" w:type="even"/>
      <w:footerReference r:id="rId12" w:type="default"/>
      <w:headerReference r:id="rId9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0838" w14:textId="77777777" w:rsidR="004334B2" w:rsidRDefault="004334B2" w:rsidP="00C83B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6E3B1" w14:textId="77777777" w:rsidR="009E40FE" w:rsidRDefault="009E40FE" w:rsidP="004334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D34E5" w14:textId="3F7124D7" w:rsidR="000B7A7F" w:rsidRDefault="00E54CE6" w:rsidP="004334B2">
    <w:pPr>
      <w:pStyle w:val="Footer"/>
      <w:ind w:right="360"/>
    </w:pPr>
    <w:r>
      <w:pict w14:anchorId="5EC179F9">
        <v:rect id="_x0000_i1026" style="width:0;height:1.5pt" o:hralign="center" o:hrstd="t" o:hr="t" fillcolor="#aaa" stroked="f"/>
      </w:pict>
    </w:r>
  </w:p>
  <w:p w14:paraId="4389672A" w14:textId="77777777" w:rsidR="000B7A7F" w:rsidRDefault="000B7A7F" w:rsidP="000B7A7F">
    <w:pPr>
      <w:pStyle w:val="Footer"/>
      <w:framePr w:wrap="none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A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999C6A" w14:textId="712842B2" w:rsidR="009E40FE" w:rsidRDefault="004334B2" w:rsidP="004334B2">
    <w:pPr>
      <w:pStyle w:val="Footer"/>
      <w:ind w:right="360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B0E5" w14:textId="77777777" w:rsidR="009E40FE" w:rsidRDefault="009E40F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271E" w14:textId="77777777" w:rsidR="009E40FE" w:rsidRDefault="009E40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E8894" w14:textId="0197742A" w:rsidR="009E40FE" w:rsidRDefault="009E40FE">
    <w:pPr>
      <w:pStyle w:val="Header"/>
    </w:pPr>
    <w:r w:rsidRPr="00060C23">
      <w:rPr>
        <w:noProof/>
      </w:rPr>
      <w:drawing>
        <wp:anchor distT="0" distB="0" distL="114300" distR="114300" simplePos="0" relativeHeight="251659264" behindDoc="0" locked="0" layoutInCell="1" allowOverlap="0" wp14:anchorId="69158EB4" wp14:editId="4429B5A5">
          <wp:simplePos x="0" y="0"/>
          <wp:positionH relativeFrom="column">
            <wp:posOffset>4874895</wp:posOffset>
          </wp:positionH>
          <wp:positionV relativeFrom="paragraph">
            <wp:posOffset>-120015</wp:posOffset>
          </wp:positionV>
          <wp:extent cx="1043940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OUR_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right" w:leader="none"/>
    </w:r>
  </w:p>
  <w:p w14:paraId="2A500FB4" w14:textId="77777777" w:rsidR="0047280E" w:rsidRDefault="0047280E">
    <w:pPr>
      <w:pStyle w:val="Header"/>
    </w:pPr>
  </w:p>
  <w:p w14:paraId="30036C25" w14:textId="77777777" w:rsidR="001E3EA7" w:rsidRDefault="001E3EA7">
    <w:pPr>
      <w:pStyle w:val="Header"/>
    </w:pPr>
  </w:p>
  <w:p w14:paraId="71D671F4" w14:textId="5CB14710" w:rsidR="0047280E" w:rsidRDefault="00E54CE6">
    <w:pPr>
      <w:pStyle w:val="Header"/>
    </w:pPr>
    <w:r>
      <w:pict w14:anchorId="180017B1">
        <v:rect id="_x0000_i1025" style="width:0;height:1.5pt" o:hralign="center" o:hrstd="t" o:hr="t" fillcolor="#aaa" stroked="f"/>
      </w:pict>
    </w:r>
  </w:p>
  <w:p w14:paraId="5699A3D6" w14:textId="5F2F2DF8" w:rsidR="001E3EA7" w:rsidRDefault="001E3EA7">
    <w:pPr>
      <w:pStyle w:val="Header"/>
    </w:pPr>
    <w:r>
      <w:t>NAME</w:t>
    </w:r>
    <w:r>
      <w:tab/>
      <w:t>DATE</w:t>
    </w:r>
    <w:r>
      <w:tab/>
      <w:t>PERIOD</w:t>
    </w:r>
  </w:p>
  <w:p w14:paraId="4ADE8C9C" w14:textId="77777777" w:rsidR="0047280E" w:rsidRDefault="0047280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40C3" w14:textId="77777777" w:rsidR="009E40FE" w:rsidRDefault="009E40FE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E014FE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6ADBBF"/>
    <w:multiLevelType w:val="multilevel"/>
    <w:tmpl w:val="329E54F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x-none" w:eastAsia="x-none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E40FE"/>
  </w:style>
  <w:style w:styleId="Footer" w:type="paragraph">
    <w:name w:val="footer"/>
    <w:basedOn w:val="Normal"/>
    <w:link w:val="Foot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E40FE"/>
  </w:style>
  <w:style w:styleId="PageNumber" w:type="character">
    <w:name w:val="page number"/>
    <w:basedOn w:val="DefaultParagraphFont"/>
    <w:semiHidden/>
    <w:unhideWhenUsed/>
    <w:rsid w:val="004334B2"/>
  </w:style>
  <w:style w:styleId="FollowedHyperlink" w:type="character">
    <w:name w:val="FollowedHyperlink"/>
    <w:basedOn w:val="DefaultParagraphFont"/>
    <w:semiHidden/>
    <w:unhideWhenUsed/>
    <w:rsid w:val="0007094A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1.xml" Type="http://schemas.openxmlformats.org/officeDocument/2006/relationships/header" /><Relationship Id="rId11" Target="header2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2023-05-04T19:13:15Z</dcterms:created>
  <dcterms:modified xsi:type="dcterms:W3CDTF">2023-05-04T19:13:15Z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rf-param">
    <vt:lpwstr>authenticity_token</vt:lpwstr>
  </property>
  <property fmtid="{D5CDD505-2E9C-101B-9397-08002B2CF9AE}" pid="3" name="csrf-token">
    <vt:lpwstr>3BTt6l7TXjuMWeDqPKBlTxqh+4Z1mK5zPkChF0TEZNb/4QTaMX9zbeiSLwVhBRSv5p27GC6WFoBLiO5ufDYGeg==</vt:lpwstr>
  </property>
</Properties>
</file>