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cadaster -- cadaster unit identificator.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time -- hour of day.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baseload -- baseload (electricity current in kWh) at the grid object on that cadaster unit.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