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rPr/>
      </w:pPr>
      <w:r>
        <w:rPr/>
        <w:t xml:space="preserve">Graduate course:   </w:t>
      </w:r>
      <w:r>
        <w:rPr>
          <w:b/>
          <w:bCs/>
          <w:i/>
          <w:iCs/>
        </w:rPr>
        <w:t>Exploring the dynamics of soil organic matter through process-based modeling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rPr/>
      </w:pPr>
      <w:r>
        <w:rPr/>
        <w:t>Location:   Swedish University of Agricultural Sciences, Dept. of Ecology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/>
      </w:pPr>
      <w:r>
        <w:rPr/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>
          <w:u w:val="single"/>
        </w:rPr>
      </w:pPr>
      <w:bookmarkStart w:id="0" w:name="_Hlk131496959"/>
      <w:r>
        <w:rPr>
          <w:u w:val="single"/>
        </w:rPr>
        <w:t xml:space="preserve">Day 1: Thursday,  June 1 – Room </w:t>
      </w:r>
      <w:r>
        <w:rPr/>
        <w:t xml:space="preserve">(Morning - </w:t>
      </w:r>
      <w:r>
        <w:rPr>
          <w:b/>
          <w:bCs/>
          <w:i/>
          <w:iCs/>
        </w:rPr>
        <w:t>Ladan</w:t>
      </w:r>
      <w:r>
        <w:rPr/>
        <w:t xml:space="preserve">;  Afternoon – </w:t>
      </w:r>
      <w:r>
        <w:rPr>
          <w:b/>
          <w:bCs/>
          <w:i/>
          <w:iCs/>
        </w:rPr>
        <w:t>Kurslab</w:t>
      </w:r>
      <w:r>
        <w:rPr/>
        <w:t>)</w:t>
      </w:r>
      <w:r>
        <w:rPr>
          <w:b/>
          <w:bCs/>
          <w:u w:val="single"/>
        </w:rPr>
        <w:t xml:space="preserve"> </w:t>
      </w:r>
      <w:r>
        <w:rPr>
          <w:u w:val="single"/>
        </w:rPr>
        <w:t xml:space="preserve"> 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/>
      </w:pPr>
      <w:r>
        <w:rPr/>
      </w:r>
    </w:p>
    <w:p>
      <w:pPr>
        <w:pStyle w:val="Normal"/>
        <w:tabs>
          <w:tab w:val="clear" w:pos="720"/>
          <w:tab w:val="left" w:pos="1080" w:leader="none"/>
          <w:tab w:val="left" w:pos="1440" w:leader="none"/>
        </w:tabs>
        <w:spacing w:lineRule="auto" w:line="252"/>
        <w:ind w:left="1512" w:hanging="1656"/>
        <w:rPr/>
      </w:pPr>
      <w:r>
        <w:rPr/>
        <w:t>9:00-9:30</w:t>
        <w:tab/>
        <w:t>Greeting and Introduction (Instructors and Class)</w:t>
      </w:r>
    </w:p>
    <w:p>
      <w:pPr>
        <w:pStyle w:val="Normal"/>
        <w:tabs>
          <w:tab w:val="clear" w:pos="720"/>
          <w:tab w:val="left" w:pos="1080" w:leader="none"/>
          <w:tab w:val="left" w:pos="1440" w:leader="none"/>
        </w:tabs>
        <w:spacing w:lineRule="auto" w:line="252"/>
        <w:ind w:left="1512" w:hanging="1656"/>
        <w:rPr/>
      </w:pPr>
      <w:r>
        <w:rPr/>
        <w:t>9:30-10:00</w:t>
        <w:tab/>
        <w:t>Course overview and objectives</w:t>
      </w:r>
    </w:p>
    <w:p>
      <w:pPr>
        <w:pStyle w:val="Normal"/>
        <w:tabs>
          <w:tab w:val="clear" w:pos="720"/>
          <w:tab w:val="left" w:pos="1080" w:leader="none"/>
          <w:tab w:val="left" w:pos="1440" w:leader="none"/>
        </w:tabs>
        <w:spacing w:lineRule="auto" w:line="252"/>
        <w:ind w:left="1512" w:hanging="1656"/>
        <w:rPr/>
      </w:pPr>
      <w:r>
        <w:rPr/>
        <w:t>10:00-10:20</w:t>
        <w:tab/>
      </w:r>
      <w:r>
        <w:rPr>
          <w:b/>
          <w:bCs/>
        </w:rPr>
        <w:t>Break</w:t>
      </w:r>
    </w:p>
    <w:p>
      <w:pPr>
        <w:pStyle w:val="Normal"/>
        <w:tabs>
          <w:tab w:val="clear" w:pos="720"/>
          <w:tab w:val="left" w:pos="1080" w:leader="none"/>
          <w:tab w:val="left" w:pos="1440" w:leader="none"/>
        </w:tabs>
        <w:spacing w:lineRule="auto" w:line="252"/>
        <w:ind w:left="1512" w:hanging="1656"/>
        <w:rPr/>
      </w:pPr>
      <w:r>
        <w:rPr/>
        <w:t>10:20-11:10</w:t>
        <w:tab/>
        <w:t xml:space="preserve">Basics of soil organic matter as a dynamic entity (SOM) – </w:t>
      </w:r>
      <w:r>
        <w:rPr>
          <w:color w:val="7030A0"/>
        </w:rPr>
        <w:t>Paustian</w:t>
      </w:r>
    </w:p>
    <w:p>
      <w:pPr>
        <w:pStyle w:val="Normal"/>
        <w:tabs>
          <w:tab w:val="clear" w:pos="720"/>
          <w:tab w:val="left" w:pos="1080" w:leader="none"/>
          <w:tab w:val="left" w:pos="1440" w:leader="none"/>
        </w:tabs>
        <w:spacing w:lineRule="auto" w:line="252"/>
        <w:ind w:left="1512" w:hanging="1656"/>
        <w:rPr>
          <w:b/>
          <w:b/>
          <w:bCs/>
          <w:color w:val="C9211E"/>
        </w:rPr>
      </w:pPr>
      <w:r>
        <w:rPr>
          <w:b/>
          <w:bCs/>
          <w:color w:val="C9211E"/>
        </w:rPr>
        <w:t>11:10-12:15</w:t>
        <w:tab/>
        <w:t xml:space="preserve">Overview and timeline of the development of SOM models used in agricultural systems (compare and contrast several different models) – </w:t>
      </w:r>
      <w:r>
        <w:rPr>
          <w:rFonts w:cs="Calibri" w:cstheme="minorHAnsi"/>
          <w:b/>
          <w:bCs/>
          <w:color w:val="C9211E"/>
        </w:rPr>
        <w:t>Menichetti</w:t>
      </w:r>
    </w:p>
    <w:p>
      <w:pPr>
        <w:pStyle w:val="Normal"/>
        <w:tabs>
          <w:tab w:val="clear" w:pos="720"/>
          <w:tab w:val="left" w:pos="1080" w:leader="none"/>
          <w:tab w:val="left" w:pos="1440" w:leader="none"/>
        </w:tabs>
        <w:spacing w:lineRule="auto" w:line="252"/>
        <w:ind w:left="1512" w:hanging="1656"/>
        <w:rPr/>
      </w:pPr>
      <w:r>
        <w:rPr/>
        <w:t>12:15-1:20</w:t>
        <w:tab/>
      </w:r>
      <w:r>
        <w:rPr>
          <w:b/>
          <w:bCs/>
        </w:rPr>
        <w:t>Lunch</w:t>
      </w:r>
    </w:p>
    <w:p>
      <w:pPr>
        <w:pStyle w:val="Normal"/>
        <w:tabs>
          <w:tab w:val="clear" w:pos="720"/>
          <w:tab w:val="left" w:pos="1080" w:leader="none"/>
          <w:tab w:val="left" w:pos="1440" w:leader="none"/>
        </w:tabs>
        <w:spacing w:lineRule="auto" w:line="252"/>
        <w:ind w:left="1512" w:hanging="1656"/>
        <w:rPr/>
      </w:pPr>
      <w:r>
        <w:rPr/>
        <w:t>1:20-2:20</w:t>
        <w:tab/>
        <w:t xml:space="preserve">Process-based modeling theory I – System elements (i.e., state variable, flows, controls, driving variables, formulating differential/difference equations) – </w:t>
      </w:r>
      <w:r>
        <w:rPr>
          <w:color w:val="7030A0"/>
        </w:rPr>
        <w:t>Paustian</w:t>
      </w:r>
    </w:p>
    <w:p>
      <w:pPr>
        <w:pStyle w:val="Normal"/>
        <w:tabs>
          <w:tab w:val="clear" w:pos="720"/>
          <w:tab w:val="left" w:pos="1080" w:leader="none"/>
          <w:tab w:val="left" w:pos="1440" w:leader="none"/>
        </w:tabs>
        <w:spacing w:lineRule="auto" w:line="252"/>
        <w:ind w:left="1512" w:hanging="1656"/>
        <w:rPr/>
      </w:pPr>
      <w:r>
        <w:rPr/>
        <w:t>2:20-2:40</w:t>
        <w:tab/>
      </w:r>
      <w:r>
        <w:rPr>
          <w:b/>
          <w:bCs/>
        </w:rPr>
        <w:t>Break</w:t>
      </w:r>
    </w:p>
    <w:p>
      <w:pPr>
        <w:pStyle w:val="Normal"/>
        <w:tabs>
          <w:tab w:val="clear" w:pos="720"/>
          <w:tab w:val="left" w:pos="1080" w:leader="none"/>
          <w:tab w:val="left" w:pos="1440" w:leader="none"/>
        </w:tabs>
        <w:spacing w:lineRule="auto" w:line="252"/>
        <w:ind w:left="1512" w:hanging="1656"/>
        <w:rPr/>
      </w:pPr>
      <w:r>
        <w:rPr/>
        <w:t>2:40-3:50</w:t>
        <w:tab/>
        <w:t>Process-based modeling theory II – Model implementation (Integration, Parameterization, Validation) –</w:t>
      </w:r>
      <w:r>
        <w:rPr>
          <w:color w:val="7030A0"/>
        </w:rPr>
        <w:t xml:space="preserve"> Paustian</w:t>
      </w:r>
    </w:p>
    <w:p>
      <w:pPr>
        <w:pStyle w:val="Normal"/>
        <w:tabs>
          <w:tab w:val="clear" w:pos="720"/>
          <w:tab w:val="left" w:pos="1080" w:leader="none"/>
          <w:tab w:val="left" w:pos="1440" w:leader="none"/>
        </w:tabs>
        <w:spacing w:lineRule="auto" w:line="252"/>
        <w:ind w:left="1512" w:hanging="1656"/>
        <w:rPr/>
      </w:pPr>
      <w:r>
        <w:rPr/>
      </w:r>
    </w:p>
    <w:p>
      <w:pPr>
        <w:pStyle w:val="Normal"/>
        <w:tabs>
          <w:tab w:val="clear" w:pos="720"/>
          <w:tab w:val="left" w:pos="1080" w:leader="none"/>
          <w:tab w:val="left" w:pos="1440" w:leader="none"/>
        </w:tabs>
        <w:spacing w:lineRule="auto" w:line="252"/>
        <w:ind w:left="1512" w:hanging="1656"/>
        <w:rPr>
          <w:u w:val="single"/>
        </w:rPr>
      </w:pPr>
      <w:r>
        <w:rPr>
          <w:u w:val="single"/>
        </w:rPr>
        <w:t xml:space="preserve">Day 2: Friday, June 2 – Room </w:t>
      </w:r>
      <w:r>
        <w:rPr/>
        <w:t xml:space="preserve">(Morning – </w:t>
      </w:r>
      <w:r>
        <w:rPr>
          <w:b/>
          <w:bCs/>
          <w:i/>
          <w:iCs/>
        </w:rPr>
        <w:t>Kurslab</w:t>
      </w:r>
      <w:r>
        <w:rPr/>
        <w:t>;  Afternoon –</w:t>
      </w:r>
      <w:r>
        <w:rPr>
          <w:b/>
          <w:bCs/>
          <w:i/>
          <w:iCs/>
        </w:rPr>
        <w:t xml:space="preserve"> Ladan</w:t>
      </w:r>
      <w:r>
        <w:rPr/>
        <w:t>)</w:t>
      </w:r>
      <w:r>
        <w:rPr>
          <w:b/>
          <w:bCs/>
          <w:u w:val="single"/>
        </w:rPr>
        <w:t xml:space="preserve"> </w:t>
      </w:r>
      <w:r>
        <w:rPr>
          <w:u w:val="single"/>
        </w:rPr>
        <w:t xml:space="preserve">  </w:t>
      </w:r>
    </w:p>
    <w:p>
      <w:pPr>
        <w:pStyle w:val="Normal"/>
        <w:tabs>
          <w:tab w:val="clear" w:pos="720"/>
          <w:tab w:val="left" w:pos="1080" w:leader="none"/>
          <w:tab w:val="left" w:pos="1440" w:leader="none"/>
        </w:tabs>
        <w:spacing w:lineRule="auto" w:line="252"/>
        <w:ind w:left="1512" w:hanging="1656"/>
        <w:rPr/>
      </w:pPr>
      <w:r>
        <w:rPr/>
      </w:r>
    </w:p>
    <w:p>
      <w:pPr>
        <w:pStyle w:val="Normal"/>
        <w:tabs>
          <w:tab w:val="clear" w:pos="720"/>
          <w:tab w:val="left" w:pos="1080" w:leader="none"/>
          <w:tab w:val="left" w:pos="1440" w:leader="none"/>
        </w:tabs>
        <w:spacing w:lineRule="auto" w:line="252"/>
        <w:ind w:left="1512" w:hanging="1656"/>
        <w:rPr>
          <w:b/>
          <w:b/>
          <w:bCs/>
          <w:color w:val="C9211E"/>
        </w:rPr>
      </w:pPr>
      <w:r>
        <w:rPr>
          <w:b/>
          <w:bCs/>
          <w:color w:val="C9211E"/>
        </w:rPr>
        <w:t>9:00-11:50</w:t>
        <w:tab/>
        <w:t xml:space="preserve">Introduction to ICBM (description, major assumptions, driving variable and other input files, generating and plotting/printing outputs) – </w:t>
      </w:r>
      <w:r>
        <w:rPr>
          <w:rFonts w:cs="Calibri" w:cstheme="minorHAnsi"/>
          <w:b/>
          <w:bCs/>
          <w:color w:val="C9211E"/>
        </w:rPr>
        <w:t>Kätterer &amp; Menichetti</w:t>
      </w:r>
    </w:p>
    <w:p>
      <w:pPr>
        <w:pStyle w:val="Normal"/>
        <w:tabs>
          <w:tab w:val="clear" w:pos="720"/>
          <w:tab w:val="left" w:pos="1080" w:leader="none"/>
          <w:tab w:val="left" w:pos="1440" w:leader="none"/>
        </w:tabs>
        <w:spacing w:lineRule="auto" w:line="252"/>
        <w:ind w:left="1512" w:hanging="1656"/>
        <w:rPr/>
      </w:pPr>
      <w:r>
        <w:rPr/>
        <w:t xml:space="preserve">11:50-1:10 </w:t>
        <w:tab/>
      </w:r>
      <w:r>
        <w:rPr>
          <w:b/>
          <w:bCs/>
        </w:rPr>
        <w:t>Lunch</w:t>
      </w:r>
    </w:p>
    <w:p>
      <w:pPr>
        <w:pStyle w:val="Normal"/>
        <w:tabs>
          <w:tab w:val="clear" w:pos="720"/>
          <w:tab w:val="left" w:pos="1080" w:leader="none"/>
          <w:tab w:val="left" w:pos="1440" w:leader="none"/>
        </w:tabs>
        <w:spacing w:lineRule="auto" w:line="252"/>
        <w:ind w:left="1512" w:hanging="1656"/>
        <w:rPr>
          <w:color w:val="7030A0"/>
        </w:rPr>
      </w:pPr>
      <w:r>
        <w:rPr/>
        <w:t xml:space="preserve">1:10-4:00 </w:t>
        <w:tab/>
        <w:t xml:space="preserve">Introduction to DayCent (description, major assumptions, driving variable and other input files, generating and plotting/printing outputs) – </w:t>
      </w:r>
      <w:r>
        <w:rPr>
          <w:color w:val="7030A0"/>
        </w:rPr>
        <w:t>Paustian</w:t>
      </w:r>
    </w:p>
    <w:p>
      <w:pPr>
        <w:pStyle w:val="Normal"/>
        <w:tabs>
          <w:tab w:val="clear" w:pos="720"/>
          <w:tab w:val="left" w:pos="1080" w:leader="none"/>
          <w:tab w:val="left" w:pos="1440" w:leader="none"/>
        </w:tabs>
        <w:spacing w:lineRule="auto" w:line="252"/>
        <w:ind w:left="1512" w:hanging="1656"/>
        <w:rPr>
          <w:color w:val="7030A0"/>
        </w:rPr>
      </w:pPr>
      <w:r>
        <w:rPr>
          <w:color w:val="7030A0"/>
        </w:rPr>
      </w:r>
    </w:p>
    <w:p>
      <w:pPr>
        <w:pStyle w:val="Normal"/>
        <w:tabs>
          <w:tab w:val="clear" w:pos="720"/>
          <w:tab w:val="left" w:pos="1080" w:leader="none"/>
          <w:tab w:val="left" w:pos="1440" w:leader="none"/>
        </w:tabs>
        <w:spacing w:lineRule="auto" w:line="252"/>
        <w:ind w:left="1512" w:hanging="1656"/>
        <w:rPr/>
      </w:pPr>
      <w:r>
        <w:rPr/>
        <w:t>4:00-7:00</w:t>
        <w:tab/>
        <w:t>“Icebreaker” – get together for beverages and hors d'oeuvres – Keith Paustian’s house (Drejargatan 5, Uppsala)</w:t>
      </w:r>
    </w:p>
    <w:p>
      <w:pPr>
        <w:pStyle w:val="Normal"/>
        <w:tabs>
          <w:tab w:val="clear" w:pos="720"/>
          <w:tab w:val="left" w:pos="1080" w:leader="none"/>
          <w:tab w:val="left" w:pos="1440" w:leader="none"/>
        </w:tabs>
        <w:spacing w:lineRule="auto" w:line="252"/>
        <w:ind w:left="1512" w:hanging="1656"/>
        <w:rPr/>
      </w:pPr>
      <w:r>
        <w:rPr/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/>
      </w:pPr>
      <w:r>
        <w:rPr>
          <w:i/>
          <w:iCs/>
        </w:rPr>
        <w:t>Saturday, June 3</w:t>
      </w:r>
      <w:r>
        <w:rPr/>
        <w:tab/>
        <w:t>(Optional) team-building activities – e.g., Linneaus gardens and Botanical gardens tour, Gamla Uppsala, boat to Skokloster &amp; tour (possible group dinner)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/>
      </w:pPr>
      <w:r>
        <w:rPr>
          <w:i/>
          <w:iCs/>
        </w:rPr>
        <w:t>Sunday, Monday, Tuesday, June 4-6</w:t>
      </w:r>
      <w:r>
        <w:rPr/>
        <w:t xml:space="preserve"> – Long-weekend and Swedish national day 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/>
      </w:pPr>
      <w:r>
        <w:rPr/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>
          <w:u w:val="single"/>
        </w:rPr>
      </w:pPr>
      <w:r>
        <w:rPr>
          <w:u w:val="single"/>
        </w:rPr>
        <w:t xml:space="preserve">Day 3: Wed, June 7  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/>
      </w:pPr>
      <w:r>
        <w:rPr/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/>
      </w:pPr>
      <w:r>
        <w:rPr/>
        <w:t>9:00-9:00</w:t>
        <w:tab/>
        <w:t xml:space="preserve">Presentation with overview of the treatments, results and data from long-term sites being modeled – </w:t>
      </w:r>
      <w:r>
        <w:rPr>
          <w:rFonts w:cs="Calibri" w:cstheme="minorHAnsi"/>
          <w:bCs/>
          <w:color w:val="7030A0"/>
        </w:rPr>
        <w:t>Kätterer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/>
      </w:pPr>
      <w:r>
        <w:rPr/>
        <w:t>Field trip to local long-term experimental sites (Ultuna (Ramf.), Kung</w:t>
      </w:r>
      <w:r>
        <w:rPr>
          <w:rFonts w:cs="Calibri" w:cstheme="minorHAnsi"/>
        </w:rPr>
        <w:t>ä</w:t>
      </w:r>
      <w:r>
        <w:rPr/>
        <w:t>ngen, S</w:t>
      </w:r>
      <w:r>
        <w:rPr>
          <w:rFonts w:cs="Calibri" w:cstheme="minorHAnsi"/>
        </w:rPr>
        <w:t>ä</w:t>
      </w:r>
      <w:r>
        <w:rPr/>
        <w:t>by) for observation and discussion on decadal scale changes in SOM in these systems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>
          <w:i/>
          <w:i/>
          <w:iCs/>
        </w:rPr>
      </w:pPr>
      <w:r>
        <w:rPr>
          <w:i/>
          <w:iCs/>
        </w:rPr>
        <w:t xml:space="preserve">The plan is to take bicycles to the field site – one of which is on campus and the other two are adjacent and about 10 km from campus (Inst. Ecology) – a car option for those not wanting to cycle will be available 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/>
      </w:pPr>
      <w:r>
        <w:rPr/>
        <w:t>9:00-9:30</w:t>
        <w:tab/>
        <w:t>Coffee and transport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/>
      </w:pPr>
      <w:r>
        <w:rPr/>
        <w:t xml:space="preserve">9:30-10:15 </w:t>
        <w:tab/>
        <w:t>Frame trial (Ramf</w:t>
      </w:r>
      <w:r>
        <w:rPr>
          <w:rFonts w:cs="Calibri" w:cstheme="minorHAnsi"/>
        </w:rPr>
        <w:t>ö</w:t>
      </w:r>
      <w:r>
        <w:rPr/>
        <w:t>rs</w:t>
      </w:r>
      <w:r>
        <w:rPr>
          <w:rFonts w:cs="Calibri" w:cstheme="minorHAnsi"/>
        </w:rPr>
        <w:t>ö</w:t>
      </w:r>
      <w:r>
        <w:rPr/>
        <w:t>ket)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/>
      </w:pPr>
      <w:r>
        <w:rPr/>
        <w:t>Transport to</w:t>
        <w:tab/>
        <w:t>Kungsängen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/>
      </w:pPr>
      <w:r>
        <w:rPr/>
        <w:t xml:space="preserve">11:00 – 11:45 </w:t>
        <w:tab/>
        <w:t>Kungsängen experiment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/>
      </w:pPr>
      <w:r>
        <w:rPr/>
        <w:t xml:space="preserve">11:45 – 12:15 </w:t>
        <w:tab/>
        <w:t>Säby experiment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/>
      </w:pPr>
      <w:r>
        <w:rPr/>
        <w:t>Transport to Linnés Hammarby (Linneus’s summer house)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/>
      </w:pPr>
      <w:r>
        <w:rPr/>
        <w:t>Lunch until 14, thereafter guided tour 45 min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/>
      </w:pPr>
      <w:r>
        <w:rPr/>
        <w:t xml:space="preserve">15:00 </w:t>
        <w:tab/>
        <w:t>biking to Ultuna/home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/>
      </w:pPr>
      <w:r>
        <w:rPr/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>
          <w:b/>
          <w:b/>
          <w:bCs/>
          <w:color w:val="C9211E"/>
        </w:rPr>
      </w:pPr>
      <w:r>
        <w:rPr>
          <w:b/>
          <w:bCs/>
          <w:color w:val="C9211E"/>
          <w:u w:val="single"/>
        </w:rPr>
        <w:t>Day 4: Thur, June 8, Room (</w:t>
      </w:r>
      <w:r>
        <w:rPr>
          <w:b/>
          <w:bCs/>
          <w:i/>
          <w:iCs/>
          <w:color w:val="C9211E"/>
          <w:u w:val="single"/>
        </w:rPr>
        <w:t>Ladan</w:t>
      </w:r>
      <w:r>
        <w:rPr>
          <w:b/>
          <w:bCs/>
          <w:color w:val="C9211E"/>
          <w:u w:val="single"/>
        </w:rPr>
        <w:t>)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>
          <w:b/>
          <w:b/>
          <w:bCs/>
          <w:color w:val="C9211E"/>
        </w:rPr>
      </w:pPr>
      <w:r>
        <w:rPr>
          <w:b/>
          <w:bCs/>
          <w:color w:val="C9211E"/>
        </w:rPr>
        <w:t>9:00-10:30</w:t>
        <w:tab/>
        <w:t>Instruction on setup of weather files and other input files needed to run ICBM</w:t>
      </w:r>
      <w:r>
        <w:rPr>
          <w:rFonts w:cs="Calibri" w:cstheme="minorHAnsi"/>
          <w:b/>
          <w:bCs/>
          <w:color w:val="C9211E"/>
        </w:rPr>
        <w:t xml:space="preserve"> </w:t>
      </w:r>
      <w:r>
        <w:rPr>
          <w:b/>
          <w:bCs/>
          <w:color w:val="C9211E"/>
        </w:rPr>
        <w:t xml:space="preserve">– </w:t>
      </w:r>
      <w:r>
        <w:rPr>
          <w:rFonts w:cs="Calibri" w:cstheme="minorHAnsi"/>
          <w:b/>
          <w:bCs/>
          <w:color w:val="C9211E"/>
        </w:rPr>
        <w:t>Menichetti &amp; Kätterer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>
          <w:b/>
          <w:b/>
          <w:bCs/>
          <w:color w:val="C9211E"/>
        </w:rPr>
      </w:pPr>
      <w:r>
        <w:rPr>
          <w:b/>
          <w:bCs/>
          <w:color w:val="C9211E"/>
        </w:rPr>
        <w:t>10:30-10:50</w:t>
        <w:tab/>
        <w:t>Break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>
          <w:b/>
          <w:b/>
          <w:bCs/>
          <w:color w:val="C9211E"/>
        </w:rPr>
      </w:pPr>
      <w:r>
        <w:rPr>
          <w:b/>
          <w:bCs/>
          <w:color w:val="C9211E"/>
        </w:rPr>
        <w:t>10:50-12:00</w:t>
        <w:tab/>
        <w:t xml:space="preserve">Instruction on setup of weather files and other input files needed to run DayCent – </w:t>
      </w:r>
      <w:r>
        <w:rPr>
          <w:b/>
          <w:bCs/>
          <w:color w:val="C9211E"/>
        </w:rPr>
        <w:t>Paustian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>
          <w:b/>
          <w:b/>
          <w:bCs/>
          <w:color w:val="C9211E"/>
        </w:rPr>
      </w:pPr>
      <w:r>
        <w:rPr>
          <w:b/>
          <w:bCs/>
          <w:color w:val="C9211E"/>
        </w:rPr>
        <w:t>12:00-1:10</w:t>
        <w:tab/>
        <w:t>Lunch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>
          <w:b/>
          <w:b/>
          <w:bCs/>
          <w:color w:val="C9211E"/>
        </w:rPr>
      </w:pPr>
      <w:r>
        <w:rPr>
          <w:b/>
          <w:bCs/>
          <w:color w:val="C9211E"/>
        </w:rPr>
        <w:t>1:10 – 4:00</w:t>
        <w:tab/>
        <w:t xml:space="preserve">Organize as student teams of 2-3 persons, and begin working on model set up, runs and analyses  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>
          <w:b/>
          <w:b/>
          <w:bCs/>
          <w:color w:val="C9211E"/>
        </w:rPr>
      </w:pPr>
      <w:r>
        <w:rPr>
          <w:b/>
          <w:bCs/>
          <w:color w:val="C9211E"/>
          <w:u w:val="single"/>
        </w:rPr>
        <w:t xml:space="preserve">Day 5:  Fri, June 9   </w:t>
      </w:r>
      <w:r>
        <w:rPr>
          <w:b/>
          <w:bCs/>
          <w:color w:val="C9211E"/>
        </w:rPr>
        <w:t xml:space="preserve">(Need </w:t>
      </w:r>
      <w:r>
        <w:rPr>
          <w:b/>
          <w:bCs/>
          <w:color w:val="C9211E"/>
          <w:highlight w:val="yellow"/>
        </w:rPr>
        <w:t>two</w:t>
      </w:r>
      <w:r>
        <w:rPr>
          <w:b/>
          <w:bCs/>
          <w:color w:val="C9211E"/>
        </w:rPr>
        <w:t xml:space="preserve"> work rooms) 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>
          <w:b/>
          <w:b/>
          <w:bCs/>
          <w:color w:val="C9211E"/>
        </w:rPr>
      </w:pPr>
      <w:r>
        <w:rPr>
          <w:b/>
          <w:bCs/>
          <w:color w:val="C9211E"/>
        </w:rPr>
        <w:t>9:00-4:00</w:t>
        <w:tab/>
        <w:t>Student group lab work – Continued model setup, runs, experimentation, debugging (as student teams of 2-3; instructors are present to answer questions, help troubleshoot, etc)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>
          <w:b/>
          <w:b/>
          <w:bCs/>
          <w:i/>
          <w:i/>
          <w:iCs/>
          <w:color w:val="C9211E"/>
        </w:rPr>
      </w:pPr>
      <w:r>
        <w:rPr>
          <w:b/>
          <w:bCs/>
          <w:i/>
          <w:iCs/>
          <w:color w:val="C9211E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>
          <w:b/>
          <w:b/>
          <w:bCs/>
          <w:color w:val="C9211E"/>
        </w:rPr>
      </w:pPr>
      <w:r>
        <w:rPr>
          <w:b/>
          <w:bCs/>
          <w:i/>
          <w:iCs/>
          <w:color w:val="C9211E"/>
        </w:rPr>
        <w:t>Saturday-Sunday, June 10-11</w:t>
      </w:r>
      <w:r>
        <w:rPr>
          <w:b/>
          <w:bCs/>
          <w:color w:val="C9211E"/>
        </w:rPr>
        <w:t xml:space="preserve"> –   Free 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>
          <w:b/>
          <w:b/>
          <w:bCs/>
          <w:color w:val="C9211E"/>
        </w:rPr>
      </w:pPr>
      <w:r>
        <w:rPr>
          <w:b/>
          <w:bCs/>
          <w:color w:val="C9211E"/>
          <w:u w:val="single"/>
        </w:rPr>
        <w:t xml:space="preserve">Day 6:  Mon, June 12   </w:t>
      </w:r>
      <w:r>
        <w:rPr>
          <w:b/>
          <w:bCs/>
          <w:color w:val="C9211E"/>
        </w:rPr>
        <w:t xml:space="preserve">(Need </w:t>
      </w:r>
      <w:r>
        <w:rPr>
          <w:b/>
          <w:bCs/>
          <w:color w:val="C9211E"/>
          <w:highlight w:val="yellow"/>
        </w:rPr>
        <w:t>two</w:t>
      </w:r>
      <w:r>
        <w:rPr>
          <w:b/>
          <w:bCs/>
          <w:color w:val="C9211E"/>
        </w:rPr>
        <w:t xml:space="preserve"> work rooms) 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>
          <w:b/>
          <w:b/>
          <w:bCs/>
          <w:color w:val="C9211E"/>
        </w:rPr>
      </w:pPr>
      <w:r>
        <w:rPr>
          <w:b/>
          <w:bCs/>
          <w:color w:val="C9211E"/>
        </w:rPr>
        <w:t>9:00-4:00</w:t>
        <w:tab/>
        <w:t>Student group lab work – Continued work with the models (student teams of 2-3)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>
          <w:b/>
          <w:b/>
          <w:bCs/>
          <w:color w:val="C9211E"/>
        </w:rPr>
      </w:pPr>
      <w:r>
        <w:rPr>
          <w:b/>
          <w:bCs/>
          <w:color w:val="C9211E"/>
          <w:u w:val="single"/>
        </w:rPr>
        <w:t xml:space="preserve">Day 7:  Tue, June 9   </w:t>
      </w:r>
      <w:r>
        <w:rPr>
          <w:b/>
          <w:bCs/>
          <w:color w:val="C9211E"/>
        </w:rPr>
        <w:t xml:space="preserve">(Need </w:t>
      </w:r>
      <w:r>
        <w:rPr>
          <w:b/>
          <w:bCs/>
          <w:color w:val="C9211E"/>
          <w:highlight w:val="yellow"/>
        </w:rPr>
        <w:t>two</w:t>
      </w:r>
      <w:r>
        <w:rPr>
          <w:b/>
          <w:bCs/>
          <w:color w:val="C9211E"/>
        </w:rPr>
        <w:t xml:space="preserve"> work rooms) 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>
          <w:b/>
          <w:b/>
          <w:bCs/>
          <w:color w:val="C9211E"/>
        </w:rPr>
      </w:pPr>
      <w:r>
        <w:rPr>
          <w:b/>
          <w:bCs/>
          <w:color w:val="C9211E"/>
        </w:rPr>
        <w:t>9:00-12:00</w:t>
        <w:tab/>
        <w:t>Student group lab work – Complete model analyses, prepare presentations</w:t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>
          <w:b/>
          <w:b/>
          <w:bCs/>
          <w:color w:val="C9211E"/>
        </w:rPr>
      </w:pPr>
      <w:r>
        <w:rPr>
          <w:b/>
          <w:bCs/>
          <w:color w:val="C9211E"/>
        </w:rPr>
        <w:t>1:00-4:00</w:t>
        <w:tab/>
        <w:t xml:space="preserve"> Presentation of results and conclusions by student teams and oral examination by course instructors</w:t>
      </w:r>
    </w:p>
    <w:p>
      <w:pPr>
        <w:pStyle w:val="Normal"/>
        <w:rPr>
          <w:b/>
          <w:b/>
          <w:bCs/>
          <w:color w:val="C9211E"/>
        </w:rPr>
      </w:pPr>
      <w:r>
        <w:rPr>
          <w:b/>
          <w:bCs/>
          <w:color w:val="C9211E"/>
        </w:rPr>
      </w:r>
      <w:r>
        <w:br w:type="page"/>
      </w:r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left="1512" w:hanging="1656"/>
        <w:rPr/>
      </w:pPr>
      <w:bookmarkStart w:id="1" w:name="_Hlk131496959"/>
      <w:r>
        <w:rPr/>
        <w:t>Data needs for the models</w:t>
      </w:r>
      <w:bookmarkEnd w:id="1"/>
    </w:p>
    <w:p>
      <w:pPr>
        <w:pStyle w:val="Normal"/>
        <w:tabs>
          <w:tab w:val="clear" w:pos="720"/>
          <w:tab w:val="left" w:pos="1080" w:leader="none"/>
        </w:tabs>
        <w:spacing w:lineRule="auto" w:line="252"/>
        <w:ind w:hanging="1656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199f"/>
    <w:pPr>
      <w:widowControl/>
      <w:bidi w:val="0"/>
      <w:spacing w:lineRule="auto" w:line="288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1"/>
      <w:szCs w:val="21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99f"/>
    <w:pPr>
      <w:keepNext w:val="true"/>
      <w:keepLines/>
      <w:spacing w:lineRule="auto" w:line="240" w:before="36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99f"/>
    <w:pPr>
      <w:keepNext w:val="true"/>
      <w:keepLines/>
      <w:spacing w:lineRule="auto" w:line="240" w:before="8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99f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99f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99f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99f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99f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99f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99f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b199f"/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b199f"/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b199f"/>
    <w:rPr>
      <w:rFonts w:ascii="Calibri Light" w:hAnsi="Calibri Light" w:eastAsia="" w:cs="" w:asciiTheme="majorHAnsi" w:cstheme="majorBidi" w:eastAsiaTheme="majorEastAsia" w:hAnsiTheme="majorHAnsi"/>
      <w:color w:val="538135" w:themeColor="accent6" w:themeShade="b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b199f"/>
    <w:rPr>
      <w:rFonts w:ascii="Calibri Light" w:hAnsi="Calibri Light" w:eastAsia="" w:cs="" w:asciiTheme="majorHAnsi" w:cstheme="majorBidi" w:eastAsiaTheme="majorEastAsia" w:hAnsiTheme="majorHAnsi"/>
      <w:color w:val="70AD47" w:themeColor="accent6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b199f"/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b199f"/>
    <w:rPr>
      <w:rFonts w:ascii="Calibri Light" w:hAnsi="Calibri Light" w:eastAsia="" w:cs="" w:asciiTheme="majorHAnsi" w:cstheme="majorBidi" w:eastAsiaTheme="majorEastAsia" w:hAnsiTheme="majorHAnsi"/>
      <w:color w:val="70AD47" w:themeColor="accent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b199f"/>
    <w:rPr>
      <w:rFonts w:ascii="Calibri Light" w:hAnsi="Calibri Light" w:eastAsia="" w:cs="" w:asciiTheme="majorHAnsi" w:cstheme="majorBidi" w:eastAsiaTheme="majorEastAsia" w:hAnsiTheme="majorHAnsi"/>
      <w:b/>
      <w:bCs/>
      <w:color w:val="70AD47" w:themeColor="accent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b199f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70AD47" w:themeColor="accent6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b199f"/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8b199f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pacing w:val="-15"/>
      <w:sz w:val="96"/>
      <w:szCs w:val="9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b199f"/>
    <w:rPr>
      <w:rFonts w:ascii="Calibri Light" w:hAnsi="Calibri Light" w:eastAsia="" w:cs="" w:asciiTheme="majorHAnsi" w:cstheme="majorBidi" w:eastAsiaTheme="majorEastAsia" w:hAnsiTheme="majorHAnsi"/>
      <w:sz w:val="30"/>
      <w:szCs w:val="30"/>
    </w:rPr>
  </w:style>
  <w:style w:type="character" w:styleId="Strong">
    <w:name w:val="Strong"/>
    <w:basedOn w:val="DefaultParagraphFont"/>
    <w:uiPriority w:val="22"/>
    <w:qFormat/>
    <w:rsid w:val="008b199f"/>
    <w:rPr>
      <w:b/>
      <w:bCs/>
    </w:rPr>
  </w:style>
  <w:style w:type="character" w:styleId="Emphasis">
    <w:name w:val="Emphasis"/>
    <w:basedOn w:val="DefaultParagraphFont"/>
    <w:uiPriority w:val="20"/>
    <w:qFormat/>
    <w:rsid w:val="008b199f"/>
    <w:rPr>
      <w:i/>
      <w:iCs/>
      <w:color w:val="70AD47" w:themeColor="accent6"/>
    </w:rPr>
  </w:style>
  <w:style w:type="character" w:styleId="QuoteChar" w:customStyle="1">
    <w:name w:val="Quote Char"/>
    <w:basedOn w:val="DefaultParagraphFont"/>
    <w:link w:val="Quote"/>
    <w:uiPriority w:val="29"/>
    <w:qFormat/>
    <w:rsid w:val="008b199f"/>
    <w:rPr>
      <w:i/>
      <w:iCs/>
      <w:color w:val="262626" w:themeColor="text1" w:themeTint="d9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b199f"/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199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b19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199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b199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b199f"/>
    <w:rPr>
      <w:b/>
      <w:bCs/>
      <w:smallCaps/>
      <w:spacing w:val="7"/>
      <w:sz w:val="21"/>
      <w:szCs w:val="21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74151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274151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274151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8b199f"/>
    <w:pPr>
      <w:spacing w:lineRule="auto" w:line="240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b199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99f"/>
    <w:pPr>
      <w:spacing w:lineRule="auto" w:line="240"/>
    </w:pPr>
    <w:rPr>
      <w:rFonts w:ascii="Calibri Light" w:hAnsi="Calibri Light" w:eastAsia="" w:cs="" w:asciiTheme="majorHAnsi" w:cstheme="majorBidi" w:eastAsiaTheme="majorEastAsia" w:hAnsiTheme="majorHAnsi"/>
      <w:sz w:val="30"/>
      <w:szCs w:val="30"/>
    </w:rPr>
  </w:style>
  <w:style w:type="paragraph" w:styleId="NoSpacing">
    <w:name w:val="No Spacing"/>
    <w:uiPriority w:val="1"/>
    <w:qFormat/>
    <w:rsid w:val="008b199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1"/>
      <w:szCs w:val="21"/>
      <w:lang w:val="en-US" w:eastAsia="en-US"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8b199f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8b199f"/>
    <w:pPr>
      <w:spacing w:before="160" w:after="0"/>
      <w:ind w:left="720" w:right="720" w:hanging="0"/>
      <w:jc w:val="center"/>
    </w:pPr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99f"/>
    <w:pPr>
      <w:spacing w:lineRule="auto" w:line="264" w:before="160" w:after="160"/>
      <w:ind w:left="720" w:righ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i/>
      <w:iCs/>
      <w:color w:val="70AD47" w:themeColor="accent6"/>
      <w:sz w:val="32"/>
      <w:szCs w:val="32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8b199f"/>
    <w:pPr>
      <w:outlineLvl w:val="9"/>
    </w:pPr>
    <w:rPr/>
  </w:style>
  <w:style w:type="paragraph" w:styleId="Annotationtext">
    <w:name w:val="annotation text"/>
    <w:basedOn w:val="Normal"/>
    <w:link w:val="CommentTextChar"/>
    <w:uiPriority w:val="99"/>
    <w:unhideWhenUsed/>
    <w:qFormat/>
    <w:rsid w:val="0027415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74151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3</Pages>
  <Words>499</Words>
  <Characters>3026</Characters>
  <CharactersWithSpaces>3548</CharactersWithSpaces>
  <Paragraphs>46</Paragraphs>
  <Company>Colorado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2023-05-29T04:20:00Z</dcterms:created>
  <dc:creator>Paustian,Keith</dc:creator>
  <dc:description/>
  <dc:language>en-US</dc:language>
  <cp:lastModifiedBy>Lorenzo Menichetti</cp:lastModifiedBy>
  <dcterms:modified xsi:type="dcterms:W3CDTF">2023-05-29T09:49:41Z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