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XRay_MSU — обзор</w:t>
      </w:r>
    </w:p>
    <w:p>
      <w:pPr>
        <w:pStyle w:val="Heading1"/>
      </w:pPr>
      <w:bookmarkStart w:id="20" w:name="Xf74f0da394efe0f07bd5a223ace117e6ef2e21c"/>
      <w:r>
        <w:t xml:space="preserve">XRay_MSU — физическая модель порошковой дифракции</w:t>
      </w:r>
      <w:bookmarkEnd w:id="20"/>
    </w:p>
    <w:p>
      <w:pPr>
        <w:pStyle w:val="FirstParagraph"/>
      </w:pPr>
      <w:r>
        <w:t xml:space="preserve">Здесь описано,</w:t>
      </w:r>
      <w:r>
        <w:t xml:space="preserve"> </w:t>
      </w:r>
      <w:r>
        <w:rPr>
          <w:b/>
        </w:rPr>
        <w:t xml:space="preserve">какую картину</w:t>
      </w:r>
      <w:r>
        <w:t xml:space="preserve"> </w:t>
      </w:r>
      <w:r>
        <w:t xml:space="preserve">даёт расчёт интенсивностей монохроматической рентгеновской порошковой дифракции для заданной кристаллической структуры: как из параметров ячейки и положений атомов получают положения брэгговских пиков на оси</w:t>
      </w:r>
      <w:r>
        <w:t xml:space="preserve"> </w:t>
      </w:r>
      <m:oMath>
        <m:r>
          <m:t>2</m:t>
        </m:r>
        <m:r>
          <m:t>θ</m:t>
        </m:r>
      </m:oMath>
      <w:r>
        <w:t xml:space="preserve">, их относительные интенсивности и непрерывную кривую после учёта конечной ширины линий и фона.</w:t>
      </w:r>
    </w:p>
    <w:p>
      <w:pPr>
        <w:pStyle w:val="BodyText"/>
      </w:pPr>
      <w:r>
        <w:t xml:space="preserve">Основной акцент — на</w:t>
      </w:r>
      <w:r>
        <w:t xml:space="preserve"> </w:t>
      </w:r>
      <w:r>
        <w:rPr>
          <w:b/>
        </w:rPr>
        <w:t xml:space="preserve">физике модели</w:t>
      </w:r>
      <w:r>
        <w:t xml:space="preserve">; там, где это важно для воспроизведения расчёта в</w:t>
      </w:r>
      <w:r>
        <w:t xml:space="preserve"> </w:t>
      </w:r>
      <w:r>
        <w:rPr>
          <w:b/>
        </w:rPr>
        <w:t xml:space="preserve">XRay_MSU</w:t>
      </w:r>
      <w:r>
        <w:t xml:space="preserve">, ниже указано, как параметры задаются в окне программы или в YAML-конфиге.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бщая-схема"/>
      <w:r>
        <w:t xml:space="preserve">1. Общая схема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Задаются параметры элементарной ячейки (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;</w:t>
      </w:r>
      <w:r>
        <w:t xml:space="preserve"> </w:t>
      </w:r>
      <m:oMath>
        <m:r>
          <m:t>α</m:t>
        </m:r>
        <m:r>
          <m:t>,</m:t>
        </m:r>
        <m:r>
          <m:t>β</m:t>
        </m:r>
        <m:r>
          <m:t>,</m:t>
        </m:r>
        <m:r>
          <m:t>γ</m:t>
        </m:r>
      </m:oMath>
      <w:r>
        <w:t xml:space="preserve">) и</w:t>
      </w:r>
      <w:r>
        <w:t xml:space="preserve"> </w:t>
      </w:r>
      <w:r>
        <w:rPr>
          <w:b/>
        </w:rPr>
        <w:t xml:space="preserve">дробные координаты</w:t>
      </w:r>
      <w:r>
        <w:t xml:space="preserve"> </w:t>
      </w:r>
      <w:r>
        <w:t xml:space="preserve">атомов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</m:oMath>
      <w:r>
        <w:t xml:space="preserve"> </w:t>
      </w:r>
      <w:r>
        <w:t xml:space="preserve">в</w:t>
      </w:r>
      <w:r>
        <w:t xml:space="preserve"> </w:t>
      </w:r>
      <w:r>
        <w:rPr>
          <w:b/>
        </w:rPr>
        <w:t xml:space="preserve">стандартной кристаллографической постановке</w:t>
      </w:r>
      <w:r>
        <w:t xml:space="preserve">: базисные векторы</w:t>
      </w:r>
      <w:r>
        <w:t xml:space="preserve"> </w:t>
      </w:r>
      <w:r>
        <w:rPr>
          <w:b/>
        </w:rPr>
        <w:t xml:space="preserve">a</w:t>
      </w:r>
      <w:r>
        <w:t xml:space="preserve">,</w:t>
      </w:r>
      <w:r>
        <w:t xml:space="preserve"> </w:t>
      </w:r>
      <w:r>
        <w:rPr>
          <w:b/>
        </w:rPr>
        <w:t xml:space="preserve">b</w:t>
      </w:r>
      <w:r>
        <w:t xml:space="preserve">,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в принятой ориентации, симметрия пространственной группы, координаты в долях элементарной ячейки (как в публикациях и в</w:t>
      </w:r>
      <w:r>
        <w:t xml:space="preserve"> </w:t>
      </w:r>
      <w:hyperlink r:id="rId22">
        <w:r>
          <w:rPr>
            <w:rStyle w:val="Hyperlink"/>
            <w:i/>
          </w:rPr>
          <w:t xml:space="preserve">International Tables for Crystallography</w:t>
        </w:r>
      </w:hyperlink>
      <w:r>
        <w:t xml:space="preserve"> </w:t>
      </w:r>
      <w:r>
        <w:t xml:space="preserve">— том A, описание структур; конкретное издание года не принципиально).</w:t>
      </w:r>
    </w:p>
    <w:p>
      <w:pPr>
        <w:numPr>
          <w:ilvl w:val="0"/>
          <w:numId w:val="1001"/>
        </w:numPr>
        <w:pStyle w:val="Compact"/>
      </w:pPr>
      <w:r>
        <w:t xml:space="preserve">По параметрам ячейки строятся</w:t>
      </w:r>
      <w:r>
        <w:t xml:space="preserve"> </w:t>
      </w:r>
      <w:r>
        <w:rPr>
          <w:b/>
        </w:rPr>
        <w:t xml:space="preserve">метрические тензоры</w:t>
      </w:r>
      <w:r>
        <w:t xml:space="preserve"> </w:t>
      </w:r>
      <w:r>
        <w:t xml:space="preserve">прямой решётки</w:t>
      </w:r>
      <w:r>
        <w:t xml:space="preserve"> </w:t>
      </w:r>
      <w:r>
        <w:rPr>
          <w:b/>
        </w:rPr>
        <w:t xml:space="preserve">G</w:t>
      </w:r>
      <w:r>
        <w:t xml:space="preserve"> </w:t>
      </w:r>
      <w:r>
        <w:t xml:space="preserve">(скалярные произведения базисных векторов) и обратной</w:t>
      </w:r>
      <w:r>
        <w:t xml:space="preserve"> </w:t>
      </w:r>
      <w:r>
        <w:rPr>
          <w:b/>
        </w:rPr>
        <w:t xml:space="preserve">G*</w:t>
      </w:r>
      <w:r>
        <w:t xml:space="preserve"> </w:t>
      </w:r>
      <m:oMath>
        <m:r>
          <m:t>=</m:t>
        </m:r>
        <m:sSup>
          <m:e>
            <m:r>
              <m:t>G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; из минимального набора позиций атомов восстанавливается</w:t>
      </w:r>
      <w:r>
        <w:t xml:space="preserve"> </w:t>
      </w:r>
      <w:r>
        <w:rPr>
          <w:b/>
        </w:rPr>
        <w:t xml:space="preserve">полный</w:t>
      </w:r>
      <w:r>
        <w:t xml:space="preserve"> </w:t>
      </w:r>
      <w:r>
        <w:t xml:space="preserve">перечень атомов в ячейке для суммирования вкладов в структурный фактор.</w:t>
      </w:r>
    </w:p>
    <w:p>
      <w:pPr>
        <w:numPr>
          <w:ilvl w:val="0"/>
          <w:numId w:val="1001"/>
        </w:numPr>
        <w:pStyle w:val="Compact"/>
      </w:pPr>
      <w:r>
        <w:t xml:space="preserve">Задаются диапазон и шаг по углу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и длина волны</w:t>
      </w:r>
      <w:r>
        <w:t xml:space="preserve"> </w:t>
      </w:r>
      <m:oMath>
        <m:r>
          <m:t>λ</m:t>
        </m:r>
      </m:oMath>
      <w:r>
        <w:t xml:space="preserve">. Из условия Брэгга</w:t>
      </w:r>
      <w:r>
        <w:t xml:space="preserve"> </w:t>
      </w:r>
      <m:oMath>
        <m:r>
          <m:rPr>
            <m:nor/>
            <m:sty m:val="p"/>
          </m:rPr>
          <m:t>sin</m:t>
        </m:r>
        <m:r>
          <m:t>θ</m:t>
        </m:r>
        <m:r>
          <m:t>=</m:t>
        </m:r>
        <m:r>
          <m:t>λ</m:t>
        </m:r>
        <m:r>
          <m:t>/</m:t>
        </m:r>
        <m:r>
          <m:t>(</m:t>
        </m:r>
        <m:r>
          <m:t>2</m:t>
        </m:r>
        <m:r>
          <m:t>d</m:t>
        </m:r>
        <m:r>
          <m:t>)</m:t>
        </m:r>
      </m:oMath>
      <w:r>
        <w:t xml:space="preserve"> </w:t>
      </w:r>
      <w:r>
        <w:t xml:space="preserve">берут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=</m:t>
        </m:r>
        <m:r>
          <m:t>λ</m:t>
        </m:r>
        <m:r>
          <m:t>/</m:t>
        </m:r>
        <m:r>
          <m:t>2</m:t>
        </m:r>
      </m:oMath>
      <w:r>
        <w:t xml:space="preserve">. В кубе индексов</w:t>
      </w:r>
      <w:r>
        <w:t xml:space="preserve"> </w:t>
      </w:r>
      <m:oMath>
        <m:r>
          <m:t>|</m:t>
        </m:r>
        <m:r>
          <m:t>h</m:t>
        </m:r>
        <m:r>
          <m:t>|</m:t>
        </m:r>
        <m:r>
          <m:t>,</m:t>
        </m:r>
        <m:r>
          <m:t>|</m:t>
        </m:r>
        <m:r>
          <m:t>k</m:t>
        </m:r>
        <m:r>
          <m:t>|</m:t>
        </m:r>
        <m:r>
          <m:t>,</m:t>
        </m:r>
        <m:r>
          <m:t>|</m:t>
        </m:r>
        <m:r>
          <m:t>l</m:t>
        </m:r>
        <m:r>
          <m:t>|</m:t>
        </m:r>
        <m:r>
          <m:t>≤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перебирают тройки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r>
          <m:t>)</m:t>
        </m:r>
      </m:oMath>
      <w:r>
        <w:t xml:space="preserve">; для каждой новой</w:t>
      </w:r>
      <w:r>
        <w:t xml:space="preserve"> </w:t>
      </w:r>
      <w:r>
        <w:rPr>
          <w:b/>
        </w:rPr>
        <w:t xml:space="preserve">неэквивалентной</w:t>
      </w:r>
      <w:r>
        <w:t xml:space="preserve"> </w:t>
      </w:r>
      <w:r>
        <w:t xml:space="preserve">тройки (см. §4.2) считают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θ</m:t>
        </m:r>
      </m:oMath>
      <w:r>
        <w:t xml:space="preserve">, структурный фактор</w:t>
      </w:r>
      <w:r>
        <w:t xml:space="preserve"> </w:t>
      </w:r>
      <w:r>
        <w:rPr>
          <w:b/>
        </w:rPr>
        <w:t xml:space="preserve">F</w:t>
      </w:r>
      <w:r>
        <w:t xml:space="preserve">, кратность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(§4.4), факторы Лоренца</w:t>
      </w:r>
      <w:r>
        <w:t xml:space="preserve"> </w:t>
      </w:r>
      <w:r>
        <w:rPr>
          <w:b/>
        </w:rPr>
        <w:t xml:space="preserve">L</w:t>
      </w:r>
      <w:r>
        <w:t xml:space="preserve"> </w:t>
      </w:r>
      <w:r>
        <w:t xml:space="preserve">и поляризации</w:t>
      </w:r>
      <w:r>
        <w:t xml:space="preserve"> </w:t>
      </w:r>
      <w:r>
        <w:rPr>
          <w:b/>
        </w:rPr>
        <w:t xml:space="preserve">P</w:t>
      </w:r>
      <w:r>
        <w:t xml:space="preserve">, затем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  <m:r>
          <m:t>=</m:t>
        </m:r>
        <m:r>
          <m:t>S</m:t>
        </m:r>
        <m:r>
          <m:t> </m:t>
        </m:r>
        <m:r>
          <m:t>M</m:t>
        </m:r>
        <m:r>
          <m:t> </m:t>
        </m:r>
        <m:r>
          <m:t>L</m:t>
        </m:r>
        <m:r>
          <m:t> </m:t>
        </m:r>
        <m:r>
          <m:t>P</m:t>
        </m:r>
        <m:r>
          <m:t> </m:t>
        </m:r>
        <m:r>
          <m:t>|</m:t>
        </m:r>
        <m:r>
          <m:t>F</m:t>
        </m:r>
        <m:sSup>
          <m:e>
            <m: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 общим масштабом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Если включена нормировка, все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t xml:space="preserve">умножают на один коэффициент так, чтобы максимум стал равен заданному числу (в GUI и конфиге —</w:t>
      </w:r>
      <w:r>
        <w:t xml:space="preserve"> </w:t>
      </w:r>
      <w:r>
        <w:rPr>
          <w:rStyle w:val="VerbatimChar"/>
        </w:rPr>
        <w:t xml:space="preserve">intensity_max_value</w:t>
      </w:r>
      <w:r>
        <w:t xml:space="preserve">, по умолчанию 100). Отражения с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rPr>
          <w:b/>
        </w:rPr>
        <w:t xml:space="preserve">строго ниже</w:t>
      </w:r>
      <w:r>
        <w:t xml:space="preserve"> </w:t>
      </w:r>
      <w:r>
        <w:t xml:space="preserve">порога</w:t>
      </w:r>
      <w:r>
        <w:t xml:space="preserve"> </w:t>
      </w:r>
      <w:r>
        <w:rPr>
          <w:rStyle w:val="VerbatimChar"/>
        </w:rPr>
        <w:t xml:space="preserve">intensity_min</w:t>
      </w:r>
      <w:r>
        <w:t xml:space="preserve"> </w:t>
      </w:r>
      <w:r>
        <w:t xml:space="preserve">не попадают в таблицу пиков; в окне программы этот порог</w:t>
      </w:r>
      <w:r>
        <w:t xml:space="preserve"> </w:t>
      </w:r>
      <w:r>
        <w:rPr>
          <w:b/>
        </w:rPr>
        <w:t xml:space="preserve">не выводится</w:t>
      </w:r>
      <w:r>
        <w:t xml:space="preserve"> </w:t>
      </w:r>
      <w:r>
        <w:t xml:space="preserve">(в GUI зафиксирован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), в YAML его можно задать явно.</w:t>
      </w:r>
    </w:p>
    <w:p>
      <w:pPr>
        <w:numPr>
          <w:ilvl w:val="0"/>
          <w:numId w:val="1001"/>
        </w:numPr>
        <w:pStyle w:val="Compact"/>
      </w:pPr>
      <w:r>
        <w:t xml:space="preserve">Каждый дискретный вклад</w:t>
      </w:r>
      <w:r>
        <w:t xml:space="preserve"> </w:t>
      </w:r>
      <w:r>
        <w:rPr>
          <w:b/>
        </w:rPr>
        <w:t xml:space="preserve">размывается</w:t>
      </w:r>
      <w:r>
        <w:t xml:space="preserve"> </w:t>
      </w:r>
      <w:r>
        <w:t xml:space="preserve">по оси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выбранным профилем (</w:t>
      </w:r>
      <w:r>
        <w:rPr>
          <w:b/>
        </w:rPr>
        <w:t xml:space="preserve">штрих</w:t>
      </w:r>
      <w:r>
        <w:t xml:space="preserve">, Гаусс, Лоренц или</w:t>
      </w:r>
      <w:r>
        <w:t xml:space="preserve"> </w:t>
      </w:r>
      <w:r>
        <w:rPr>
          <w:b/>
        </w:rPr>
        <w:t xml:space="preserve">линейная комбинация</w:t>
      </w:r>
      <w:r>
        <w:t xml:space="preserve"> </w:t>
      </w:r>
      <w:r>
        <w:t xml:space="preserve">лоренцевой и гауссовой частей — псевдо-Фойгт) с полушириной по</w:t>
      </w:r>
      <w:r>
        <w:t xml:space="preserve"> </w:t>
      </w:r>
      <w:r>
        <w:rPr>
          <w:b/>
        </w:rPr>
        <w:t xml:space="preserve">Кальотти</w:t>
      </w:r>
      <w:r>
        <w:t xml:space="preserve">; вклады</w:t>
      </w:r>
      <w:r>
        <w:t xml:space="preserve"> </w:t>
      </w:r>
      <w:r>
        <w:rPr>
          <w:b/>
        </w:rPr>
        <w:t xml:space="preserve">суммируются</w:t>
      </w:r>
      <w:r>
        <w:t xml:space="preserve">, к сумме добавляется</w:t>
      </w:r>
      <w:r>
        <w:t xml:space="preserve"> </w:t>
      </w:r>
      <w:r>
        <w:rPr>
          <w:b/>
        </w:rPr>
        <w:t xml:space="preserve">фон</w:t>
      </w:r>
      <w:r>
        <w:t xml:space="preserve"> </w:t>
      </w:r>
      <w:r>
        <w:t xml:space="preserve">— полином 2-й степени по</w:t>
      </w:r>
      <w:r>
        <w:t xml:space="preserve"> </w:t>
      </w:r>
      <m:oMath>
        <m:r>
          <m:t>2</m:t>
        </m:r>
        <m:r>
          <m:t>θ</m:t>
        </m:r>
      </m:oMath>
      <w:r>
        <w:t xml:space="preserve">.</w:t>
      </w:r>
    </w:p>
    <w:p>
      <w:pPr>
        <w:pStyle w:val="Heading3"/>
      </w:pPr>
      <w:bookmarkStart w:id="23" w:name="окно-программы-xray_msu"/>
      <w:r>
        <w:t xml:space="preserve">Окно программы XRay_MSU</w:t>
      </w:r>
      <w:bookmarkEnd w:id="23"/>
    </w:p>
    <w:p>
      <w:pPr>
        <w:pStyle w:val="FirstParagraph"/>
      </w:pPr>
      <w:r>
        <w:t xml:space="preserve">Слева — форма ввода, справа — график «интенсивность —</w:t>
      </w:r>
      <w:r>
        <w:t xml:space="preserve"> </w:t>
      </w:r>
      <m:oMath>
        <m:r>
          <m:t>2</m:t>
        </m:r>
        <m:r>
          <m:t>θ</m:t>
        </m:r>
      </m:oMath>
      <w:r>
        <w:t xml:space="preserve">».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Загрузка кристалла</w:t>
      </w:r>
      <w:r>
        <w:t xml:space="preserve"> </w:t>
      </w:r>
      <w:r>
        <w:t xml:space="preserve">— выбор YAML из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(подставляет ячейку, атомы,</w:t>
      </w:r>
      <w:r>
        <w:t xml:space="preserve"> </w:t>
      </w:r>
      <m:oMath>
        <m:r>
          <m:t>λ</m:t>
        </m:r>
      </m:oMath>
      <w:r>
        <w:t xml:space="preserve">, диапазон</w:t>
      </w:r>
      <w:r>
        <w:t xml:space="preserve"> </w:t>
      </w:r>
      <m:oMath>
        <m:r>
          <m:t>2</m:t>
        </m:r>
        <m:r>
          <m:t>θ</m:t>
        </m:r>
      </m:oMath>
      <w:r>
        <w:t xml:space="preserve">, профиль, коэффициенты Кальотти и др.).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Параметры кристалла</w:t>
      </w:r>
      <w:r>
        <w:t xml:space="preserve"> </w:t>
      </w:r>
      <w:r>
        <w:t xml:space="preserve">— имя образца; тип центровки (P, I, F, …) и кристаллографическая система (куб, тетрагон, …) для подстановки</w:t>
      </w:r>
      <w:r>
        <w:t xml:space="preserve"> </w:t>
      </w:r>
      <m:oMath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и углов; поля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α</m:t>
        </m:r>
        <m:r>
          <m:t>,</m:t>
        </m:r>
        <m:r>
          <m:t>β</m:t>
        </m:r>
        <m:r>
          <m:t>,</m:t>
        </m:r>
        <m:r>
          <m:t>γ</m:t>
        </m:r>
      </m:oMath>
      <w:r>
        <w:t xml:space="preserve">; таблица</w:t>
      </w:r>
      <w:r>
        <w:t xml:space="preserve"> </w:t>
      </w:r>
      <w:r>
        <w:rPr>
          <w:b/>
        </w:rPr>
        <w:t xml:space="preserve">атомов</w:t>
      </w:r>
      <w:r>
        <w:t xml:space="preserve"> </w:t>
      </w:r>
      <w:r>
        <w:t xml:space="preserve">(элемент,</w:t>
      </w:r>
      <w:r>
        <w:t xml:space="preserve"> </w:t>
      </w:r>
      <m:oMath>
        <m:r>
          <m:t>x</m:t>
        </m:r>
        <m:r>
          <m:t>,</m:t>
        </m:r>
        <m:r>
          <m:t>y</m:t>
        </m:r>
        <m:r>
          <m:t>,</m:t>
        </m:r>
        <m:r>
          <m:t>z</m:t>
        </m:r>
      </m:oMath>
      <w:r>
        <w:t xml:space="preserve">, occupancy,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</m:oMath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Параметры дифракции</w:t>
      </w:r>
      <w:r>
        <w:t xml:space="preserve"> </w:t>
      </w:r>
      <w:r>
        <w:t xml:space="preserve">—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(Å), опционально вторая длина волны и отношение интенсивностей</w:t>
      </w:r>
      <w:r>
        <w:t xml:space="preserve"> </w:t>
      </w:r>
      <m:oMath>
        <m:r>
          <m:t>I</m:t>
        </m:r>
        <m:r>
          <m:t>(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)</m:t>
        </m:r>
        <m:r>
          <m:t>/</m:t>
        </m:r>
        <m:r>
          <m:t>I</m:t>
        </m:r>
        <m: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)</m:t>
        </m:r>
      </m:oMath>
      <w:r>
        <w:t xml:space="preserve">; диапазон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(начало, конец, шаг); профиль линии (</w:t>
      </w:r>
      <w:r>
        <w:rPr>
          <w:b/>
        </w:rPr>
        <w:t xml:space="preserve">штрих</w:t>
      </w:r>
      <w:r>
        <w:t xml:space="preserve">, gaussian, lorentzian, pseudo-voigt); угол монохроматора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w:r>
        <w:rPr>
          <w:b/>
        </w:rPr>
        <w:t xml:space="preserve">P</w:t>
      </w:r>
      <w:r>
        <w:t xml:space="preserve">. Кнопка</w:t>
      </w:r>
      <w:r>
        <w:t xml:space="preserve"> </w:t>
      </w:r>
      <w:r>
        <w:rPr>
          <w:b/>
        </w:rPr>
        <w:t xml:space="preserve">«Рассчитать дифрактограмму»</w:t>
      </w:r>
      <w:r>
        <w:t xml:space="preserve"> </w:t>
      </w:r>
      <w:r>
        <w:t xml:space="preserve">строит кривую и сохраняет результат в</w:t>
      </w:r>
      <w:r>
        <w:t xml:space="preserve"> </w:t>
      </w:r>
      <w:r>
        <w:rPr>
          <w:rStyle w:val="VerbatimChar"/>
        </w:rPr>
        <w:t xml:space="preserve">runs/&lt;имя&gt;/</w:t>
      </w:r>
      <w:r>
        <w:t xml:space="preserve">. Часть параметров (масштаб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  <m:r>
          <m:t>,</m:t>
        </m:r>
        <m:r>
          <m:t>V</m:t>
        </m:r>
        <m:r>
          <m:t>,</m:t>
        </m:r>
        <m:r>
          <m:t>W</m:t>
        </m:r>
      </m:oMath>
      <w:r>
        <w:t xml:space="preserve">, нормировка, Hall-номер группы, допуски кратности) задаётся через поля конфига при загрузке YAML, отдельных полей для них в форме нет.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решётка-и-межплоскостное-расстояние"/>
      <w:r>
        <w:t xml:space="preserve">2. Решётка и межплоскостное расстояние</w:t>
      </w:r>
      <w:bookmarkEnd w:id="24"/>
    </w:p>
    <w:p>
      <w:pPr>
        <w:pStyle w:val="Heading3"/>
      </w:pPr>
      <w:bookmarkStart w:id="25" w:name="X22e5ad43ad07b87b71f0d2984fd867d9242492b"/>
      <w:r>
        <w:t xml:space="preserve">2.1. Базисные векторы в декартовых координатах</w:t>
      </w:r>
      <w:bookmarkEnd w:id="25"/>
    </w:p>
    <w:p>
      <w:pPr>
        <w:pStyle w:val="FirstParagraph"/>
      </w:pPr>
      <w:r>
        <w:t xml:space="preserve">Длины рёбер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(в ангстремах) и углы</w:t>
      </w:r>
      <w:r>
        <w:t xml:space="preserve"> </w:t>
      </w:r>
      <m:oMath>
        <m:r>
          <m:t>α</m:t>
        </m:r>
        <m:r>
          <m:t>,</m:t>
        </m:r>
        <m:r>
          <m:t>β</m:t>
        </m:r>
        <m:r>
          <m:t>,</m:t>
        </m:r>
        <m:r>
          <m:t>γ</m:t>
        </m:r>
      </m:oMath>
      <w:r>
        <w:t xml:space="preserve"> </w:t>
      </w:r>
      <w:r>
        <w:t xml:space="preserve">(вводятся в градусах, для расчётов переводятся в радианы) определяют декартовы координаты векторов</w:t>
      </w:r>
      <w:r>
        <w:t xml:space="preserve"> </w:t>
      </w:r>
      <w:r>
        <w:rPr>
          <w:b/>
        </w:rPr>
        <w:t xml:space="preserve">a</w:t>
      </w:r>
      <w:r>
        <w:t xml:space="preserve">,</w:t>
      </w:r>
      <w:r>
        <w:t xml:space="preserve"> </w:t>
      </w:r>
      <w:r>
        <w:rPr>
          <w:b/>
        </w:rPr>
        <w:t xml:space="preserve">b</w:t>
      </w:r>
      <w:r>
        <w:t xml:space="preserve">,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в стандартной ориентации: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</w:t>
      </w:r>
      <w:r>
        <w:t xml:space="preserve"> </w:t>
      </w:r>
      <w:r>
        <w:t xml:space="preserve">направлен вдоль оси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</w:t>
      </w:r>
      <w:r>
        <w:t xml:space="preserve"> </w:t>
      </w:r>
      <w:r>
        <w:t xml:space="preserve">лежит в плоскости</w:t>
      </w:r>
      <w:r>
        <w:t xml:space="preserve"> </w:t>
      </w:r>
      <m:oMath>
        <m:r>
          <m:t>x</m:t>
        </m:r>
        <m:r>
          <m:t>y</m:t>
        </m:r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</w:t>
      </w:r>
      <w:r>
        <w:t xml:space="preserve"> </w:t>
      </w:r>
      <w:r>
        <w:t xml:space="preserve">выбирается так, чтобы замкнуть параллепипед с заданными углами.</w:t>
      </w:r>
    </w:p>
    <w:p>
      <w:pPr>
        <w:pStyle w:val="Heading3"/>
      </w:pPr>
      <w:bookmarkStart w:id="26" w:name="метрические-тензоры-g-и-g"/>
      <w:r>
        <w:t xml:space="preserve">2.2. Метрические тензоры G и G*</w:t>
      </w:r>
      <w:bookmarkEnd w:id="26"/>
    </w:p>
    <w:p>
      <w:pPr>
        <w:pStyle w:val="FirstParagraph"/>
      </w:pPr>
      <w:r>
        <w:rPr>
          <w:b/>
        </w:rPr>
        <w:t xml:space="preserve">Метрический тензор</w:t>
      </w:r>
      <w:r>
        <w:t xml:space="preserve"> </w:t>
      </w:r>
      <w:r>
        <w:rPr>
          <w:b/>
        </w:rPr>
        <w:t xml:space="preserve">прямой</w:t>
      </w:r>
      <w:r>
        <w:t xml:space="preserve"> </w:t>
      </w:r>
      <w:r>
        <w:t xml:space="preserve">решётки: симметричная матрица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скалярных произведений базисных векторов, записанная в</w:t>
      </w:r>
      <w:r>
        <w:t xml:space="preserve"> </w:t>
      </w:r>
      <w:r>
        <w:rPr>
          <w:b/>
        </w:rPr>
        <w:t xml:space="preserve">кристаллографических</w:t>
      </w:r>
      <w:r>
        <w:t xml:space="preserve"> </w:t>
      </w:r>
      <w:r>
        <w:t xml:space="preserve">(дробных) координатах — в долях по парам рёбер элементарной ячейки</w:t>
      </w:r>
      <w:r>
        <w:t xml:space="preserve"> </w:t>
      </w:r>
      <w:r>
        <w:rPr>
          <w:b/>
        </w:rPr>
        <w:t xml:space="preserve">a</w:t>
      </w:r>
      <w:r>
        <w:t xml:space="preserve">,</w:t>
      </w:r>
      <w:r>
        <w:t xml:space="preserve"> </w:t>
      </w:r>
      <w:r>
        <w:rPr>
          <w:b/>
        </w:rPr>
        <w:t xml:space="preserve">b</w:t>
      </w:r>
      <w:r>
        <w:t xml:space="preserve">,</w:t>
      </w:r>
      <w:r>
        <w:t xml:space="preserve"> </w:t>
      </w:r>
      <w:r>
        <w:rPr>
          <w:b/>
        </w:rPr>
        <w:t xml:space="preserve">c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i</m:t>
              </m:r>
            </m:sub>
          </m:sSub>
          <m:r>
            <m:t>⋅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j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1</m:t>
            </m:r>
          </m:sub>
        </m:sSub>
        <m:r>
          <m:t>=</m:t>
        </m:r>
        <m:r>
          <m:rPr>
            <m:sty m:val="b"/>
          </m:rPr>
          <m:t>a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2</m:t>
            </m:r>
          </m:sub>
        </m:sSub>
        <m:r>
          <m:t>=</m:t>
        </m:r>
        <m:r>
          <m:rPr>
            <m:sty m:val="b"/>
          </m:rPr>
          <m:t>b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3</m:t>
            </m:r>
          </m:sub>
        </m:sSub>
        <m:r>
          <m:t>=</m:t>
        </m:r>
        <m:r>
          <m:rPr>
            <m:sty m:val="b"/>
          </m:rPr>
          <m:t>c</m:t>
        </m:r>
      </m:oMath>
      <w:r>
        <w:t xml:space="preserve">. Матрица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симметрична и совпадает с обычной записью через</w:t>
      </w:r>
      <w:r>
        <w:t xml:space="preserve"> </w:t>
      </w:r>
      <m:oMath>
        <m:r>
          <m:t>a</m:t>
        </m:r>
        <m:r>
          <m:t>,</m:t>
        </m:r>
        <m:r>
          <m:t>b</m:t>
        </m:r>
        <m:r>
          <m:t>,</m:t>
        </m:r>
        <m:r>
          <m:t>c</m:t>
        </m:r>
      </m:oMath>
      <w:r>
        <w:t xml:space="preserve"> </w:t>
      </w:r>
      <w:r>
        <w:t xml:space="preserve">и косинусы углов между рёбрами.</w:t>
      </w:r>
    </w:p>
    <w:p>
      <w:pPr>
        <w:pStyle w:val="BodyText"/>
      </w:pPr>
      <w:r>
        <w:rPr>
          <w:b/>
        </w:rPr>
        <w:t xml:space="preserve">Сопряжённая</w:t>
      </w:r>
      <w:r>
        <w:t xml:space="preserve"> </w:t>
      </w:r>
      <w:r>
        <w:t xml:space="preserve">метрика (обратная решётка в индексном пространстве):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*</m:t>
              </m:r>
            </m:sup>
          </m:sSup>
          <m:r>
            <m:t>=</m:t>
          </m:r>
          <m:sSup>
            <m:e>
              <m:r>
                <m:t>G</m:t>
              </m:r>
            </m:e>
            <m:sup>
              <m:r>
                <m:t>−</m:t>
              </m:r>
              <m:r>
                <m:t>1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Индексы Миллера задают вектор обратной решётки</w:t>
      </w:r>
      <w:r>
        <w:t xml:space="preserve"> </w:t>
      </w:r>
      <m:oMath>
        <m:sSup>
          <m:e>
            <m:r>
              <m:rPr>
                <m:sty m:val="b"/>
              </m:rPr>
              <m:t>h</m:t>
            </m:r>
          </m:e>
          <m:sup>
            <m:r>
              <m:t>*</m:t>
            </m:r>
          </m:sup>
        </m:sSup>
        <m:r>
          <m:t>=</m:t>
        </m:r>
        <m:r>
          <m:t>h</m:t>
        </m:r>
        <m:sSup>
          <m:e>
            <m:r>
              <m:rPr>
                <m:sty m:val="b"/>
              </m:rPr>
              <m:t>a</m:t>
            </m:r>
          </m:e>
          <m:sup>
            <m:r>
              <m:t>*</m:t>
            </m:r>
          </m:sup>
        </m:sSup>
        <m:r>
          <m:t>+</m:t>
        </m:r>
        <m:r>
          <m:t>k</m:t>
        </m:r>
        <m:sSup>
          <m:e>
            <m:r>
              <m:rPr>
                <m:sty m:val="b"/>
              </m:rPr>
              <m:t>b</m:t>
            </m:r>
          </m:e>
          <m:sup>
            <m:r>
              <m:t>*</m:t>
            </m:r>
          </m:sup>
        </m:sSup>
        <m:r>
          <m:t>+</m:t>
        </m:r>
        <m:r>
          <m:t>l</m:t>
        </m:r>
        <m:sSup>
          <m:e>
            <m:r>
              <m:rPr>
                <m:sty m:val="b"/>
              </m:rPr>
              <m:t>c</m:t>
            </m:r>
          </m:e>
          <m:sup>
            <m:r>
              <m:t>*</m:t>
            </m:r>
          </m:sup>
        </m:sSup>
      </m:oMath>
      <w:r>
        <w:t xml:space="preserve">. В виде</w:t>
      </w:r>
      <w:r>
        <w:t xml:space="preserve"> </w:t>
      </w:r>
      <w:r>
        <w:rPr>
          <w:b/>
        </w:rPr>
        <w:t xml:space="preserve">столбца</w:t>
      </w:r>
      <w:r>
        <w:t xml:space="preserve"> </w:t>
      </w:r>
      <m:oMath>
        <m:r>
          <m:rPr>
            <m:sty m:val="b"/>
          </m:rPr>
          <m:t>h</m:t>
        </m:r>
        <m:r>
          <m:t>=</m:t>
        </m:r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sSup>
          <m:e>
            <m:r>
              <m:t>)</m:t>
            </m:r>
          </m:e>
          <m:sup>
            <m:r>
              <m:t>⊤</m:t>
            </m:r>
          </m:sup>
        </m:sSup>
      </m:oMath>
      <w:r>
        <w:t xml:space="preserve"> </w:t>
      </w:r>
      <w:r>
        <w:t xml:space="preserve">(три строки, один столбец) обратный квадрат межплоскостного расстояния: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rPr>
                  <m:sty m:val="b"/>
                </m:rPr>
                <m:t>h</m:t>
              </m:r>
              <m:r>
                <m:t>)</m:t>
              </m:r>
            </m:den>
          </m:f>
          <m:r>
            <m:t>=</m:t>
          </m:r>
          <m:sSup>
            <m:e>
              <m:r>
                <m:rPr>
                  <m:sty m:val="b"/>
                </m:rPr>
                <m:t>h</m:t>
              </m:r>
            </m:e>
            <m:sup>
              <m:r>
                <m:t>⊤</m:t>
              </m:r>
            </m:sup>
          </m:sSup>
          <m:sSup>
            <m:e>
              <m:r>
                <m:t>G</m:t>
              </m:r>
            </m:e>
            <m:sup>
              <m:r>
                <m:t>*</m:t>
              </m:r>
            </m:sup>
          </m:sSup>
          <m:r>
            <m:rPr>
              <m:sty m:val="b"/>
            </m:rPr>
            <m:t>h</m:t>
          </m:r>
          <m:r>
            <m:t>.</m:t>
          </m:r>
        </m:oMath>
      </m:oMathPara>
    </w:p>
    <w:p>
      <w:pPr>
        <w:pStyle w:val="FirstParagraph"/>
      </w:pPr>
      <w:r>
        <w:t xml:space="preserve">Межплоскостное расстояние</w:t>
      </w:r>
      <w:r>
        <w:t xml:space="preserve"> </w:t>
      </w:r>
      <m:oMath>
        <m:r>
          <m:t>d</m:t>
        </m:r>
        <m:r>
          <m:t>=</m:t>
        </m:r>
        <m:r>
          <m:t>1</m:t>
        </m:r>
        <m:r>
          <m:t>/</m:t>
        </m:r>
        <m:rad>
          <m:radPr>
            <m:degHide m:val="1"/>
          </m:radPr>
          <m:deg/>
          <m:e>
            <m:sSup>
              <m:e>
                <m:r>
                  <m:rPr>
                    <m:sty m:val="b"/>
                  </m:rPr>
                  <m:t>h</m:t>
                </m:r>
              </m:e>
              <m:sup>
                <m:r>
                  <m:t>⊤</m:t>
                </m:r>
              </m:sup>
            </m:sSup>
            <m:sSup>
              <m:e>
                <m:r>
                  <m:t>G</m:t>
                </m:r>
              </m:e>
              <m:sup>
                <m:r>
                  <m:t>*</m:t>
                </m:r>
              </m:sup>
            </m:sSup>
            <m:r>
              <m:rPr>
                <m:sty m:val="b"/>
              </m:rPr>
              <m:t>h</m:t>
            </m:r>
          </m:e>
        </m:rad>
      </m:oMath>
      <w:r>
        <w:t xml:space="preserve"> </w:t>
      </w:r>
      <w:r>
        <w:t xml:space="preserve">имеет смысл при положительном знаменателе под корнем; иначе такая тройка индексов отбрасывается.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позиции-атомов-в-элементарной-ячейке"/>
      <w:r>
        <w:t xml:space="preserve">3. Позиции атомов в элементарной ячейке</w:t>
      </w:r>
      <w:bookmarkEnd w:id="27"/>
    </w:p>
    <w:p>
      <w:pPr>
        <w:pStyle w:val="Heading3"/>
      </w:pPr>
      <w:bookmarkStart w:id="28" w:name="X33fc99039237b8e9ef8b44293e55bcd3f74a2aa"/>
      <w:r>
        <w:t xml:space="preserve">3.1. От входных данных к полному набору позиций</w:t>
      </w:r>
      <w:bookmarkEnd w:id="28"/>
    </w:p>
    <w:p>
      <w:pPr>
        <w:pStyle w:val="FirstParagraph"/>
      </w:pPr>
      <w:r>
        <w:t xml:space="preserve">В</w:t>
      </w:r>
      <w:r>
        <w:t xml:space="preserve"> </w:t>
      </w:r>
      <w:r>
        <w:rPr>
          <w:b/>
        </w:rPr>
        <w:t xml:space="preserve">XRay_MSU</w:t>
      </w:r>
      <w:r>
        <w:t xml:space="preserve"> </w:t>
      </w:r>
      <w:r>
        <w:t xml:space="preserve">пользователь задаёт параметры ячейки и</w:t>
      </w:r>
      <w:r>
        <w:t xml:space="preserve"> </w:t>
      </w:r>
      <w:r>
        <w:rPr>
          <w:b/>
        </w:rPr>
        <w:t xml:space="preserve">таблицу атомов</w:t>
      </w:r>
      <w:r>
        <w:t xml:space="preserve"> </w:t>
      </w:r>
      <w:r>
        <w:t xml:space="preserve">в окне (или в YAML: список</w:t>
      </w:r>
      <w:r>
        <w:t xml:space="preserve"> </w:t>
      </w:r>
      <w:r>
        <w:rPr>
          <w:rStyle w:val="VerbatimChar"/>
        </w:rPr>
        <w:t xml:space="preserve">[символ, x, y, z, occupancy, B_iso]</w:t>
      </w:r>
      <w:r>
        <w:t xml:space="preserve">) — обычно</w:t>
      </w:r>
      <w:r>
        <w:t xml:space="preserve"> </w:t>
      </w:r>
      <w:r>
        <w:rPr>
          <w:b/>
        </w:rPr>
        <w:t xml:space="preserve">асимметричную</w:t>
      </w:r>
      <w:r>
        <w:t xml:space="preserve"> </w:t>
      </w:r>
      <w:r>
        <w:t xml:space="preserve">(минимальную) часть структуры. Для расчёта</w:t>
      </w:r>
      <w:r>
        <w:t xml:space="preserve"> </w:t>
      </w:r>
      <m:oMath>
        <m:r>
          <m:t>F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 </w:t>
      </w:r>
      <w:r>
        <w:t xml:space="preserve">программа строит</w:t>
      </w:r>
      <w:r>
        <w:t xml:space="preserve"> </w:t>
      </w:r>
      <w:r>
        <w:rPr>
          <w:b/>
        </w:rPr>
        <w:t xml:space="preserve">все</w:t>
      </w:r>
      <w:r>
        <w:t xml:space="preserve"> </w:t>
      </w:r>
      <w:r>
        <w:t xml:space="preserve">атомы в элементарной ячейке, применяя</w:t>
      </w:r>
      <w:r>
        <w:t xml:space="preserve"> </w:t>
      </w:r>
      <w:r>
        <w:rPr>
          <w:b/>
        </w:rPr>
        <w:t xml:space="preserve">кристаллографические операции</w:t>
      </w:r>
      <w:r>
        <w:t xml:space="preserve"> </w:t>
      </w:r>
      <w:r>
        <w:t xml:space="preserve">симметрии (целочисленные повороты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дробные сдвиги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в координатах ячейки). Итог — полный список элементов и дробных координат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t>=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набор-операций-и-их-замыкание"/>
      <w:r>
        <w:t xml:space="preserve">3.2. Набор операций и их замыкание</w:t>
      </w:r>
      <w:bookmarkEnd w:id="29"/>
    </w:p>
    <w:p>
      <w:pPr>
        <w:pStyle w:val="FirstParagraph"/>
      </w:pPr>
      <w:r>
        <w:t xml:space="preserve">Операции симметрии — пары</w:t>
      </w:r>
      <w:r>
        <w:t xml:space="preserve"> </w:t>
      </w:r>
      <m:oMath>
        <m:r>
          <m:t>(</m:t>
        </m:r>
        <m:r>
          <m:t>R</m:t>
        </m:r>
        <m:r>
          <m:t>,</m:t>
        </m:r>
        <m:r>
          <m:rPr>
            <m:sty m:val="b"/>
          </m:rPr>
          <m:t>t</m:t>
        </m:r>
        <m:r>
          <m:t>)</m:t>
        </m:r>
      </m:oMath>
      <w:r>
        <w:t xml:space="preserve">: ортогональная целочисленная матрица</w:t>
      </w:r>
      <w:r>
        <w:t xml:space="preserve"> </w:t>
      </w:r>
      <m:oMath>
        <m:r>
          <m:t>3</m:t>
        </m:r>
        <m:r>
          <m:t>×</m:t>
        </m:r>
        <m:r>
          <m:t>3</m:t>
        </m:r>
      </m:oMath>
      <w:r>
        <w:t xml:space="preserve"> </w:t>
      </w:r>
      <w:r>
        <w:t xml:space="preserve">и вектор сдвига в</w:t>
      </w:r>
      <w:r>
        <w:t xml:space="preserve"> </w:t>
      </w:r>
      <w:r>
        <w:rPr>
          <w:b/>
        </w:rPr>
        <w:t xml:space="preserve">дробных</w:t>
      </w:r>
      <w:r>
        <w:t xml:space="preserve"> </w:t>
      </w:r>
      <w:r>
        <w:t xml:space="preserve">координатах ячейки. В программе они берутся из базы</w:t>
      </w:r>
      <w:r>
        <w:t xml:space="preserve"> </w:t>
      </w:r>
      <w:r>
        <w:rPr>
          <w:b/>
        </w:rPr>
        <w:t xml:space="preserve">spglib</w:t>
      </w:r>
      <w:r>
        <w:t xml:space="preserve"> </w:t>
      </w:r>
      <w:r>
        <w:t xml:space="preserve">(если указан</w:t>
      </w:r>
      <w:r>
        <w:t xml:space="preserve"> </w:t>
      </w:r>
      <w:r>
        <w:rPr>
          <w:b/>
        </w:rPr>
        <w:t xml:space="preserve">Hall number</w:t>
      </w:r>
      <w:r>
        <w:t xml:space="preserve"> </w:t>
      </w:r>
      <w:r>
        <w:t xml:space="preserve">в конфиге) или</w:t>
      </w:r>
      <w:r>
        <w:t xml:space="preserve"> </w:t>
      </w:r>
      <w:r>
        <w:rPr>
          <w:b/>
        </w:rPr>
        <w:t xml:space="preserve">находятся автоматически</w:t>
      </w:r>
      <w:r>
        <w:t xml:space="preserve"> </w:t>
      </w:r>
      <w:r>
        <w:t xml:space="preserve">по ячейке и введённым атомам при пустом поле группы.</w:t>
      </w:r>
    </w:p>
    <w:p>
      <w:pPr>
        <w:pStyle w:val="BodyText"/>
      </w:pPr>
      <w:r>
        <w:t xml:space="preserve">Из порождающего набора строят</w:t>
      </w:r>
      <w:r>
        <w:t xml:space="preserve"> </w:t>
      </w:r>
      <w:r>
        <w:rPr>
          <w:b/>
        </w:rPr>
        <w:t xml:space="preserve">замыкание</w:t>
      </w:r>
      <w:r>
        <w:t xml:space="preserve"> </w:t>
      </w:r>
      <w:r>
        <w:t xml:space="preserve">группы:</w:t>
      </w:r>
    </w:p>
    <w:p>
      <w:pPr>
        <w:numPr>
          <w:ilvl w:val="0"/>
          <w:numId w:val="1004"/>
        </w:numPr>
        <w:pStyle w:val="Compact"/>
      </w:pPr>
      <w:r>
        <w:t xml:space="preserve">композиция</w:t>
      </w:r>
      <w:r>
        <w:t xml:space="preserve"> </w:t>
      </w:r>
      <m:oMath>
        <m: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  <m:r>
          <m:t>)</m:t>
        </m:r>
        <m:r>
          <m:t>∘</m:t>
        </m:r>
        <m:r>
          <m:t>(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rPr>
                <m:sty m:val="b"/>
              </m:rPr>
              <m:t>t</m:t>
            </m:r>
          </m:e>
          <m:sub>
            <m:r>
              <m:t>2</m:t>
            </m:r>
          </m:sub>
        </m:sSub>
        <m:r>
          <m:t>)</m:t>
        </m:r>
      </m:oMath>
      <w:r>
        <w:t xml:space="preserve">:</w:t>
      </w:r>
      <w:r>
        <w:t xml:space="preserve"> </w:t>
      </w:r>
      <m:oMath>
        <m:r>
          <m:t>R</m:t>
        </m:r>
        <m: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"/>
          </m:rPr>
          <m:t>t</m:t>
        </m:r>
        <m: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rPr>
                <m:sty m:val="b"/>
              </m:rPr>
              <m:t>t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rPr>
                <m:sty m:val="b"/>
              </m:rPr>
              <m:t>t</m:t>
            </m:r>
          </m:e>
          <m:sub>
            <m:r>
              <m:t>1</m:t>
            </m:r>
          </m:sub>
        </m:sSub>
      </m:oMath>
      <w:r>
        <w:t xml:space="preserve">, затем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сводят к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по каждой компоненте;</w:t>
      </w:r>
    </w:p>
    <w:p>
      <w:pPr>
        <w:numPr>
          <w:ilvl w:val="0"/>
          <w:numId w:val="1004"/>
        </w:numPr>
        <w:pStyle w:val="Compact"/>
      </w:pPr>
      <w:r>
        <w:t xml:space="preserve">обратная:</w:t>
      </w:r>
      <w:r>
        <w:t xml:space="preserve"> </w:t>
      </w:r>
      <m:oMath>
        <m:sSup>
          <m:e>
            <m:r>
              <m:t>R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"/>
          </m:rPr>
          <m:t>t</m:t>
        </m:r>
        <m:r>
          <m:t>′</m:t>
        </m:r>
        <m:r>
          <m:t>=</m:t>
        </m:r>
        <m:r>
          <m:t>−</m:t>
        </m:r>
        <m:sSup>
          <m:e>
            <m:r>
              <m:t>R</m:t>
            </m:r>
          </m:e>
          <m:sup>
            <m:r>
              <m:t>−</m:t>
            </m:r>
            <m:r>
              <m:t>1</m:t>
            </m:r>
          </m:sup>
        </m:sSup>
        <m:r>
          <m:rPr>
            <m:sty m:val="b"/>
          </m:rPr>
          <m:t>t</m:t>
        </m:r>
      </m:oMath>
      <w:r>
        <w:t xml:space="preserve"> </w:t>
      </w:r>
      <w:r>
        <w:t xml:space="preserve">с тем же приведением;</w:t>
      </w:r>
    </w:p>
    <w:p>
      <w:pPr>
        <w:numPr>
          <w:ilvl w:val="0"/>
          <w:numId w:val="1004"/>
        </w:numPr>
        <w:pStyle w:val="Compact"/>
      </w:pPr>
      <w:r>
        <w:t xml:space="preserve">в множество добавляют единицу</w:t>
      </w:r>
      <w:r>
        <w:t xml:space="preserve"> </w:t>
      </w:r>
      <m:oMath>
        <m:r>
          <m:t>(</m:t>
        </m:r>
        <m:r>
          <m:t>I</m:t>
        </m:r>
        <m:r>
          <m:t>,</m:t>
        </m:r>
        <m:r>
          <m:t>0</m:t>
        </m:r>
        <m:r>
          <m:t>)</m:t>
        </m:r>
      </m:oMath>
      <w:r>
        <w:t xml:space="preserve">, все найденные операции и их обратные, пока множество не перестанет расти (есть верхняя граница числа операций — защита от ошибочного ввода).</w:t>
      </w:r>
    </w:p>
    <w:p>
      <w:pPr>
        <w:pStyle w:val="FirstParagraph"/>
      </w:pPr>
      <w:r>
        <w:t xml:space="preserve">Одинаковые</w:t>
      </w:r>
      <w:r>
        <w:t xml:space="preserve"> </w:t>
      </w:r>
      <m:oMath>
        <m:r>
          <m:t>(</m:t>
        </m:r>
        <m:r>
          <m:t>R</m:t>
        </m:r>
        <m:r>
          <m:t>,</m:t>
        </m:r>
        <m:r>
          <m:rPr>
            <m:sty m:val="b"/>
          </m:rPr>
          <m:t>t</m:t>
        </m:r>
        <m:r>
          <m:t>)</m:t>
        </m:r>
      </m:oMath>
      <w:r>
        <w:t xml:space="preserve"> </w:t>
      </w:r>
      <w:r>
        <w:t xml:space="preserve">сливают с допуском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на компонентах: одна и та же операция при разном округлении не дублируется.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эквивалентные-позиции-атома"/>
      <w:r>
        <w:t xml:space="preserve">3.3. Эквивалентные позиции атома</w:t>
      </w:r>
      <w:bookmarkEnd w:id="30"/>
    </w:p>
    <w:p>
      <w:pPr>
        <w:pStyle w:val="FirstParagraph"/>
      </w:pPr>
      <w:r>
        <w:t xml:space="preserve">Для дробных координат атома</w:t>
      </w:r>
      <w:r>
        <w:t xml:space="preserve"> </w:t>
      </w:r>
      <m:oMath>
        <m:r>
          <m:rPr>
            <m:sty m:val="b"/>
          </m:rPr>
          <m:t>x</m:t>
        </m:r>
        <m:r>
          <m:t>=</m:t>
        </m:r>
        <m:r>
          <m:t>(</m:t>
        </m:r>
        <m:r>
          <m:t>x</m:t>
        </m:r>
        <m:r>
          <m:t>,</m:t>
        </m:r>
        <m:r>
          <m:t>y</m:t>
        </m:r>
        <m:r>
          <m:t>,</m:t>
        </m:r>
        <m:r>
          <m:t>z</m:t>
        </m:r>
        <m:r>
          <m:t>)</m:t>
        </m:r>
      </m:oMath>
      <w:r>
        <w:t xml:space="preserve"> </w:t>
      </w:r>
      <w:r>
        <w:t xml:space="preserve">для каждой операции</w:t>
      </w:r>
      <w:r>
        <w:t xml:space="preserve"> </w:t>
      </w:r>
      <m:oMath>
        <m:r>
          <m:t>(</m:t>
        </m:r>
        <m:r>
          <m:t>R</m:t>
        </m:r>
        <m:r>
          <m:t>,</m:t>
        </m:r>
        <m:r>
          <m:rPr>
            <m:sty m:val="b"/>
          </m:rPr>
          <m:t>t</m:t>
        </m:r>
        <m:r>
          <m:t>)</m:t>
        </m:r>
      </m:oMath>
      <w:r>
        <w:t xml:space="preserve"> </w:t>
      </w:r>
      <w:r>
        <w:t xml:space="preserve">из полного списка вычисляют</w:t>
      </w:r>
      <w:r>
        <w:t xml:space="preserve"> </w:t>
      </w:r>
      <m:oMath>
        <m:r>
          <m:rPr>
            <m:sty m:val="b"/>
          </m:rPr>
          <m:t>x</m:t>
        </m:r>
        <m:r>
          <m:t>′</m:t>
        </m:r>
        <m:r>
          <m:t>=</m:t>
        </m:r>
        <m:r>
          <m:t>R</m:t>
        </m:r>
        <m:r>
          <m:rPr>
            <m:sty m:val="b"/>
          </m:rPr>
          <m:t>x</m:t>
        </m:r>
        <m:r>
          <m:t>+</m:t>
        </m:r>
        <m:r>
          <m:rPr>
            <m:sty m:val="b"/>
          </m:rPr>
          <m:t>t</m:t>
        </m:r>
      </m:oMath>
      <w:r>
        <w:t xml:space="preserve"> </w:t>
      </w:r>
      <w:r>
        <w:t xml:space="preserve">(с приведением к основной ячейке). Так из одной строки таблицы атомов получают все</w:t>
      </w:r>
      <w:r>
        <w:t xml:space="preserve"> </w:t>
      </w:r>
      <w:r>
        <w:rPr>
          <w:b/>
        </w:rPr>
        <w:t xml:space="preserve">кристаллографически эквивалентные</w:t>
      </w:r>
      <w:r>
        <w:t xml:space="preserve"> </w:t>
      </w:r>
      <w:r>
        <w:t xml:space="preserve">позиции этого элемента.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полный-список-атомов-для-расчёта-f"/>
      <w:r>
        <w:t xml:space="preserve">3.4. Полный список атомов для расчёта</w:t>
      </w:r>
      <w:r>
        <w:t xml:space="preserve"> </w:t>
      </w:r>
      <m:oMath>
        <m:r>
          <m:t>F</m:t>
        </m:r>
      </m:oMath>
      <w:bookmarkEnd w:id="31"/>
    </w:p>
    <w:p>
      <w:pPr>
        <w:pStyle w:val="FirstParagraph"/>
      </w:pPr>
      <w:r>
        <w:t xml:space="preserve">Из всех входных атомов собирают полный список; совпадающие позиции (тот же элемент, координаты совпадают с допуском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в долях ячейки по каждой оси) оставляют один раз. Этот список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подставляют в формулу</w:t>
      </w:r>
      <w:r>
        <w:t xml:space="preserve"> </w:t>
      </w:r>
      <m:oMath>
        <m:r>
          <m:t>F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 </w:t>
      </w:r>
      <w:r>
        <w:t xml:space="preserve">(§5.4).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перечисление-отражений-и-кратность"/>
      <w:r>
        <w:t xml:space="preserve">4. Перечисление отражений и кратность</w:t>
      </w:r>
      <w:bookmarkEnd w:id="32"/>
    </w:p>
    <w:p>
      <w:pPr>
        <w:pStyle w:val="Heading3"/>
      </w:pPr>
      <w:bookmarkStart w:id="33" w:name="ограничение-по-d_min"/>
      <w:r>
        <w:t xml:space="preserve">4.1. Ограничение по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bookmarkEnd w:id="33"/>
    </w:p>
    <w:p>
      <w:pPr>
        <w:pStyle w:val="FirstParagraph"/>
      </w:pPr>
      <w:r>
        <w:t xml:space="preserve">Из закона Брэгга</w:t>
      </w:r>
      <w:r>
        <w:t xml:space="preserve"> </w:t>
      </w:r>
      <m:oMath>
        <m:r>
          <m:rPr>
            <m:nor/>
            <m:sty m:val="p"/>
          </m:rPr>
          <m:t>sin</m:t>
        </m:r>
        <m:r>
          <m:t>θ</m:t>
        </m:r>
        <m:r>
          <m:t>=</m:t>
        </m:r>
        <m:r>
          <m:t>λ</m:t>
        </m:r>
        <m:r>
          <m:t>/</m:t>
        </m:r>
        <m:r>
          <m:t>(</m:t>
        </m:r>
        <m:r>
          <m:t>2</m:t>
        </m:r>
        <m:r>
          <m:t>d</m:t>
        </m:r>
        <m:r>
          <m:t>)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|</m:t>
        </m:r>
        <m:r>
          <m:rPr>
            <m:nor/>
            <m:sty m:val="p"/>
          </m:rPr>
          <m:t>sin</m:t>
        </m:r>
        <m:r>
          <m:t>θ</m:t>
        </m:r>
        <m:r>
          <m:t>|</m:t>
        </m:r>
        <m:r>
          <m:t>≤</m:t>
        </m:r>
        <m:r>
          <m:t>1</m:t>
        </m:r>
      </m:oMath>
      <w:r>
        <w:t xml:space="preserve"> </w:t>
      </w:r>
      <w:r>
        <w:t xml:space="preserve">наблюдаемы только плоскости с</w:t>
      </w:r>
      <w:r>
        <w:t xml:space="preserve"> </w:t>
      </w:r>
      <m:oMath>
        <m:r>
          <m:t>d</m:t>
        </m:r>
        <m:r>
          <m:t>≥</m:t>
        </m:r>
        <m:r>
          <m:t>λ</m:t>
        </m:r>
        <m:r>
          <m:t>/</m:t>
        </m:r>
        <m:r>
          <m:t>2</m:t>
        </m:r>
      </m:oMath>
      <w:r>
        <w:t xml:space="preserve">; полагают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=</m:t>
        </m:r>
        <m:r>
          <m:t>λ</m:t>
        </m:r>
        <m: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Чтобы ограничить перебор индексов, из</w:t>
      </w:r>
      <w:r>
        <w:t xml:space="preserve"> </w:t>
      </w:r>
      <m:oMath>
        <m:sSup>
          <m:e>
            <m:r>
              <m:rPr>
                <m:sty m:val="b"/>
              </m:rPr>
              <m:t>h</m:t>
            </m:r>
          </m:e>
          <m:sup>
            <m:r>
              <m:t>⊤</m:t>
            </m:r>
          </m:sup>
        </m:sSup>
        <m:sSup>
          <m:e>
            <m:r>
              <m:t>G</m:t>
            </m:r>
          </m:e>
          <m:sup>
            <m:r>
              <m:t>*</m:t>
            </m:r>
          </m:sup>
        </m:sSup>
        <m:r>
          <m:rPr>
            <m:sty m:val="b"/>
          </m:rPr>
          <m:t>h</m:t>
        </m:r>
        <m:r>
          <m:t>≤</m:t>
        </m:r>
        <m:r>
          <m:t>1</m:t>
        </m:r>
        <m:r>
          <m:t>/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 наименьшего собственного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(</m:t>
        </m:r>
        <m:sSup>
          <m:e>
            <m:r>
              <m:t>G</m:t>
            </m:r>
          </m:e>
          <m:sup>
            <m:r>
              <m:t>*</m:t>
            </m:r>
          </m:sup>
        </m:sSup>
        <m:r>
          <m:t>)</m:t>
        </m:r>
      </m:oMath>
      <w:r>
        <w:t xml:space="preserve"> </w:t>
      </w:r>
      <w:r>
        <w:t xml:space="preserve">оценивают верхнюю границу</w:t>
      </w:r>
      <w:r>
        <w:t xml:space="preserve"> </w:t>
      </w:r>
      <m:oMath>
        <m:r>
          <m:t>|</m:t>
        </m:r>
        <m:r>
          <m:t>h</m:t>
        </m:r>
        <m:r>
          <m:t>|</m:t>
        </m:r>
        <m:r>
          <m:t>,</m:t>
        </m:r>
        <m:r>
          <m:t>|</m:t>
        </m:r>
        <m:r>
          <m:t>k</m:t>
        </m:r>
        <m:r>
          <m:t>|</m:t>
        </m:r>
        <m:r>
          <m:t>,</m:t>
        </m:r>
        <m:r>
          <m:t>|</m:t>
        </m:r>
        <m:r>
          <m:t>l</m:t>
        </m:r>
        <m:r>
          <m:t>|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Пример (куб, NaCl):</w:t>
      </w:r>
      <w:r>
        <w:t xml:space="preserve"> </w:t>
      </w:r>
      <m:oMath>
        <m:r>
          <m:t>a</m:t>
        </m:r>
        <m:r>
          <m:t>=</m:t>
        </m:r>
        <m:r>
          <m:t>5</m:t>
        </m:r>
        <m:r>
          <m:t>,</m:t>
        </m:r>
        <m:r>
          <m:t>64</m:t>
        </m:r>
      </m:oMath>
      <w:r>
        <w:t xml:space="preserve"> </w:t>
      </w:r>
      <w:r>
        <w:t xml:space="preserve">Å,</w:t>
      </w:r>
      <w:r>
        <w:t xml:space="preserve"> </w:t>
      </w:r>
      <m:oMath>
        <m:r>
          <m:t>λ</m:t>
        </m:r>
        <m:r>
          <m:t>=</m:t>
        </m:r>
        <m:r>
          <m:t>1</m:t>
        </m:r>
        <m:r>
          <m:t>,</m:t>
        </m:r>
        <m:r>
          <m:t>5418</m:t>
        </m:r>
      </m:oMath>
      <w:r>
        <w:t xml:space="preserve"> </w:t>
      </w:r>
      <w:r>
        <w:t xml:space="preserve">Å (Cu K</w:t>
      </w:r>
      <m:oMath>
        <m:r>
          <m:t>α</m:t>
        </m:r>
      </m:oMath>
      <w:r>
        <w:t xml:space="preserve">, близко к Cu K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). Тогда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t>=</m:t>
        </m:r>
        <m:r>
          <m:t>λ</m:t>
        </m:r>
        <m:r>
          <m:t>/</m:t>
        </m:r>
        <m:r>
          <m:t>2</m:t>
        </m:r>
        <m:r>
          <m:t>≈</m:t>
        </m:r>
        <m:r>
          <m:t>0</m:t>
        </m:r>
        <m:r>
          <m:t>,</m:t>
        </m:r>
        <m:r>
          <m:t>771</m:t>
        </m:r>
      </m:oMath>
      <w:r>
        <w:t xml:space="preserve"> </w:t>
      </w:r>
      <w:r>
        <w:t xml:space="preserve">Å,</w:t>
      </w:r>
      <w:r>
        <w:t xml:space="preserve"> </w:t>
      </w:r>
      <m:oMath>
        <m:r>
          <m:t>1</m:t>
        </m:r>
        <m:r>
          <m:t>/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  <m:sup>
            <m:r>
              <m:t>2</m:t>
            </m:r>
          </m:sup>
        </m:sSubSup>
        <m:r>
          <m:t>≈</m:t>
        </m:r>
        <m:r>
          <m:t>1</m:t>
        </m:r>
        <m:r>
          <m:t>,</m:t>
        </m:r>
        <m:r>
          <m:t>68</m:t>
        </m:r>
      </m:oMath>
      <w:r>
        <w:t xml:space="preserve"> </w:t>
      </w:r>
      <w:r>
        <w:t xml:space="preserve">Å</w:t>
      </w:r>
      <m:oMath>
        <m:sSup>
          <m:e>
            <m:r>
              <m:t>​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. Для кубической ячейки</w:t>
      </w:r>
      <w:r>
        <w:t xml:space="preserve"> </w:t>
      </w:r>
      <m:oMath>
        <m:r>
          <m:t>1</m:t>
        </m:r>
        <m: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=</m:t>
        </m:r>
        <m:r>
          <m:t>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)</m:t>
        </m:r>
        <m:r>
          <m:t>/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отсюда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t>≤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/</m:t>
        </m:r>
        <m:sSubSup>
          <m:e>
            <m:r>
              <m:t>d</m:t>
            </m:r>
          </m:e>
          <m:sub>
            <m:r>
              <m:rPr>
                <m:nor/>
                <m:sty m:val="p"/>
              </m:rPr>
              <m:t>min</m:t>
            </m:r>
          </m:sub>
          <m:sup>
            <m:r>
              <m:t>2</m:t>
            </m:r>
          </m:sup>
        </m:sSubSup>
        <m: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≈</m:t>
        </m:r>
        <m:r>
          <m:t>53</m:t>
        </m:r>
      </m:oMath>
      <w:r>
        <w:t xml:space="preserve">, то есть</w:t>
      </w:r>
      <w:r>
        <w:t xml:space="preserve"> </w:t>
      </w:r>
      <m:oMath>
        <m:r>
          <m:t>|</m:t>
        </m:r>
        <m:r>
          <m:t>h</m:t>
        </m:r>
        <m:r>
          <m:t>|</m:t>
        </m:r>
        <m:r>
          <m:t>,</m:t>
        </m:r>
        <m:r>
          <m:t>|</m:t>
        </m:r>
        <m:r>
          <m:t>k</m:t>
        </m:r>
        <m:r>
          <m:t>|</m:t>
        </m:r>
        <m:r>
          <m:t>,</m:t>
        </m:r>
        <m:r>
          <m:t>|</m:t>
        </m:r>
        <m:r>
          <m:t>l</m:t>
        </m:r>
        <m:r>
          <m:t>|</m:t>
        </m:r>
        <m:r>
          <m:t>≲</m:t>
        </m:r>
        <m:r>
          <m:t>7</m:t>
        </m:r>
      </m:oMath>
      <w:r>
        <w:t xml:space="preserve"> </w:t>
      </w:r>
      <w:r>
        <w:t xml:space="preserve">(в коде берут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t>=</m:t>
        </m:r>
        <m:r>
          <m:t>⌊</m:t>
        </m:r>
        <m:r>
          <m:t>2</m:t>
        </m:r>
        <m:r>
          <m:t>a</m:t>
        </m:r>
        <m:r>
          <m:t>/</m:t>
        </m:r>
        <m:r>
          <m:t>λ</m:t>
        </m:r>
        <m:r>
          <m:t>⌋</m:t>
        </m:r>
        <m:r>
          <m:t>+</m:t>
        </m:r>
        <m:r>
          <m:t>1</m:t>
        </m:r>
        <m:r>
          <m:t>=</m:t>
        </m:r>
        <m:r>
          <m:t>8</m:t>
        </m:r>
      </m:oMath>
      <w:r>
        <w:t xml:space="preserve">).</w:t>
      </w:r>
    </w:p>
    <w:p>
      <w:pPr>
        <w:pStyle w:val="Heading3"/>
      </w:pPr>
      <w:bookmarkStart w:id="34" w:name="однократный-учёт-эквивалентных-отражений"/>
      <w:r>
        <w:t xml:space="preserve">4.2. Однократный учёт эквивалентных отражений</w:t>
      </w:r>
      <w:bookmarkEnd w:id="34"/>
    </w:p>
    <w:p>
      <w:pPr>
        <w:pStyle w:val="FirstParagraph"/>
      </w:pPr>
      <w:r>
        <w:t xml:space="preserve">Эквивалентные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r>
          <m:t>)</m:t>
        </m:r>
      </m:oMath>
      <w:r>
        <w:t xml:space="preserve"> </w:t>
      </w:r>
      <w:r>
        <w:t xml:space="preserve">связаны с симметрией: для матрицы поворота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из операции</w:t>
      </w:r>
      <w:r>
        <w:t xml:space="preserve"> </w:t>
      </w:r>
      <m:oMath>
        <m:r>
          <m:t>(</m:t>
        </m:r>
        <m:r>
          <m:t>R</m:t>
        </m:r>
        <m:r>
          <m:t>,</m:t>
        </m:r>
        <m:r>
          <m:rPr>
            <m:sty m:val="b"/>
          </m:rPr>
          <m:t>t</m:t>
        </m:r>
        <m:r>
          <m:t>)</m:t>
        </m:r>
      </m:oMath>
      <w:r>
        <w:t xml:space="preserve"> </w:t>
      </w:r>
      <w:r>
        <w:t xml:space="preserve">образ индексов</w:t>
      </w:r>
      <w:r>
        <w:t xml:space="preserve"> </w:t>
      </w:r>
      <m:oMath>
        <m:r>
          <m:rPr>
            <m:sty m:val="b"/>
          </m:rPr>
          <m:t>h</m:t>
        </m:r>
        <m:r>
          <m:t>′</m:t>
        </m:r>
        <m:r>
          <m:t>=</m:t>
        </m:r>
        <m:r>
          <m:t>(</m:t>
        </m:r>
        <m:sSup>
          <m:e>
            <m:r>
              <m:t>R</m:t>
            </m:r>
          </m:e>
          <m:sup>
            <m:r>
              <m:t>−</m:t>
            </m:r>
            <m:r>
              <m:t>1</m:t>
            </m:r>
          </m:sup>
        </m:sSup>
        <m:sSup>
          <m:e>
            <m:r>
              <m:t>)</m:t>
            </m:r>
          </m:e>
          <m:sup>
            <m:r>
              <m:t>⊤</m:t>
            </m:r>
          </m:sup>
        </m:sSup>
        <m:r>
          <m:rPr>
            <m:sty m:val="b"/>
          </m:rPr>
          <m:t>h</m:t>
        </m:r>
      </m:oMath>
      <w:r>
        <w:t xml:space="preserve"> </w:t>
      </w:r>
      <w:r>
        <w:t xml:space="preserve">(далее округление до целых).</w:t>
      </w:r>
    </w:p>
    <w:p>
      <w:pPr>
        <w:pStyle w:val="BodyText"/>
      </w:pPr>
      <w:r>
        <w:t xml:space="preserve">Ведётся множество уже учтённых троек. При переборе куба индексов: тройка</w:t>
      </w:r>
      <w:r>
        <w:t xml:space="preserve"> </w:t>
      </w:r>
      <m:oMath>
        <m:r>
          <m:t>(</m:t>
        </m:r>
        <m:r>
          <m:t>0</m:t>
        </m:r>
        <m:r>
          <m:t>,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и любая, эквивалентная уже обработанной,</w:t>
      </w:r>
      <w:r>
        <w:t xml:space="preserve"> </w:t>
      </w:r>
      <w:r>
        <w:rPr>
          <w:b/>
        </w:rPr>
        <w:t xml:space="preserve">пропускаются</w:t>
      </w:r>
      <w:r>
        <w:t xml:space="preserve">. Иначе для «представителя» считают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rPr>
          <w:b/>
        </w:rPr>
        <w:t xml:space="preserve">F</w:t>
      </w:r>
      <w:r>
        <w:t xml:space="preserve">,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(§4.4) и в множество занятых добавляют</w:t>
      </w:r>
      <w:r>
        <w:t xml:space="preserve"> </w:t>
      </w:r>
      <w:r>
        <w:rPr>
          <w:b/>
        </w:rPr>
        <w:t xml:space="preserve">все</w:t>
      </w:r>
      <w:r>
        <w:t xml:space="preserve"> </w:t>
      </w:r>
      <w:r>
        <w:t xml:space="preserve">эквивалентные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r>
          <m:t>)</m:t>
        </m:r>
      </m:oMath>
      <w:r>
        <w:t xml:space="preserve"> </w:t>
      </w:r>
      <w:r>
        <w:t xml:space="preserve">— один физический порошковый конус не дублируется.</w:t>
      </w:r>
    </w:p>
    <w:p>
      <w:pPr>
        <w:pStyle w:val="Heading3"/>
      </w:pPr>
      <w:bookmarkStart w:id="35" w:name="кратность-m-и-интенсивность-пика"/>
      <w:r>
        <w:t xml:space="preserve">4.3. Кратность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и интенсивность пика</w:t>
      </w:r>
      <w:bookmarkEnd w:id="35"/>
    </w:p>
    <w:p>
      <w:pPr>
        <w:pStyle w:val="FirstParagraph"/>
      </w:pPr>
      <w:r>
        <w:t xml:space="preserve">До учёта конечной ширины линии интенсивность брэгговского вклада записывают в виде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</m:sub>
          </m:sSub>
          <m:r>
            <m:t>=</m:t>
          </m:r>
          <m:r>
            <m:t>S</m:t>
          </m:r>
          <m:r>
            <m:t>⋅</m:t>
          </m:r>
          <m:r>
            <m:t>M</m:t>
          </m:r>
          <m:r>
            <m:t>⋅</m:t>
          </m:r>
          <m:r>
            <m:t>L</m:t>
          </m:r>
          <m:r>
            <m:t>⋅</m:t>
          </m:r>
          <m:r>
            <m:t>P</m:t>
          </m:r>
          <m:r>
            <m:t>⋅</m:t>
          </m:r>
          <m:r>
            <m:t>|</m:t>
          </m:r>
          <m:r>
            <m:t>F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общий</w:t>
      </w:r>
      <w:r>
        <w:t xml:space="preserve"> </w:t>
      </w:r>
      <w:r>
        <w:rPr>
          <w:b/>
        </w:rPr>
        <w:t xml:space="preserve">масштабный множитель</w:t>
      </w:r>
      <w:r>
        <w:t xml:space="preserve"> </w:t>
      </w:r>
      <w:r>
        <w:t xml:space="preserve">(выбирается пользователем как единый коэффициент для всего паттерна).</w:t>
      </w:r>
    </w:p>
    <w:p>
      <w:pPr>
        <w:pStyle w:val="BodyText"/>
      </w:pPr>
      <w:r>
        <w:t xml:space="preserve">Поскольку в порошке ориентации зёрен случайны,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</w:rPr>
        <w:t xml:space="preserve">число</w:t>
      </w:r>
      <w:r>
        <w:t xml:space="preserve"> </w:t>
      </w:r>
      <w:r>
        <w:t xml:space="preserve">различных троек</w:t>
      </w:r>
      <w:r>
        <w:t xml:space="preserve"> </w:t>
      </w:r>
      <m:oMath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r>
          <m:t>)</m:t>
        </m:r>
      </m:oMath>
      <w:r>
        <w:t xml:space="preserve">, которые после учёта симметрии кристалла относятся к</w:t>
      </w:r>
      <w:r>
        <w:t xml:space="preserve"> </w:t>
      </w:r>
      <w:r>
        <w:rPr>
          <w:b/>
        </w:rPr>
        <w:t xml:space="preserve">одному</w:t>
      </w:r>
      <w:r>
        <w:t xml:space="preserve"> </w:t>
      </w:r>
      <w:r>
        <w:t xml:space="preserve">порошковому конусу (одно</w:t>
      </w:r>
      <w:r>
        <w:t xml:space="preserve"> </w:t>
      </w:r>
      <m:oMath>
        <m:r>
          <m:t>d</m:t>
        </m:r>
      </m:oMath>
      <w:r>
        <w:t xml:space="preserve">, один и тот же</w:t>
      </w:r>
      <w:r>
        <w:t xml:space="preserve"> </w:t>
      </w:r>
      <m:oMath>
        <m:r>
          <m:t>|</m:t>
        </m:r>
        <m:r>
          <m:t>F</m:t>
        </m:r>
        <m:r>
          <m:t>|</m:t>
        </m:r>
      </m:oMath>
      <w:r>
        <w:t xml:space="preserve"> </w:t>
      </w:r>
      <w:r>
        <w:t xml:space="preserve">для эквивалентных индексов). Правило подсчёта задаётся параметром</w:t>
      </w:r>
      <w:r>
        <w:t xml:space="preserve"> </w:t>
      </w:r>
      <w:r>
        <w:rPr>
          <w:rStyle w:val="VerbatimChar"/>
        </w:rPr>
        <w:t xml:space="preserve">multiplicity_mode</w:t>
      </w:r>
      <w:r>
        <w:t xml:space="preserve"> </w:t>
      </w:r>
      <w:r>
        <w:t xml:space="preserve">(§4.4): в GUI по умолчанию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 в конфиге можно</w:t>
      </w:r>
      <w:r>
        <w:t xml:space="preserve"> </w:t>
      </w:r>
      <w:r>
        <w:rPr>
          <w:rStyle w:val="VerbatimChar"/>
        </w:rPr>
        <w:t xml:space="preserve">symmetry</w:t>
      </w:r>
      <w:r>
        <w:t xml:space="preserve">.</w:t>
      </w:r>
    </w:p>
    <w:p>
      <w:pPr>
        <w:pStyle w:val="BodyText"/>
      </w:pPr>
      <w:r>
        <w:t xml:space="preserve">Для подписи пика среди эквивалентных троек выбирают одну «каноническую» (предпочтение неотрицательным индексам и меньшей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два-способа-подсчёта-кратности-m"/>
      <w:r>
        <w:t xml:space="preserve">4.4. Два способа подсчёта кратности</w:t>
      </w:r>
      <w:r>
        <w:t xml:space="preserve"> </w:t>
      </w:r>
      <w:r>
        <w:rPr>
          <w:b/>
        </w:rPr>
        <w:t xml:space="preserve">M</w:t>
      </w:r>
      <w:bookmarkEnd w:id="36"/>
    </w:p>
    <w:p>
      <w:pPr>
        <w:pStyle w:val="Heading4"/>
      </w:pPr>
      <w:bookmarkStart w:id="37" w:name="X9d0bc0d58ed2deb1738f13833ad55d2fce9b933"/>
      <w:r>
        <w:t xml:space="preserve">Вариант A (</w:t>
      </w:r>
      <w:r>
        <w:rPr>
          <w:rStyle w:val="VerbatimChar"/>
        </w:rPr>
        <w:t xml:space="preserve">symmetry</w:t>
      </w:r>
      <w:r>
        <w:t xml:space="preserve">) — орбита индексов по симметрии</w:t>
      </w:r>
      <w:bookmarkEnd w:id="37"/>
    </w:p>
    <w:p>
      <w:pPr>
        <w:pStyle w:val="FirstParagraph"/>
      </w:pPr>
      <w:r>
        <w:t xml:space="preserve">Для столбца</w:t>
      </w:r>
      <w:r>
        <w:t xml:space="preserve"> </w:t>
      </w:r>
      <m:oMath>
        <m:r>
          <m:rPr>
            <m:sty m:val="b"/>
          </m:rPr>
          <m:t>h</m:t>
        </m:r>
        <m:r>
          <m:t>=</m:t>
        </m:r>
        <m:r>
          <m:t>(</m:t>
        </m:r>
        <m:r>
          <m:t>h</m:t>
        </m:r>
        <m:r>
          <m:t>,</m:t>
        </m:r>
        <m:r>
          <m:t>k</m:t>
        </m:r>
        <m:r>
          <m:t>,</m:t>
        </m:r>
        <m:r>
          <m:t>l</m:t>
        </m:r>
        <m:sSup>
          <m:e>
            <m:r>
              <m:t>)</m:t>
            </m:r>
          </m:e>
          <m:sup>
            <m:r>
              <m:t>⊤</m:t>
            </m:r>
          </m:sup>
        </m:sSup>
      </m:oMath>
      <w:r>
        <w:t xml:space="preserve"> </w:t>
      </w:r>
      <w:r>
        <w:t xml:space="preserve">перебирают все матрицы поворота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из симметрии кристалла и строят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t>′</m:t>
          </m:r>
          <m:r>
            <m:t>=</m:t>
          </m:r>
          <m:r>
            <m:t>(</m:t>
          </m:r>
          <m:sSup>
            <m:e>
              <m:r>
                <m:t>R</m:t>
              </m:r>
            </m:e>
            <m:sup>
              <m:r>
                <m:t>−</m:t>
              </m:r>
              <m:r>
                <m:t>1</m:t>
              </m:r>
            </m:sup>
          </m:sSup>
          <m:sSup>
            <m:e>
              <m:r>
                <m:t>)</m:t>
              </m:r>
            </m:e>
            <m:sup>
              <m:r>
                <m:t>⊤</m:t>
              </m:r>
            </m:sup>
          </m:sSup>
          <m:r>
            <m:rPr>
              <m:sty m:val="b"/>
            </m:rPr>
            <m:t>h</m:t>
          </m:r>
          <m:r>
            <m:t>,</m:t>
          </m:r>
        </m:oMath>
      </m:oMathPara>
    </w:p>
    <w:p>
      <w:pPr>
        <w:pStyle w:val="FirstParagraph"/>
      </w:pPr>
      <w:r>
        <w:t xml:space="preserve">затем</w:t>
      </w:r>
      <w:r>
        <w:t xml:space="preserve"> </w:t>
      </w:r>
      <m:oMath>
        <m:r>
          <m:rPr>
            <m:sty m:val="b"/>
          </m:rPr>
          <m:t>h</m:t>
        </m:r>
        <m:r>
          <m:t>′</m:t>
        </m:r>
      </m:oMath>
      <w:r>
        <w:t xml:space="preserve"> </w:t>
      </w:r>
      <w:r>
        <w:t xml:space="preserve">округляют до целых</w:t>
      </w:r>
      <w:r>
        <w:t xml:space="preserve"> </w:t>
      </w:r>
      <m:oMath>
        <m:r>
          <m:t>(</m:t>
        </m:r>
        <m:r>
          <m:t>h</m:t>
        </m:r>
        <m:r>
          <m:t>′</m:t>
        </m:r>
        <m:r>
          <m:t>,</m:t>
        </m:r>
        <m:r>
          <m:t>k</m:t>
        </m:r>
        <m:r>
          <m:t>′</m:t>
        </m:r>
        <m:r>
          <m:t>,</m:t>
        </m:r>
        <m:r>
          <m:t>l</m:t>
        </m:r>
        <m:r>
          <m:t>′</m:t>
        </m:r>
        <m:r>
          <m:t>)</m:t>
        </m:r>
      </m:oMath>
      <w:r>
        <w:t xml:space="preserve">. Собирают множество</w:t>
      </w:r>
      <w:r>
        <w:t xml:space="preserve"> </w:t>
      </w:r>
      <w:r>
        <w:rPr>
          <w:b/>
        </w:rPr>
        <w:t xml:space="preserve">различных</w:t>
      </w:r>
      <w:r>
        <w:t xml:space="preserve"> </w:t>
      </w:r>
      <w:r>
        <w:t xml:space="preserve">троек —</w:t>
      </w:r>
      <w:r>
        <w:t xml:space="preserve"> </w:t>
      </w:r>
      <w:r>
        <w:rPr>
          <w:b/>
        </w:rPr>
        <w:t xml:space="preserve">орбиту</w:t>
      </w:r>
      <w:r>
        <w:t xml:space="preserve"> </w:t>
      </w:r>
      <w:r>
        <w:t xml:space="preserve">индекса;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равно числу элементов орбиты (например, для куба</w:t>
      </w:r>
      <w:r>
        <w:t xml:space="preserve"> </w:t>
      </w:r>
      <m:oMath>
        <m:r>
          <m:t>(</m:t>
        </m:r>
        <m:r>
          <m:t>1</m:t>
        </m:r>
        <m:r>
          <m:t>,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обычно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= 6).</w:t>
      </w:r>
    </w:p>
    <w:p>
      <w:pPr>
        <w:pStyle w:val="BodyText"/>
      </w:pPr>
      <w:r>
        <w:t xml:space="preserve">Сдвиги</w:t>
      </w:r>
      <w:r>
        <w:t xml:space="preserve"> </w:t>
      </w:r>
      <m:oMath>
        <m:r>
          <m:rPr>
            <m:sty m:val="b"/>
          </m:rPr>
          <m:t>t</m:t>
        </m:r>
      </m:oMath>
      <w:r>
        <w:t xml:space="preserve"> </w:t>
      </w:r>
      <w:r>
        <w:t xml:space="preserve">на индексы не действуют — только</w:t>
      </w:r>
      <w:r>
        <w:t xml:space="preserve"> </w:t>
      </w:r>
      <m:oMath>
        <m:r>
          <m:t>R</m:t>
        </m:r>
      </m:oMath>
      <w:r>
        <w:t xml:space="preserve">. Это стандартная кристаллографическая кратность порошкового пика.</w:t>
      </w:r>
    </w:p>
    <w:p>
      <w:pPr>
        <w:pStyle w:val="Heading4"/>
      </w:pPr>
      <w:bookmarkStart w:id="38" w:name="вариант-b-metric-по-совпадению-1d2"/>
      <w:r>
        <w:t xml:space="preserve">Вариант B (</w:t>
      </w:r>
      <w:r>
        <w:rPr>
          <w:rStyle w:val="VerbatimChar"/>
        </w:rPr>
        <w:t xml:space="preserve">metric</w:t>
      </w:r>
      <w:r>
        <w:t xml:space="preserve">) — по совпадению</w:t>
      </w:r>
      <w:r>
        <w:t xml:space="preserve"> </w:t>
      </w:r>
      <m:oMath>
        <m:r>
          <m:t>1</m:t>
        </m:r>
        <m: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bookmarkEnd w:id="38"/>
    </w:p>
    <w:p>
      <w:pPr>
        <w:pStyle w:val="FirstParagraph"/>
      </w:pPr>
      <w:r>
        <w:t xml:space="preserve">Симметрию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используют. Для</w:t>
      </w:r>
      <w:r>
        <w:t xml:space="preserve"> </w:t>
      </w:r>
      <m:oMath>
        <m:r>
          <m:rPr>
            <m:sty m:val="b"/>
          </m:rPr>
          <m:t>h</m:t>
        </m:r>
      </m:oMath>
      <w:r>
        <w:t xml:space="preserve"> </w:t>
      </w:r>
      <w:r>
        <w:t xml:space="preserve">вычисляют эталон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t>=</m:t>
        </m:r>
        <m:sSup>
          <m:e>
            <m:r>
              <m:rPr>
                <m:sty m:val="b"/>
              </m:rPr>
              <m:t>h</m:t>
            </m:r>
          </m:e>
          <m:sup>
            <m:r>
              <m:t>⊤</m:t>
            </m:r>
          </m:sup>
        </m:sSup>
        <m:sSup>
          <m:e>
            <m:r>
              <m:t>G</m:t>
            </m:r>
          </m:e>
          <m:sup>
            <m:r>
              <m:t>*</m:t>
            </m:r>
          </m:sup>
        </m:sSup>
        <m:r>
          <m:rPr>
            <m:sty m:val="b"/>
          </m:rPr>
          <m:t>h</m:t>
        </m:r>
        <m:r>
          <m:t>=</m:t>
        </m:r>
        <m:r>
          <m:t>1</m:t>
        </m:r>
        <m: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в том же кубе</w:t>
      </w:r>
      <w:r>
        <w:t xml:space="preserve"> </w:t>
      </w:r>
      <m:oMath>
        <m:r>
          <m:t>|</m:t>
        </m:r>
        <m:r>
          <m:t>h</m:t>
        </m:r>
        <m:r>
          <m:t>′</m:t>
        </m:r>
        <m:r>
          <m:t>|</m:t>
        </m:r>
        <m:r>
          <m:t>,</m:t>
        </m:r>
        <m:r>
          <m:t>|</m:t>
        </m:r>
        <m:r>
          <m:t>k</m:t>
        </m:r>
        <m:r>
          <m:t>′</m:t>
        </m:r>
        <m:r>
          <m:t>|</m:t>
        </m:r>
        <m:r>
          <m:t>,</m:t>
        </m:r>
        <m:r>
          <m:t>|</m:t>
        </m:r>
        <m:r>
          <m:t>l</m:t>
        </m:r>
        <m:r>
          <m:t>′</m:t>
        </m:r>
        <m:r>
          <m:t>|</m:t>
        </m:r>
        <m:r>
          <m:t>≤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считают все тройки с</w:t>
      </w:r>
      <w:r>
        <w:t xml:space="preserve"> </w:t>
      </w:r>
      <m:oMath>
        <m:r>
          <m:t>|</m:t>
        </m:r>
        <m:r>
          <m:rPr>
            <m:sty m:val="b"/>
          </m:rPr>
          <m:t>h</m:t>
        </m:r>
        <m:sSup>
          <m:e>
            <m:r>
              <m:t>′</m:t>
            </m:r>
          </m:e>
          <m:sup>
            <m:r>
              <m:t>⊤</m:t>
            </m:r>
          </m:sup>
        </m:sSup>
        <m:sSup>
          <m:e>
            <m:r>
              <m:t>G</m:t>
            </m:r>
          </m:e>
          <m:sup>
            <m:r>
              <m:t>*</m:t>
            </m:r>
          </m:sup>
        </m:sSup>
        <m:r>
          <m:rPr>
            <m:sty m:val="b"/>
          </m:rPr>
          <m:t>h</m:t>
        </m:r>
        <m:r>
          <m:t>′</m:t>
        </m:r>
        <m:r>
          <m:t>−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|</m:t>
        </m:r>
        <m:r>
          <m:t>≤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+</m:t>
        </m:r>
        <m:r>
          <m:rPr>
            <m:sty m:val="p"/>
          </m:rPr>
          <m:t>r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r>
          <m:t>|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t>|</m:t>
        </m:r>
      </m:oMath>
      <w:r>
        <w:t xml:space="preserve">.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— их число.</w:t>
      </w:r>
    </w:p>
    <w:p>
      <w:pPr>
        <w:pStyle w:val="BodyText"/>
      </w:pPr>
      <w:r>
        <w:t xml:space="preserve">Смысл: сколько</w:t>
      </w:r>
      <w:r>
        <w:t xml:space="preserve"> </w:t>
      </w:r>
      <w:r>
        <w:rPr>
          <w:b/>
        </w:rPr>
        <w:t xml:space="preserve">разных</w:t>
      </w:r>
      <w:r>
        <w:t xml:space="preserve"> </w:t>
      </w:r>
      <w:r>
        <w:t xml:space="preserve">целых троек в кубе индексов дают</w:t>
      </w:r>
      <w:r>
        <w:t xml:space="preserve"> </w:t>
      </w:r>
      <w:r>
        <w:rPr>
          <w:b/>
        </w:rPr>
        <w:t xml:space="preserve">то же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(то же</w:t>
      </w:r>
      <w:r>
        <w:t xml:space="preserve"> </w:t>
      </w:r>
      <m:oMath>
        <m:r>
          <m:t>|</m:t>
        </m:r>
        <m:sSup>
          <m:e>
            <m:r>
              <m:rPr>
                <m:sty m:val="b"/>
              </m:rPr>
              <m:t>h</m:t>
            </m:r>
          </m:e>
          <m:sup>
            <m:r>
              <m:t>*</m:t>
            </m:r>
          </m:sup>
        </m:sSup>
        <m:r>
          <m:t>|</m:t>
        </m:r>
      </m:oMath>
      <w:r>
        <w:t xml:space="preserve">),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спрашивая, эквивалентны ли они по группе и совпадает ли</w:t>
      </w:r>
      <w:r>
        <w:t xml:space="preserve"> </w:t>
      </w:r>
      <m:oMath>
        <m:r>
          <m:t>|</m:t>
        </m:r>
        <m:r>
          <m:t>F</m:t>
        </m:r>
        <m:r>
          <m:t>|</m:t>
        </m:r>
      </m:oMath>
      <w:r>
        <w:t xml:space="preserve">. При вырождении (одно</w:t>
      </w:r>
      <w:r>
        <w:t xml:space="preserve"> </w:t>
      </w:r>
      <m:oMath>
        <m:r>
          <m:t>d</m:t>
        </m:r>
      </m:oMath>
      <w:r>
        <w:t xml:space="preserve">, разные</w:t>
      </w:r>
      <w:r>
        <w:t xml:space="preserve"> </w:t>
      </w:r>
      <m:oMath>
        <m:r>
          <m:t>|</m:t>
        </m:r>
        <m:r>
          <m:t>F</m:t>
        </m:r>
        <m:r>
          <m:t>|</m:t>
        </m:r>
      </m:oMath>
      <w:r>
        <w:t xml:space="preserve">) вариант B может завысить вклад:</w:t>
      </w:r>
      <w:r>
        <w:t xml:space="preserve"> </w:t>
      </w:r>
      <m:oMath>
        <m:r>
          <m:t>|</m:t>
        </m:r>
        <m:r>
          <m:t>F</m:t>
        </m:r>
        <m:sSup>
          <m:e>
            <m: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берут от одной выбранной тройки, а</w:t>
      </w:r>
      <w:r>
        <w:t xml:space="preserve"> </w:t>
      </w:r>
      <w:r>
        <w:rPr>
          <w:b/>
        </w:rPr>
        <w:t xml:space="preserve">M</w:t>
      </w:r>
      <w:r>
        <w:t xml:space="preserve"> </w:t>
      </w:r>
      <w:r>
        <w:t xml:space="preserve">— от всех совпадений по метрике. Для сравнения с опытом предпочтительнее</w:t>
      </w:r>
      <w:r>
        <w:t xml:space="preserve"> </w:t>
      </w:r>
      <w:r>
        <w:rPr>
          <w:b/>
        </w:rPr>
        <w:t xml:space="preserve">вариант A</w:t>
      </w:r>
      <w:r>
        <w:t xml:space="preserve">.</w:t>
      </w:r>
    </w:p>
    <w:p>
      <w:pPr>
        <w:pStyle w:val="BodyText"/>
      </w:pPr>
      <w:r>
        <w:t xml:space="preserve">Допуски</w:t>
      </w:r>
      <w:r>
        <w:t xml:space="preserve"> </w:t>
      </w:r>
      <w:r>
        <w:rPr>
          <w:rStyle w:val="VerbatimChar"/>
        </w:rPr>
        <w:t xml:space="preserve">multiplicity_metric_rtol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multiplicity_metric_atol</w:t>
      </w:r>
      <w:r>
        <w:t xml:space="preserve"> </w:t>
      </w:r>
      <w:r>
        <w:t xml:space="preserve">(типично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12</m:t>
            </m:r>
          </m:sup>
        </m:sSup>
      </m:oMath>
      <w:r>
        <w:t xml:space="preserve">) задаются в YAML; в GUI при расчёте используются значения по умолчанию из загруженного конфига.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угол-брэгга-и-структурный-фактор"/>
      <w:r>
        <w:t xml:space="preserve">5. Угол Брэгга и структурный фактор</w:t>
      </w:r>
      <w:bookmarkEnd w:id="39"/>
    </w:p>
    <w:p>
      <w:pPr>
        <w:pStyle w:val="Heading3"/>
      </w:pPr>
      <w:bookmarkStart w:id="40" w:name="угол-дифракции"/>
      <w:r>
        <w:t xml:space="preserve">5.1. Угол дифракции</w:t>
      </w:r>
      <w:bookmarkEnd w:id="40"/>
    </w:p>
    <w:p>
      <w:pPr>
        <w:pStyle w:val="FirstParagraph"/>
      </w:pPr>
      <w:r>
        <w:t xml:space="preserve">Для допустимого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t>=</m:t>
          </m:r>
          <m:r>
            <m:rPr>
              <m:nor/>
              <m:sty m:val="p"/>
            </m:rPr>
            <m:t>arcsin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d</m:t>
                  </m:r>
                </m:den>
              </m:f>
            </m:e>
          </m:d>
          <m:r>
            <m:t>,</m:t>
          </m:r>
          <m:r>
            <m:t> </m:t>
          </m:r>
          <m:r>
            <m:t>2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</m:sub>
          </m:sSub>
          <m:r>
            <m:t>=</m:t>
          </m:r>
          <m:f>
            <m:fPr>
              <m:type m:val="bar"/>
            </m:fPr>
            <m:num>
              <m:sSup>
                <m:e>
                  <m:r>
                    <m:t>360</m:t>
                  </m:r>
                </m:e>
                <m:sup>
                  <m:r>
                    <m:t>∘</m:t>
                  </m:r>
                </m:sup>
              </m:sSup>
            </m:num>
            <m:den>
              <m:r>
                <m:t>π</m:t>
              </m:r>
            </m:den>
          </m:f>
          <m:r>
            <m:t> </m:t>
          </m:r>
          <m:r>
            <m:t>θ</m:t>
          </m:r>
          <m:r>
            <m:t>.</m:t>
          </m:r>
        </m:oMath>
      </m:oMathPara>
    </w:p>
    <w:p>
      <w:pPr>
        <w:pStyle w:val="FirstParagraph"/>
      </w:pPr>
      <w:r>
        <w:t xml:space="preserve">Угол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 промежуточных формулах удобно держать в радианах.</w:t>
      </w:r>
    </w:p>
    <w:p>
      <w:pPr>
        <w:pStyle w:val="Heading3"/>
      </w:pPr>
      <w:bookmarkStart w:id="41" w:name="величина-s"/>
      <w:r>
        <w:t xml:space="preserve">5.2. Величина</w:t>
      </w:r>
      <w:r>
        <w:t xml:space="preserve"> </w:t>
      </w:r>
      <m:oMath>
        <m:r>
          <m:t>s</m:t>
        </m:r>
      </m:oMath>
      <w:bookmarkEnd w:id="41"/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sin</m:t>
              </m:r>
              <m:r>
                <m:t>θ</m:t>
              </m:r>
            </m:num>
            <m:den>
              <m:r>
                <m:t>λ</m:t>
              </m:r>
            </m:den>
          </m:f>
          <m:r>
            <m:t>,</m:t>
          </m:r>
        </m:oMath>
      </m:oMathPara>
    </w:p>
    <w:p>
      <w:pPr>
        <w:pStyle w:val="FirstParagraph"/>
      </w:pPr>
      <w:r>
        <w:t xml:space="preserve">(</w:t>
      </w:r>
      <m:oMath>
        <m:r>
          <m:t>λ</m:t>
        </m:r>
      </m:oMath>
      <w:r>
        <w:t xml:space="preserve"> </w:t>
      </w:r>
      <w:r>
        <w:t xml:space="preserve">в Å) — связана с модулем вектора рассеяния в принятой нормировке.</w:t>
      </w:r>
    </w:p>
    <w:p>
      <w:pPr>
        <w:pStyle w:val="Heading3"/>
      </w:pPr>
      <w:bookmarkStart w:id="42" w:name="атомный-фактор-рассеяния-f_j"/>
      <w:r>
        <w:t xml:space="preserve">5.3. Атомный фактор рассеяния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bookmarkEnd w:id="42"/>
    </w:p>
    <w:p>
      <w:pPr>
        <w:pStyle w:val="FirstParagraph"/>
      </w:pPr>
      <w:r>
        <w:t xml:space="preserve">В основном режиме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  <m:r>
          <m:t>(</m:t>
        </m:r>
        <m:r>
          <m:t>s</m:t>
        </m:r>
        <m:r>
          <m:t>)</m:t>
        </m:r>
      </m:oMath>
      <w:r>
        <w:t xml:space="preserve"> </w:t>
      </w:r>
      <w:r>
        <w:t xml:space="preserve">берут из таблицы</w:t>
      </w:r>
      <w:r>
        <w:t xml:space="preserve"> </w:t>
      </w:r>
      <w:r>
        <w:rPr>
          <w:b/>
        </w:rPr>
        <w:t xml:space="preserve">Waas–Kirfel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data/f0_WaasKirf.dat</w:t>
      </w:r>
      <w:r>
        <w:t xml:space="preserve">) для нейтральных атомов и ионов.</w:t>
      </w:r>
    </w:p>
    <w:p>
      <w:pPr>
        <w:pStyle w:val="BodyText"/>
      </w:pPr>
      <w:r>
        <w:t xml:space="preserve">Отдельный режим программы даёт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аномальные</w:t>
      </w:r>
      <w:r>
        <w:t xml:space="preserve"> </w:t>
      </w:r>
      <m:oMath>
        <m:r>
          <m:t>f</m:t>
        </m:r>
        <m:r>
          <m:t>′</m:t>
        </m:r>
      </m:oMath>
      <w:r>
        <w:t xml:space="preserve">,</w:t>
      </w:r>
      <w:r>
        <w:t xml:space="preserve"> </w:t>
      </w:r>
      <m:oMath>
        <m:r>
          <m:t>f</m:t>
        </m:r>
        <m:r>
          <m:t>″</m:t>
        </m:r>
      </m:oMath>
      <w:r>
        <w:t xml:space="preserve"> </w:t>
      </w:r>
      <w:r>
        <w:t xml:space="preserve">на энергии, соответствующей выбранной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Heading3"/>
      </w:pPr>
      <w:bookmarkStart w:id="43" w:name="структурный-фактор"/>
      <w:r>
        <w:t xml:space="preserve">5.4. Структурный фактор</w:t>
      </w:r>
      <w:bookmarkEnd w:id="43"/>
    </w:p>
    <w:p>
      <w:pPr>
        <w:pStyle w:val="FirstParagraph"/>
      </w:pPr>
      <w:r>
        <w:t xml:space="preserve">Суммирование по всем атомам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полного списка: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=</m:t>
          </m:r>
          <m:nary>
            <m:naryPr>
              <m:chr m:val="∑"/>
              <m:limLoc m:val="undOvr"/>
              <m:subHide m:val="0"/>
              <m:supHide m:val="1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(</m:t>
          </m:r>
          <m:r>
            <m:t>s</m:t>
          </m:r>
          <m:r>
            <m:t>)</m:t>
          </m:r>
          <m:r>
            <m:t> 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t>(</m:t>
          </m:r>
          <m:r>
            <m:rPr>
              <m:sty m:val="b"/>
            </m:rPr>
            <m:t>h</m:t>
          </m:r>
          <m:r>
            <m:t>)</m:t>
          </m:r>
          <m:r>
            <m:t> </m:t>
          </m:r>
          <m:r>
            <m:rPr>
              <m:nor/>
              <m:sty m:val="p"/>
            </m:rPr>
            <m:t>exp</m:t>
          </m:r>
          <m:r>
            <m:t>(</m:t>
          </m:r>
          <m:r>
            <m:t>2</m:t>
          </m:r>
          <m:r>
            <m:t>π</m:t>
          </m:r>
          <m:r>
            <m:t>i</m:t>
          </m:r>
          <m:r>
            <m:t> </m:t>
          </m:r>
          <m:r>
            <m:rPr>
              <m:sty m:val="b"/>
            </m:rPr>
            <m:t>h</m:t>
          </m:r>
          <m:r>
            <m:t>⋅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j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m:oMath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t>=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t>)</m:t>
        </m:r>
      </m:oMath>
      <w:r>
        <w:t xml:space="preserve"> </w:t>
      </w:r>
      <w:r>
        <w:t xml:space="preserve">— дробные координаты; скалярное произведение</w:t>
      </w:r>
      <w:r>
        <w:t xml:space="preserve"> </w:t>
      </w:r>
      <m:oMath>
        <m:r>
          <m:rPr>
            <m:sty m:val="b"/>
          </m:rPr>
          <m:t>h</m:t>
        </m:r>
        <m:r>
          <m:t>⋅</m:t>
        </m:r>
        <m:sSub>
          <m:e>
            <m:r>
              <m:rPr>
                <m:sty m:val="b"/>
              </m:rPr>
              <m:t>r</m:t>
            </m:r>
          </m:e>
          <m:sub>
            <m:r>
              <m:t>j</m:t>
            </m:r>
          </m:sub>
        </m:sSub>
        <m:r>
          <m:t>=</m:t>
        </m:r>
        <m:r>
          <m:t>h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+</m:t>
        </m:r>
        <m:r>
          <m:t>k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+</m:t>
        </m:r>
        <m:r>
          <m:t>l</m:t>
        </m:r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. Тепловой множитель Дебая–Валлера: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t>=</m:t>
          </m:r>
          <m:r>
            <m:rPr>
              <m:nor/>
              <m:sty m:val="p"/>
            </m:rPr>
            <m:t>exp</m:t>
          </m:r>
          <m:r>
            <m:t>(</m:t>
          </m:r>
          <m: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 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)</m:t>
          </m:r>
          <m:r>
            <m:t>,</m:t>
          </m:r>
        </m:oMath>
      </m:oMathPara>
    </w:p>
    <w:p>
      <w:pPr>
        <w:pStyle w:val="FirstParagraph"/>
      </w:pP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в Å</w:t>
      </w:r>
      <m:oMath>
        <m:sSup>
          <m:e>
            <m:r>
              <m:t>​</m:t>
            </m:r>
          </m:e>
          <m:sup>
            <m: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(колонка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в таблице атомов).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b9cda9af156aa21fd969ed84bc97c0a8459b846"/>
      <w:r>
        <w:t xml:space="preserve">6. Интенсивность брэгговского вклада (до размытия по</w:t>
      </w:r>
      <w:r>
        <w:t xml:space="preserve"> </w:t>
      </w:r>
      <m:oMath>
        <m:r>
          <m:t>2</m:t>
        </m:r>
        <m:r>
          <m:t>θ</m:t>
        </m:r>
      </m:oMath>
      <w:r>
        <w:t xml:space="preserve">)</w:t>
      </w:r>
      <w:bookmarkEnd w:id="44"/>
    </w:p>
    <w:p>
      <w:pPr>
        <w:pStyle w:val="Heading3"/>
      </w:pPr>
      <w:bookmarkStart w:id="45" w:name="лоренц-фактор"/>
      <w:r>
        <w:t xml:space="preserve">6.1. Лоренц-фактор</w:t>
      </w:r>
      <w:bookmarkEnd w:id="45"/>
    </w:p>
    <w:p>
      <w:pPr>
        <w:pStyle w:val="FirstParagraph"/>
      </w:pPr>
      <w:r>
        <w:t xml:space="preserve">Для монохроматического пучка и</w:t>
      </w:r>
      <w:r>
        <w:t xml:space="preserve"> </w:t>
      </w:r>
      <w:r>
        <w:rPr>
          <w:b/>
        </w:rPr>
        <w:t xml:space="preserve">плоскопараллельной</w:t>
      </w:r>
      <w:r>
        <w:t xml:space="preserve"> </w:t>
      </w:r>
      <w:r>
        <w:t xml:space="preserve">порошковой выборки используют классический вид: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(</m:t>
          </m:r>
          <m:r>
            <m:t>2</m:t>
          </m:r>
          <m:r>
            <m:t>θ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nor/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rPr>
                  <m:nor/>
                  <m:sty m:val="p"/>
                </m:rPr>
                <m:t>cos</m:t>
              </m:r>
              <m:r>
                <m:t>θ</m:t>
              </m:r>
            </m:den>
          </m:f>
          <m:r>
            <m:t>,</m:t>
          </m:r>
          <m:r>
            <m:t> </m:t>
          </m:r>
          <m:r>
            <m:t>θ</m:t>
          </m:r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θ</m:t>
              </m:r>
            </m:num>
            <m:den>
              <m:r>
                <m:t>2</m:t>
              </m:r>
            </m:den>
          </m:f>
          <m:r>
            <m:t>.</m:t>
          </m:r>
        </m:oMath>
      </m:oMathPara>
    </w:p>
    <w:p>
      <w:pPr>
        <w:pStyle w:val="Heading3"/>
      </w:pPr>
      <w:bookmarkStart w:id="46" w:name="поляризационный-фактор"/>
      <w:r>
        <w:t xml:space="preserve">6.2. Поляризационный фактор</w:t>
      </w:r>
      <w:bookmarkEnd w:id="46"/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b/>
        </w:rPr>
        <w:t xml:space="preserve">неполяризованного</w:t>
      </w:r>
      <w:r>
        <w:t xml:space="preserve"> </w:t>
      </w:r>
      <w:r>
        <w:t xml:space="preserve">пучка с монохроматором: пусть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полный угол отражения на монохроматоре (в градусах задаётся пользователем так же, как и другие углы на дифрактометре). Тогда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=</m:t>
          </m:r>
          <m:f>
            <m:fPr>
              <m:type m:val="bar"/>
            </m:fPr>
            <m:num>
              <m:r>
                <m:t>1</m:t>
              </m:r>
              <m:r>
                <m:t>+</m:t>
              </m:r>
              <m:sSup>
                <m:e>
                  <m:r>
                    <m:rPr>
                      <m:nor/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2</m:t>
              </m:r>
              <m:r>
                <m:t>θ</m:t>
              </m:r>
              <m:r>
                <m:t>)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rPr>
                      <m:nor/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(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формула переходит к виду, близкому к</w:t>
      </w:r>
      <w:r>
        <w:t xml:space="preserve"> </w:t>
      </w:r>
      <m:oMath>
        <m:r>
          <m:t>(</m:t>
        </m:r>
        <m:r>
          <m:t>1</m:t>
        </m:r>
        <m:r>
          <m:t>+</m:t>
        </m:r>
        <m:sSup>
          <m:e>
            <m:r>
              <m:rPr>
                <m:nor/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t>)</m:t>
        </m:r>
        <m:r>
          <m:t>/</m:t>
        </m:r>
        <m:r>
          <m:t>2</m:t>
        </m:r>
      </m:oMath>
      <w:r>
        <w:t xml:space="preserve"> </w:t>
      </w:r>
      <w:r>
        <w:t xml:space="preserve">для неполяризованного излучения без монохроматора.</w:t>
      </w:r>
    </w:p>
    <w:p>
      <w:pPr>
        <w:pStyle w:val="Heading3"/>
      </w:pPr>
      <w:bookmarkStart w:id="47" w:name="итоговая-интенсивность-дискретного-пика"/>
      <w:r>
        <w:t xml:space="preserve">6.3. Итоговая интенсивность дискретного пика</w:t>
      </w:r>
      <w:bookmarkEnd w:id="47"/>
    </w:p>
    <w:p>
      <w:pPr>
        <w:pStyle w:val="FirstParagraph"/>
      </w:pPr>
      <w:r>
        <w:t xml:space="preserve">После слияния эквивалентных индексов (разделы 4.2–4.4):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</m:sub>
          </m:sSub>
          <m:r>
            <m:t>=</m:t>
          </m:r>
          <m:r>
            <m:t>S</m:t>
          </m:r>
          <m:r>
            <m:t>⋅</m:t>
          </m:r>
          <m:r>
            <m:t>M</m:t>
          </m:r>
          <m:r>
            <m:t>⋅</m:t>
          </m:r>
          <m:r>
            <m:t>L</m:t>
          </m:r>
          <m:r>
            <m:t>⋅</m:t>
          </m:r>
          <m:r>
            <m:t>P</m:t>
          </m:r>
          <m:r>
            <m:t>⋅</m:t>
          </m:r>
          <m:r>
            <m:t>|</m:t>
          </m:r>
          <m:r>
            <m:t>F</m:t>
          </m:r>
          <m:sSup>
            <m:e>
              <m:r>
                <m:t>|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Отражения с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  <m:r>
          <m:t>&lt;</m:t>
        </m:r>
        <m:r>
          <m:rPr>
            <m:nor/>
            <m:sty m:val="p"/>
            <m:scr m:val="monospace"/>
          </m:rPr>
          <m:t>intensity_min</m:t>
        </m:r>
      </m:oMath>
      <w:r>
        <w:t xml:space="preserve"> </w:t>
      </w:r>
      <w:r>
        <w:t xml:space="preserve">не включаются в список пиков (порог задаётся в YAML; в окне GUI отдельного поля нет, используется значение по умолчанию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6</m:t>
            </m:r>
          </m:sup>
        </m:sSup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нормировка-интенсивностей"/>
      <w:r>
        <w:t xml:space="preserve">7. Нормировка интенсивностей</w:t>
      </w:r>
      <w:bookmarkEnd w:id="48"/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normalize_intensity: true</w:t>
      </w:r>
      <w:r>
        <w:t xml:space="preserve"> </w:t>
      </w:r>
      <w:r>
        <w:t xml:space="preserve">(в GUI — значение из загруженного YAML, по умолчанию включено) после перечисления пиков находят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и умножают каждую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intensity_max_value / I_{\max}</w:t>
      </w:r>
      <w:r>
        <w:t xml:space="preserve"> </w:t>
      </w:r>
      <w:r>
        <w:t xml:space="preserve">(типично 100 условных единиц на сильнейший пик).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913594c99d95efadc18bed7842d21c227f7edc8"/>
      <w:r>
        <w:t xml:space="preserve">8. Построение дифрактограммы: ширина линий и профили</w:t>
      </w:r>
      <w:bookmarkEnd w:id="49"/>
    </w:p>
    <w:p>
      <w:pPr>
        <w:pStyle w:val="Heading3"/>
      </w:pPr>
      <w:bookmarkStart w:id="50" w:name="сетка-по-2theta"/>
      <w:r>
        <w:t xml:space="preserve">8.1. Сетка по</w:t>
      </w:r>
      <w:r>
        <w:t xml:space="preserve"> </w:t>
      </w:r>
      <m:oMath>
        <m:r>
          <m:t>2</m:t>
        </m:r>
        <m:r>
          <m:t>θ</m:t>
        </m:r>
      </m:oMath>
      <w:bookmarkEnd w:id="50"/>
    </w:p>
    <w:p>
      <w:pPr>
        <w:pStyle w:val="FirstParagraph"/>
      </w:pPr>
      <w:r>
        <w:t xml:space="preserve">Интенсивность на выходе задаётся на</w:t>
      </w:r>
      <w:r>
        <w:t xml:space="preserve"> </w:t>
      </w:r>
      <w:r>
        <w:rPr>
          <w:b/>
        </w:rPr>
        <w:t xml:space="preserve">равномерной сетке</w:t>
      </w:r>
      <w:r>
        <w:t xml:space="preserve"> </w:t>
      </w:r>
      <w:r>
        <w:t xml:space="preserve">в градусах между выбранными началом, концом диапазона и шагом.</w:t>
      </w:r>
    </w:p>
    <w:p>
      <w:pPr>
        <w:pStyle w:val="Heading3"/>
      </w:pPr>
      <w:bookmarkStart w:id="51" w:name="полуширина-по-кальотти"/>
      <w:r>
        <w:t xml:space="preserve">8.2. Полуширина по Кальотти</w:t>
      </w:r>
      <w:bookmarkEnd w:id="51"/>
    </w:p>
    <w:p>
      <w:pPr>
        <w:pStyle w:val="FirstParagraph"/>
      </w:pPr>
      <w:r>
        <w:t xml:space="preserve">Для угла Брэгга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(в радианах) полуширина в радианах по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M</m:t>
              </m:r>
            </m:e>
            <m:sub>
              <m:r>
                <m:t>θ</m:t>
              </m:r>
            </m:sub>
          </m:sSub>
          <m:r>
            <m:t>=</m:t>
          </m:r>
          <m:rad>
            <m:radPr>
              <m:degHide m:val="1"/>
            </m:radPr>
            <m:deg/>
            <m:e>
              <m:r>
                <m:t>U</m:t>
              </m:r>
              <m:sSup>
                <m:e>
                  <m:r>
                    <m:rPr>
                      <m:nor/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+</m:t>
              </m:r>
              <m:r>
                <m:t>V</m:t>
              </m:r>
              <m:r>
                <m:rPr>
                  <m:nor/>
                  <m:sty m:val="p"/>
                </m:rPr>
                <m:t>tan</m:t>
              </m:r>
              <m:r>
                <m:t>θ</m:t>
              </m:r>
              <m:r>
                <m:t>+</m:t>
              </m:r>
              <m:r>
                <m:t>W</m:t>
              </m:r>
            </m:e>
          </m:rad>
          <m: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U</m:t>
        </m:r>
        <m:r>
          <m:t>,</m:t>
        </m:r>
        <m:r>
          <m:t>V</m:t>
        </m:r>
        <m:r>
          <m:t>,</m:t>
        </m:r>
        <m:r>
          <m:t>W</m:t>
        </m:r>
      </m:oMath>
      <w:r>
        <w:t xml:space="preserve"> </w:t>
      </w:r>
      <w:r>
        <w:t xml:space="preserve">— подбираемые коэффициенты уширения.</w:t>
      </w:r>
    </w:p>
    <w:p>
      <w:pPr>
        <w:pStyle w:val="BodyText"/>
      </w:pPr>
      <w:r>
        <w:t xml:space="preserve">В расчёт подставляют</w:t>
      </w:r>
      <w:r>
        <w:t xml:space="preserve"> </w:t>
      </w:r>
      <m:oMath>
        <m:r>
          <m:t>θ</m:t>
        </m:r>
      </m:oMath>
      <w:r>
        <w:t xml:space="preserve">, соответствующий центру пика на оси</w:t>
      </w:r>
      <w:r>
        <w:t xml:space="preserve"> </w:t>
      </w:r>
      <m:oMath>
        <m:r>
          <m:t>2</m:t>
        </m:r>
        <m:r>
          <m:t>θ</m:t>
        </m:r>
      </m:oMath>
      <w:r>
        <w:t xml:space="preserve">; полученную ширину переводят в градусы на оси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и сопоставляют с шагом сетки. При сравнении с экспериментом может понадобиться явно различать приращения</w:t>
      </w:r>
      <w:r>
        <w:t xml:space="preserve"> </w:t>
      </w:r>
      <m:oMath>
        <m:r>
          <m:t>Δ</m:t>
        </m:r>
        <m:r>
          <m:t>(</m:t>
        </m:r>
        <m:r>
          <m:t>2</m:t>
        </m:r>
        <m:r>
          <m:t>θ</m:t>
        </m:r>
        <m: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Δ</m:t>
        </m:r>
        <m:r>
          <m:t>θ</m:t>
        </m:r>
      </m:oMath>
      <w:r>
        <w:t xml:space="preserve">.</w:t>
      </w:r>
    </w:p>
    <w:p>
      <w:pPr>
        <w:pStyle w:val="Heading3"/>
      </w:pPr>
      <w:bookmarkStart w:id="52" w:name="вид-профиля-линии"/>
      <w:r>
        <w:t xml:space="preserve">8.3. Вид профиля линии</w:t>
      </w:r>
      <w:bookmarkEnd w:id="52"/>
    </w:p>
    <w:tbl>
      <w:tblPr>
        <w:tblStyle w:val="Table"/>
        <w:tblW w:type="pct" w:w="5000.0"/>
        <w:tblLook w:firstRow="1"/>
      </w:tblPr>
      <w:tblGrid>
        <w:gridCol w:w="2018"/>
        <w:gridCol w:w="590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Вид профиля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Физический смысл на дискретной сетке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Штрих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Вся интенсивность пика попадает в</w:t>
            </w:r>
            <w:r>
              <w:t xml:space="preserve"> </w:t>
            </w:r>
            <w:r>
              <w:rPr>
                <w:b/>
              </w:rPr>
              <w:t xml:space="preserve">один</w:t>
            </w:r>
            <w:r>
              <w:t xml:space="preserve"> </w:t>
            </w:r>
            <w:r>
              <w:t xml:space="preserve">ближайший узел сетки</w:t>
            </w:r>
            <w:r>
              <w:t xml:space="preserve"> </w:t>
            </w:r>
            <m:oMath>
              <m:r>
                <m:t>2</m:t>
              </m:r>
              <m:r>
                <m:t>θ</m:t>
              </m:r>
            </m:oMath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Гаусс</w:t>
            </w:r>
          </w:p>
        </w:tc>
        <w:tc>
          <w:p>
            <w:pPr>
              <w:pStyle w:val="Compact"/>
              <w:jc w:val="left"/>
            </w:pPr>
            <w:r>
              <w:t xml:space="preserve">Нормированная гауссиана;</w:t>
            </w:r>
            <w:r>
              <w:t xml:space="preserve"> </w:t>
            </w:r>
            <m:oMath>
              <m:r>
                <m:t>σ</m:t>
              </m:r>
              <m: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M</m:t>
              </m:r>
              <m:r>
                <m:t>/</m:t>
              </m:r>
              <m:r>
                <m:t>(</m:t>
              </m:r>
              <m:r>
                <m:t>2</m:t>
              </m:r>
              <m:rad>
                <m:radPr>
                  <m:degHide m:val="1"/>
                </m:radPr>
                <m:deg/>
                <m:e>
                  <m:r>
                    <m:t>2</m:t>
                  </m:r>
                  <m:r>
                    <m:rPr>
                      <m:nor/>
                      <m:sty m:val="p"/>
                    </m:rPr>
                    <m:t>ln</m:t>
                  </m:r>
                  <m:r>
                    <m:t>2</m:t>
                  </m:r>
                </m:e>
              </m:rad>
              <m:r>
                <m:t>)</m:t>
              </m:r>
            </m:oMath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Лоренц</w:t>
            </w:r>
          </w:p>
        </w:tc>
        <w:tc>
          <w:p>
            <w:pPr>
              <w:pStyle w:val="Compact"/>
              <w:jc w:val="left"/>
            </w:pPr>
            <w:r>
              <w:t xml:space="preserve">Нормированный профиль Лоренца (Коши); полуширина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M</m:t>
              </m:r>
              <m:r>
                <m:t>/</m:t>
              </m:r>
              <m:r>
                <m:t>2</m:t>
              </m:r>
            </m:oMath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Псевдо-Фойгт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Линейная комбинация</w:t>
            </w:r>
            <w:r>
              <w:t xml:space="preserve"> </w:t>
            </w:r>
            <w:r>
              <w:t xml:space="preserve">нормированных лоренцевой и гауссовой компонент:</w:t>
            </w:r>
            <w:r>
              <w:t xml:space="preserve"> </w:t>
            </w:r>
            <m:oMath>
              <m:r>
                <m:t>η</m:t>
              </m:r>
              <m:r>
                <m:t> </m:t>
              </m:r>
              <m:r>
                <m:t>L</m:t>
              </m:r>
              <m:r>
                <m:t>+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η</m:t>
              </m:r>
              <m:r>
                <m:t>)</m:t>
              </m:r>
              <m:r>
                <m:t> </m:t>
              </m:r>
              <m:r>
                <m:t>G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Вклады от всех пиков</w:t>
      </w:r>
      <w:r>
        <w:t xml:space="preserve"> </w:t>
      </w:r>
      <w:r>
        <w:rPr>
          <w:b/>
        </w:rPr>
        <w:t xml:space="preserve">складываются</w:t>
      </w:r>
      <w:r>
        <w:t xml:space="preserve"> </w:t>
      </w:r>
      <w:r>
        <w:t xml:space="preserve">в каждой точке сетки:</w:t>
      </w:r>
      <w:r>
        <w:t xml:space="preserve"> </w:t>
      </w:r>
      <m:oMath>
        <m:r>
          <m:t>I</m:t>
        </m:r>
        <m:r>
          <m:t>(</m:t>
        </m:r>
        <m:r>
          <m:t>2</m:t>
        </m:r>
        <m:r>
          <m:t>θ</m:t>
        </m:r>
        <m:r>
          <m:t>)</m:t>
        </m:r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I</m:t>
                </m:r>
              </m:e>
              <m:sub>
                <m:r>
                  <m:t>i</m:t>
                </m:r>
              </m:sub>
            </m:sSub>
          </m:e>
        </m:nary>
        <m:r>
          <m:t>(</m:t>
        </m:r>
        <m:r>
          <m:t>2</m:t>
        </m:r>
        <m:r>
          <m:t>θ</m:t>
        </m:r>
        <m:r>
          <m:t>)</m:t>
        </m:r>
      </m:oMath>
      <w:r>
        <w:t xml:space="preserve">.</w:t>
      </w:r>
    </w:p>
    <w:p>
      <w:pPr>
        <w:pStyle w:val="Heading3"/>
      </w:pPr>
      <w:bookmarkStart w:id="53" w:name="фон"/>
      <w:r>
        <w:t xml:space="preserve">8.4. Фон</w:t>
      </w:r>
      <w:bookmarkEnd w:id="53"/>
    </w:p>
    <w:p>
      <w:pPr>
        <w:pStyle w:val="FirstParagraph"/>
      </w:pPr>
      <w:r>
        <w:t xml:space="preserve">К сумме пиков добавляют гладкий фон — полином второй степени по</w:t>
      </w:r>
      <w:r>
        <w:t xml:space="preserve"> </w:t>
      </w:r>
      <m:oMath>
        <m:r>
          <m:t>2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g</m:t>
              </m:r>
            </m:sub>
          </m:sSub>
          <m:r>
            <m:t>(</m:t>
          </m:r>
          <m:r>
            <m:t>2</m:t>
          </m:r>
          <m:r>
            <m:t>θ</m:t>
          </m:r>
          <m:r>
            <m:t>)</m:t>
          </m:r>
          <m: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t>(</m:t>
          </m:r>
          <m:r>
            <m:t>2</m:t>
          </m:r>
          <m:r>
            <m:t>θ</m:t>
          </m:r>
          <m:r>
            <m:t>)</m:t>
          </m:r>
          <m: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r>
            <m:t>(</m:t>
          </m:r>
          <m:r>
            <m:t>2</m:t>
          </m:r>
          <m:r>
            <m:t>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pPr>
        <w:pStyle w:val="FirstParagraph"/>
      </w:pPr>
      <w:r>
        <w:t xml:space="preserve">По умолчанию коэффициенты нулевые (фон отсутствует).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результаты-расчёта"/>
      <w:r>
        <w:t xml:space="preserve">9. Результаты расчёта</w:t>
      </w:r>
      <w:bookmarkEnd w:id="54"/>
    </w:p>
    <w:p>
      <w:pPr>
        <w:pStyle w:val="FirstParagraph"/>
      </w:pPr>
      <w:r>
        <w:t xml:space="preserve">Обычно сохраняют таблицу отражений (индексы,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2</m:t>
        </m:r>
        <m:r>
          <m:t>θ</m:t>
        </m:r>
      </m:oMath>
      <w:r>
        <w:t xml:space="preserve">,</w:t>
      </w:r>
      <w:r>
        <w:t xml:space="preserve"> </w:t>
      </w:r>
      <w:r>
        <w:rPr>
          <w:b/>
        </w:rPr>
        <w:t xml:space="preserve">M</w:t>
      </w:r>
      <w:r>
        <w:t xml:space="preserve">,</w:t>
      </w:r>
      <w:r>
        <w:t xml:space="preserve"> </w:t>
      </w:r>
      <w:r>
        <w:rPr>
          <w:b/>
        </w:rPr>
        <w:t xml:space="preserve">L</w:t>
      </w:r>
      <w:r>
        <w:t xml:space="preserve">,</w:t>
      </w:r>
      <w:r>
        <w:t xml:space="preserve"> </w:t>
      </w:r>
      <w:r>
        <w:rPr>
          <w:b/>
        </w:rPr>
        <w:t xml:space="preserve">P</w:t>
      </w:r>
      <w:r>
        <w:t xml:space="preserve">,</w:t>
      </w:r>
      <w:r>
        <w:t xml:space="preserve"> </w:t>
      </w:r>
      <w:r>
        <w:rPr>
          <w:b/>
        </w:rPr>
        <w:t xml:space="preserve">F</w:t>
      </w:r>
      <w:r>
        <w:t xml:space="preserve">,</w:t>
      </w:r>
      <w:r>
        <w:t xml:space="preserve"> </w:t>
      </w:r>
      <m:oMath>
        <m:r>
          <m:t>|</m:t>
        </m:r>
        <m:r>
          <m:t>F</m:t>
        </m:r>
        <m:sSup>
          <m:e>
            <m:r>
              <m:t>|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</m:oMath>
      <w:r>
        <w:t xml:space="preserve">), матрицы</w:t>
      </w:r>
      <w:r>
        <w:t xml:space="preserve"> </w:t>
      </w:r>
      <w:r>
        <w:rPr>
          <w:b/>
        </w:rPr>
        <w:t xml:space="preserve">G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G*</w:t>
      </w:r>
      <w:r>
        <w:t xml:space="preserve"> </w:t>
      </w:r>
      <w:r>
        <w:t xml:space="preserve">и при необходимости полный список отражений для последующей обработки.</w:t>
      </w:r>
    </w:p>
    <w:p>
      <w:pPr>
        <w:pStyle w:val="BodyText"/>
      </w:pPr>
      <w:r>
        <w:t xml:space="preserve">График «интенсивность —</w:t>
      </w:r>
      <w:r>
        <w:t xml:space="preserve"> </w:t>
      </w:r>
      <m:oMath>
        <m:r>
          <m:t>2</m:t>
        </m:r>
        <m:r>
          <m:t>θ</m:t>
        </m:r>
      </m:oMath>
      <w:r>
        <w:t xml:space="preserve">» строится по непрерывной сумме размытых пиков и фона.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ограничения-модели"/>
      <w:r>
        <w:t xml:space="preserve">10. Ограничения модели</w:t>
      </w:r>
      <w:bookmarkEnd w:id="5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Порошок:</w:t>
      </w:r>
      <w:r>
        <w:t xml:space="preserve"> </w:t>
      </w:r>
      <w:r>
        <w:t xml:space="preserve">предполагается случайная ориентация зёрен; текстура и предпочтительная ориентация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описываются.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Поглощение</w:t>
      </w:r>
      <w:r>
        <w:t xml:space="preserve">,</w:t>
      </w:r>
      <w:r>
        <w:t xml:space="preserve"> </w:t>
      </w:r>
      <w:r>
        <w:rPr>
          <w:b/>
        </w:rPr>
        <w:t xml:space="preserve">микронапряжения</w:t>
      </w:r>
      <w:r>
        <w:t xml:space="preserve">,</w:t>
      </w:r>
      <w:r>
        <w:t xml:space="preserve"> </w:t>
      </w:r>
      <w:r>
        <w:rPr>
          <w:b/>
        </w:rPr>
        <w:t xml:space="preserve">размерный эффект</w:t>
      </w:r>
      <w:r>
        <w:t xml:space="preserve"> </w:t>
      </w:r>
      <w:r>
        <w:t xml:space="preserve">зёрен в явном виде в интенсивность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входят (есть только эмпирическое уширение по Кальотти).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Аномальная дисперсия</w:t>
      </w:r>
      <w:r>
        <w:t xml:space="preserve"> </w:t>
      </w:r>
      <w:r>
        <w:t xml:space="preserve">в основном режиме с таблицей Waas–Kirfel</w:t>
      </w:r>
      <w:r>
        <w:t xml:space="preserve"> </w:t>
      </w:r>
      <w:r>
        <w:rPr>
          <w:b/>
        </w:rPr>
        <w:t xml:space="preserve">не</w:t>
      </w:r>
      <w:r>
        <w:t xml:space="preserve"> </w:t>
      </w:r>
      <w:r>
        <w:t xml:space="preserve">добавляется; для учёта</w:t>
      </w:r>
      <w:r>
        <w:t xml:space="preserve"> </w:t>
      </w:r>
      <m:oMath>
        <m:r>
          <m:t>f</m:t>
        </m:r>
        <m:r>
          <m:t>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t>″</m:t>
        </m:r>
      </m:oMath>
      <w:r>
        <w:t xml:space="preserve"> </w:t>
      </w:r>
      <w:r>
        <w:t xml:space="preserve">нужен отдельный режим атомного фактора.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Перекрытие пиков:</w:t>
      </w:r>
      <w:r>
        <w:t xml:space="preserve"> </w:t>
      </w:r>
      <w:r>
        <w:t xml:space="preserve">профили суммируются линейно; разрешение близких перекрывающихся линий только этим способом.</w:t>
      </w:r>
    </w:p>
    <w:p>
      <w:pPr>
        <w:numPr>
          <w:ilvl w:val="0"/>
          <w:numId w:val="1005"/>
        </w:numPr>
        <w:pStyle w:val="Compact"/>
      </w:pPr>
      <w:r>
        <w:t xml:space="preserve">Корректность расчёта зависит от правильности полного набора атомных позиций и допусков на координаты.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связь-с-экспериментом"/>
      <w:r>
        <w:t xml:space="preserve">11. Связь с экспериментом</w:t>
      </w:r>
      <w:bookmarkEnd w:id="56"/>
    </w:p>
    <w:p>
      <w:pPr>
        <w:pStyle w:val="FirstParagraph"/>
      </w:pPr>
      <w:r>
        <w:t xml:space="preserve">Эта записка задаёт</w:t>
      </w:r>
      <w:r>
        <w:t xml:space="preserve"> </w:t>
      </w:r>
      <w:r>
        <w:rPr>
          <w:b/>
        </w:rPr>
        <w:t xml:space="preserve">идеализированную</w:t>
      </w:r>
      <w:r>
        <w:t xml:space="preserve"> </w:t>
      </w:r>
      <w:r>
        <w:t xml:space="preserve">связь структуры и порошкового паттерна в рамках описанных формул. Реальный эксперимент содержит аппаратную функцию, фон от рассеяния воздуха и образца, возможное наличие нескольких фаз и др. — всё это накладывается поверх модели при интерпретации данных.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итог"/>
      <w:r>
        <w:t xml:space="preserve">12. Итог</w:t>
      </w:r>
      <w:bookmarkEnd w:id="57"/>
    </w:p>
    <w:p>
      <w:pPr>
        <w:pStyle w:val="FirstParagraph"/>
      </w:pPr>
      <w:r>
        <w:t xml:space="preserve">Имея параметры ячейки (базис</w:t>
      </w:r>
      <w:r>
        <w:t xml:space="preserve"> </w:t>
      </w:r>
      <w:r>
        <w:rPr>
          <w:b/>
        </w:rPr>
        <w:t xml:space="preserve">a</w:t>
      </w:r>
      <w:r>
        <w:t xml:space="preserve">,</w:t>
      </w:r>
      <w:r>
        <w:t xml:space="preserve"> </w:t>
      </w:r>
      <w:r>
        <w:rPr>
          <w:b/>
        </w:rPr>
        <w:t xml:space="preserve">b</w:t>
      </w:r>
      <w:r>
        <w:t xml:space="preserve">,</w:t>
      </w:r>
      <w:r>
        <w:t xml:space="preserve"> </w:t>
      </w:r>
      <w:r>
        <w:rPr>
          <w:b/>
        </w:rPr>
        <w:t xml:space="preserve">c</w:t>
      </w:r>
      <w:r>
        <w:t xml:space="preserve">), полный список атомов в элементарной ячейке, длину(и) волны (например Cu K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t>≈</m:t>
        </m:r>
        <m:r>
          <m:t>1</m:t>
        </m:r>
        <m:r>
          <m:t>,</m:t>
        </m:r>
        <m:r>
          <m:t>54056</m:t>
        </m:r>
      </m:oMath>
      <w:r>
        <w:t xml:space="preserve"> </w:t>
      </w:r>
      <w:r>
        <w:t xml:space="preserve">Å и K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m:oMath>
        <m:r>
          <m:t>≈</m:t>
        </m:r>
        <m:r>
          <m:t>1</m:t>
        </m:r>
        <m:r>
          <m:t>,</m:t>
        </m:r>
        <m:r>
          <m:t>54439</m:t>
        </m:r>
      </m:oMath>
      <w:r>
        <w:t xml:space="preserve"> </w:t>
      </w:r>
      <w:r>
        <w:t xml:space="preserve">Å; в программе часто одна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или две с весом</w:t>
      </w:r>
      <w:r>
        <w:t xml:space="preserve"> </w:t>
      </w:r>
      <m:oMath>
        <m:r>
          <m:t>I</m:t>
        </m:r>
        <m:r>
          <m:t>(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)</m:t>
        </m:r>
        <m:r>
          <m:t>/</m:t>
        </m:r>
        <m:r>
          <m:t>I</m:t>
        </m:r>
        <m: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)</m:t>
        </m:r>
      </m:oMath>
      <w:r>
        <w:t xml:space="preserve">) и правила для</w:t>
      </w:r>
      <w:r>
        <w:t xml:space="preserve"> </w:t>
      </w:r>
      <w:r>
        <w:rPr>
          <w:b/>
        </w:rPr>
        <w:t xml:space="preserve">M</w:t>
      </w:r>
      <w:r>
        <w:t xml:space="preserve">, профилей и фона, можно воспроизвести те же шаги:</w:t>
      </w:r>
      <w:r>
        <w:t xml:space="preserve"> </w:t>
      </w:r>
      <w:r>
        <w:rPr>
          <w:b/>
        </w:rPr>
        <w:t xml:space="preserve">G</w:t>
      </w:r>
      <w:r>
        <w:t xml:space="preserve">*, перечисление отражений,</w:t>
      </w:r>
      <w:r>
        <w:t xml:space="preserve"> </w:t>
      </w:r>
      <m:oMath>
        <m:r>
          <m:t>F</m:t>
        </m:r>
        <m:r>
          <m:t>(</m:t>
        </m:r>
        <m:r>
          <m:rPr>
            <m:sty m:val="b"/>
          </m:rPr>
          <m:t>h</m:t>
        </m:r>
        <m:r>
          <m:t>)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|</m:t>
        </m:r>
        <m:r>
          <m:t>F</m:t>
        </m:r>
        <m:sSup>
          <m:e>
            <m:r>
              <m:t>|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k</m:t>
            </m:r>
          </m:sub>
        </m:sSub>
      </m:oMath>
      <w:r>
        <w:t xml:space="preserve"> </w:t>
      </w:r>
      <w:r>
        <w:t xml:space="preserve">и свёртку по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до непрерывной дифрактограммы.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it.iucr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it.iuc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XRay_MSU — обзор</dc:title>
  <dc:creator/>
  <cp:keywords/>
  <dcterms:created xsi:type="dcterms:W3CDTF">2026-05-21T20:13:54Z</dcterms:created>
  <dcterms:modified xsi:type="dcterms:W3CDTF">2026-05-21T20:13:54Z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