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160" w:after="12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da-DK"/>
        </w:rPr>
        <w:t>Appendix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 A: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Precision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results by comparison of the proposed instrument and ILS questionnaire</w:t>
      </w:r>
    </w:p>
    <w:p>
      <w:pPr>
        <w:pStyle w:val="Default"/>
        <w:spacing w:before="160" w:after="12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  <w:drawing>
          <wp:inline distT="0" distB="0" distL="0" distR="0">
            <wp:extent cx="8280056" cy="455197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3-21 at 19.13.0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80056" cy="4551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pacing w:before="160" w:after="120"/>
        <w:jc w:val="left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  <w:drawing>
          <wp:inline distT="0" distB="0" distL="0" distR="0">
            <wp:extent cx="7992969" cy="585021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03-21 at 19.15.3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92969" cy="58502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