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1 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Аналитический отчёт</w:t>
      </w:r>
    </w:p>
    <w:p>
      <w:pPr>
        <w:pStyle w:val="Normal"/>
        <w:bidi w:val="0"/>
        <w:jc w:val="center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Шарипов Ильнур - Итоговый проект курса «Data Analyst. Junior»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rFonts w:ascii="Graphik LC TT;sans-serif" w:hAnsi="Graphik LC TT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Проект: Анализ эффективности маркетинговых кампаний и сегментация клиентов для магазина спортивных товаров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1. Введение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 проекта: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Проанализировать эффективность проведённых маркетинговых кампаний, сегментировать клиентскую базу и построить модель для прогнозирования склонности к покупке.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Исходные данные: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Предоставлены данные о покупках клиентов за два месяца в виде БД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shop_database.db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 дополняющего CSV-файла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personal_data.csv.gz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Задачи: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Предобработка и объединение данных.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Восстановление пропущенных значений пола клиента с помощью модели бинарной классификации.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Оценка эффективности первой маркетинговой кампании методом A/B-тестирования.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Кластеризация клиентов для выявления сегментов аудитории.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Построение модели склонности к покупке для жителей города 1188.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2. Предобработка данных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Объединение данных: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Таблицы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,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personal_data_coeffs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purchases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объединены по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id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 Данные из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personal_data.csv.gz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были добавлены для заполнения пропусков.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Фильтрация: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Оставлены только клиенты из страны с кодом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32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, как указано в ТЗ.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Обработка пропусков: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Пропуски в признаке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gender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заполнены с помощью модели (задача 2).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Пропуски в признаке colour заполнены константой «другой».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Все строки в которых были пропуски по столбцам city, education, age, gender и частично в product_sex, colour - удалил, так как много пропущенных элементов в одной строке, таких строк насчитывалось 6143.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Пропуски в признаке product_sex заполнил на основе названия продукта, там присутствуют слова мужской, женский, для мальчиков, для девочек, детский и т.д. Остальные пропуски заполню цифрой 3, так как есть товары без гендерной принадлежности. Создал функцию для определения слов, далее применил  к строкам где product_sex is NaN.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Обработка текстовых полей: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Поле colour обработал таким образом, сгруппировал цвета, отсортировал по убыванию и оставил первые 50 строк, к остальным цветам применил константу «другой».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 поле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product уменьшил число уникальных названий товара до 7 тысяч, было 23 тысячи. Создал функцию которая в названии оставляет только первые три слова.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Итог: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Сформирован очищенный датафрейм, готовый для дальнейшего анализа.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3. Бинарная классификация (Определение пола клиента)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Восстановить пропущенные значения в столбце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gender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(0/1).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Методология: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Признаки: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Использованы следующие признаки 'colour', 'cost', 'product_sex', 'base_sale', 'age', 'education', 'city', 'personal_coef'. У каждого пола свой коэффициент, и признак personal_coef очень хорошо поможет для прогноза пола клиента, возможно для этого добавили эту фичу.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Модель: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Случайный лес (RandomForestClassifier)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Валидация: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Применил кросс-валидацию и поделил на три фолда.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Результат: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На тестовой выборке достигнута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F-мера = 1.0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(без признака personal_coef  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F-мера = 0.77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).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Модель показала высокую точность предсказания. Восстановленные значения были использованы для заполнения пропусков в итоговом наборе данных.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4. A/B-тестирование первой маркетинговой кампании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Исходная гипотеза: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Предоставление персональной скидки (тестовая группа,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ids_first_company_positive.txt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) приводит к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увеличению частоты покупок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росту общей выручки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по сравнению с контрольной группой (группа B,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ids_first_company_negative.txt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).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Анализ: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br/>
        <w:t>Для оценки эффективности кампании были рассчитаны и проанализированы следующие метрики: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Среднее количество покупок на пользователя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(ключевая метрика)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Средняя выручка на пользователя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(ключевая метрика)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Средний чек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(вторичная метрика для глубины анализа)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Общая выручка по группе</w:t>
      </w:r>
    </w:p>
    <w:p>
      <w:pPr>
        <w:pStyle w:val="BodyText"/>
        <w:widowControl/>
        <w:numPr>
          <w:ilvl w:val="0"/>
          <w:numId w:val="0"/>
        </w:numPr>
        <w:bidi w:val="0"/>
        <w:spacing w:before="12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Для проверки статистической значимости различий по всем метрикам был проведён тест Манна-Уитни (распределения метрик не являются нормальными, выборки не зависимы).</w:t>
      </w:r>
    </w:p>
    <w:p>
      <w:pPr>
        <w:pStyle w:val="BodyText"/>
        <w:widowControl/>
        <w:bidi w:val="0"/>
        <w:spacing w:before="12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Ключевые результаты: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Частота покупок: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Наблюдается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статистически значимое увеличение на 15%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 тестовой группе (p-value &lt; 0.01). Это означает, что кампания успешно стимулировала клиентов совершать покупки чаще.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Выручка на пользователя: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Наблюдается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статистически значимое увеличение на 11.6%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 тестовой группе (p-value &lt; 0.01). Это прямое следствие увеличения частоты покупок и ключевой показатель роста доходов.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Средний чек: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Наблюдается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статистически значимое, но небольшое снижение на 3%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(p-value ≈ 0.022). Это указывает на сдвиг в поведении: клиенты стали покупать более часто, но менее дорогие товары.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Общая выручка: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Рост на 35.6 млн рублей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 тестовой группе является финальным доказательством финансовой эффективности кампании.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b w:val="false"/>
          <w:i w:val="false"/>
          <w:i w:val="false"/>
          <w:caps w:val="false"/>
          <w:smallCaps w:val="false"/>
          <w:color w:val="0F1115"/>
          <w:spacing w:val="0"/>
        </w:rPr>
      </w:pPr>
      <w:r>
        <w:rPr>
          <w:b w:val="false"/>
          <w:i w:val="false"/>
          <w:caps w:val="false"/>
          <w:smallCaps w:val="false"/>
          <w:color w:val="0F1115"/>
          <w:spacing w:val="0"/>
        </w:rPr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Итоговый вывод: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br/>
      </w:r>
      <w:r>
        <w:rPr>
          <w:rStyle w:val="Strong"/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Отвергается нулевая гипотеза и применяется альтернативная гипотеза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Маркетинговая кампания является статистически и экономически эффективной. Она достигла своей цели, значимо увеличив ключевые для бизнеса метрики: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частоту покупок на 15%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выручку на пользователя на 11.6%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Бизнес-рекомендации: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Признать кампанию успешной и масштабировать данную стратегию.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Основной фокус при её масштабировании должен быть на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увеличении частоты покупок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Оптимизировать коммуникацию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для смещения поведения клиентов в сторону более крупных покупок:</w:t>
      </w:r>
    </w:p>
    <w:p>
      <w:pPr>
        <w:pStyle w:val="BodyText"/>
        <w:widowControl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Внедрить механики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перекрёстных продаж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(«клиенты, купившие этот товар, также покупают...»).</w:t>
      </w:r>
    </w:p>
    <w:p>
      <w:pPr>
        <w:pStyle w:val="BodyText"/>
        <w:widowControl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Использовать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персональные предложения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 товары более высокого ценового сегмента для клиентов, которые начали покупать чаще.</w:t>
      </w:r>
    </w:p>
    <w:p>
      <w:pPr>
        <w:pStyle w:val="BodyText"/>
        <w:widowControl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Рассмотреть возможность установления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минимального порога корзины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для действия скидки в будущем.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Проанализировать, какие именно товары стимулировали рост частоты покупок.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Это поможет точечно предлагать скидки на аналогичные товары другим сегментам клиентов и ещё больше увеличить эффективность будущих кампаний.</w:t>
      </w:r>
    </w:p>
    <w:p>
      <w:pPr>
        <w:pStyle w:val="BodyText"/>
        <w:bidi w:val="0"/>
        <w:jc w:val="start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5. Кластеризация клиентов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Выявить сегменты клиентов для разработки персональных маркетинговых стратегий.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Методология: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Признаки: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RFM-метрика (Recency - дней с последней покупки, Frequency - количество покупок, Monetary - общая сумма покупок), социально-демографические данные (возраст, город), доля покупок со скидкой.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Алгоритм: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K-Means (на основе метода локтя было выбрано оптимальное количество кластеров - 7).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Размер данных: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Для ускорения работы алгоритма использована случайная подвыборка (100 000 строк).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Результаты и рекомендации: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0 (213516 покупок-самые большие покупки):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(65%), с возрастом 38 лет и средним образованием (82%).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 высоким средним чеком 7088, низкая чувствительность к базовой скидке (19%).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товары без гендерной принадлежности (100%) и чаще велосипед горный stern.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Использовать программы лояльности вместо скидок, предлагать премиум товары без гендерной принадлежности.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1 (113663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(72%), с возрастом 39 лет и средним образованием (81%).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4083, полная чувствительность к базовой скидке (100%).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только мужские товары (100%) и чаще кроссовки мужские puma.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мужской пол выше среднего возраста и средним образованием, товары знаменитых брендов, использовать программы скидки и кэшбэки.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2 (103104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женщины (81%), с возрастом 41 года и средним образованием (87%).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 низким средним чеком 3205, полная чувствительность к базовой скидке (100%).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исключительно женские товары (100%) и чаще кроссовки для девочек.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женский пол ниже среднего возраста и средним образованием, использовать программы скидкок и кэшбэка.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3 (106321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женщины (81%), с возрастом 42 года и средним образованием (90%).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4916, отсутствует чувствительность к базовой скидке (0%).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исключительно женские товары (100%) и чаще кроссовки женские demix.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женский пол ниже среднего возраста и средним образованием, использовать программы лояльности вместо скидок.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4 (179704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(74%), со средним возрастом 40 лет и средним образованием (82%).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- со средним чеком </w:t>
      </w: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5947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, отсутствует чувствительность к базовой скидке (0%).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мужские товары (99.9%) и чаще кроссовки мужские nike.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мужской пол выше среднего возраста и средним образованием, использовать программы лояльности вместо скидок.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5 (18314 покупок - самые маленькие покупки):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женщины (65%), со средним возрастом 38 лет и средним образованием (85%).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 низким средним чеком 3357, умеренная чувствительность к базовой скидке (33%).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детские товары (100%) и чаще сабо детские crocs.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женский пол ниже среднего возраста и средним образованием, предлагать бюджетный сегмент детских товаров, использовать умеренные скидки и кэшбэки.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6 (45491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(69%), со средним возрастом 16 лет и высшем образованием (81%).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5741, умеренная чувствительность к базовой скидке (33%).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мужские(41%), женские(31%), неопределённые(28%) товары и чаще кроссовки мужские nike.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Предлагать детские товары детям до 18 лет, использовать умеренные скидки и кэшбэки.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6. Модель склонности к покупке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Построить модель склонности клиента к покупке определённого товара при коммуникации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Методология: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Целевая переменная: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Таргет выбирал таким образом, если товар покупался больше медианного значения то таргет будет 1, в противном случае 0.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Признаки: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Данные о профилях клиентов, данные товаров и данные о прошлых маркетинговых кампаниях.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Модель: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 Была обучена модель 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F1115"/>
          <w:spacing w:val="0"/>
          <w:sz w:val="24"/>
          <w:szCs w:val="24"/>
        </w:rPr>
        <w:t>Дерево решений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 для предсказания склонности к покупке.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Результат: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 Построена модель, которая предсказывает склонность к покупке определённый товар 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F1115"/>
          <w:spacing w:val="0"/>
          <w:sz w:val="24"/>
          <w:szCs w:val="24"/>
        </w:rPr>
        <w:t>для клиентов из города 1188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 Для запуска новой кампании рекомендуется выбрать топ-10 товаров с наибольшей предсказанной вероятностью, что позволит оптимизировать маркетинговый бюджет.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tbl>
      <w:tblPr>
        <w:tblW w:w="8443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756"/>
        <w:gridCol w:w="3686"/>
      </w:tblGrid>
      <w:tr>
        <w:trPr>
          <w:tblHeader w:val="true"/>
        </w:trPr>
        <w:tc>
          <w:tcPr>
            <w:tcW w:w="4756" w:type="dxa"/>
            <w:tcBorders/>
            <w:vAlign w:val="center"/>
          </w:tcPr>
          <w:p>
            <w:pPr>
              <w:pStyle w:val="Style19"/>
              <w:bidi w:val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Количество покупок предсказанных</w:t>
            </w:r>
          </w:p>
        </w:tc>
        <w:tc>
          <w:tcPr>
            <w:tcW w:w="368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tcMar>
              <w:top w:w="28" w:type="dxa"/>
              <w:start w:w="28" w:type="dxa"/>
              <w:bottom w:w="28" w:type="dxa"/>
              <w:end w:w="28" w:type="dxa"/>
            </w:tcMar>
          </w:tcPr>
          <w:p>
            <w:pPr>
              <w:pStyle w:val="Style18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bCs/>
                <w:sz w:val="24"/>
                <w:szCs w:val="24"/>
              </w:rPr>
              <w:t>Имя товара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905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мужские asics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894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мужские craft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816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женские freddy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747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детский унисекс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634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подростковый scott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605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женские odlo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524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детский трехколесный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502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шоссейный polygon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469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ветровка женская shu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464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jc w:val="end"/>
              <w:rPr/>
            </w:pPr>
            <w:r>
              <w:rPr/>
              <w:t>велосипед подростковый trek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b/>
          <w:bCs/>
        </w:rPr>
      </w:pP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F1115"/>
          <w:spacing w:val="0"/>
          <w:sz w:val="24"/>
          <w:szCs w:val="24"/>
        </w:rPr>
        <w:t>Анализ покупок города 1188: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немного больше преобладают мужчины (57%), со средним возрастом 39 лет и средним образованием (81%).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5231, умеренная чувствительность к базовой скидке (35%).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разнообразные товары(мужские-41%, женские - 28%, неопределённые - 29%) и чаще кроссовки мужские puma.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7. Анализ второй маркетинговой компании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немного больше преобладают мужчины (56%), со средним возрастом 39 лет и средним образованием (84%).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5800, умеренная чувствительность к базовой скидке (35%).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разнообразные товары, кроме детских (мужские-40%, женские - 29%, неопределённые - 30%, детские-2%) и чаще кроссовки мужские nike.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Style21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Вторая маркетинговая кампания принесла 9896 покупки, покупки увеличились на 1.4 процента.</w:t>
      </w:r>
    </w:p>
    <w:p>
      <w:pPr>
        <w:pStyle w:val="Style21"/>
        <w:widowControl/>
        <w:bidi w:val="0"/>
        <w:spacing w:lineRule="auto" w:line="312"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bidi w:val="0"/>
        <w:spacing w:lineRule="auto" w:line="312" w:before="0" w:after="0"/>
        <w:ind w:hanging="0" w:start="0" w:end="0"/>
        <w:jc w:val="start"/>
        <w:rPr>
          <w:rFonts w:ascii="menlo;consolas;DejaVu Sans Mono;monospace" w:hAnsi="menlo;consolas;DejaVu Sans Mono;monospac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Вторая маркетинговая кампания принесла 57.9 млн выручки, выручка увеличилась на 1.51 процента</w:t>
      </w:r>
      <w:r>
        <w:rPr>
          <w:rFonts w:ascii="menlo;consolas;DejaVu Sans Mono;monospace" w:hAnsi="menlo;consolas;DejaVu Sans Mono;monospace"/>
          <w:b w:val="false"/>
          <w:i w:val="false"/>
          <w:caps w:val="false"/>
          <w:smallCaps w:val="false"/>
          <w:color w:val="000000"/>
          <w:spacing w:val="0"/>
          <w:sz w:val="20"/>
          <w14:textFill>
            <w14:solidFill>
              <w14:srgbClr w14:val="000000">
                <w14:alpha w14:val="12941"/>
              </w14:srgbClr>
            </w14:solidFill>
          </w14:textFill>
        </w:rPr>
        <w:t>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Вторая маркетинговая компания была эффективна, на 1.5% увеличилась выручка и на 1.4% увеличились покупки.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8. Заключение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br/>
        <w:t>Проведённый анализ позволил дать конкретные бизнес-рекомендации по оптимизации маркетинговых активностей, сегментировать аудиторию и создать инструмент для таргетирования будущих кампаний. Ключевой вывод: все маркетинговые кампании эффективны.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Heading3"/>
        <w:bidi w:val="0"/>
        <w:spacing w:before="140" w:after="120"/>
        <w:ind w:hanging="0" w:start="0"/>
        <w:jc w:val="start"/>
        <w:rPr>
          <w:rStyle w:val="Strong"/>
          <w:rFonts w:ascii="Times New Roman" w:hAnsi="Times New Roman" w:eastAsia="Times New Roman"/>
          <w:b/>
          <w:bCs w:val="false"/>
          <w:color w:val="0F1115"/>
          <w:sz w:val="24"/>
          <w:szCs w:val="24"/>
        </w:rPr>
      </w:pPr>
      <w:r>
        <w:rPr>
          <w:rFonts w:eastAsia="Times New Roman" w:ascii="Times New Roman" w:hAnsi="Times New Roman"/>
          <w:b/>
          <w:bCs w:val="false"/>
          <w:color w:val="0F1115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Graphik LC TT">
    <w:altName w:val="sans-serif"/>
    <w:charset w:val="01" w:characterSet="utf-8"/>
    <w:family w:val="roman"/>
    <w:pitch w:val="variable"/>
  </w:font>
  <w:font w:name="menlo">
    <w:altName w:val="consolas"/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LibreOffice/24.2.7.2$Linux_X86_64 LibreOffice_project/420$Build-2</Application>
  <AppVersion>15.0000</AppVersion>
  <Pages>6</Pages>
  <Words>1493</Words>
  <Characters>9806</Characters>
  <CharactersWithSpaces>11114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2025-09-12T18:34:51Z</dcterms:created>
  <dc:creator/>
  <dc:description/>
  <dc:language>ru-RU</dc:language>
  <cp:lastModifiedBy/>
  <dcterms:modified xsi:type="dcterms:W3CDTF">2025-09-24T18:29:04Z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