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697" w:rsidRDefault="009C42E4" w:rsidP="001C2697">
      <w:pPr>
        <w:pStyle w:val="Sansinterligne"/>
      </w:pPr>
      <w:r>
        <w:rPr>
          <w:noProof/>
          <w:lang w:eastAsia="fr-FR"/>
        </w:rPr>
        <w:drawing>
          <wp:anchor distT="0" distB="0" distL="114300" distR="114300" simplePos="0" relativeHeight="251663360" behindDoc="0" locked="0" layoutInCell="1" allowOverlap="1">
            <wp:simplePos x="0" y="0"/>
            <wp:positionH relativeFrom="column">
              <wp:posOffset>101600</wp:posOffset>
            </wp:positionH>
            <wp:positionV relativeFrom="paragraph">
              <wp:posOffset>89535</wp:posOffset>
            </wp:positionV>
            <wp:extent cx="3426460" cy="2265045"/>
            <wp:effectExtent l="19050" t="0" r="2540" b="0"/>
            <wp:wrapNone/>
            <wp:docPr id="4" name="Image 1" descr="https://le-reses.org/wp-content/uploads/2021/04/202007_istockphoto-1164149303-17066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reses.org/wp-content/uploads/2021/04/202007_istockphoto-1164149303-170667a.jpg"/>
                    <pic:cNvPicPr>
                      <a:picLocks noChangeAspect="1" noChangeArrowheads="1"/>
                    </pic:cNvPicPr>
                  </pic:nvPicPr>
                  <pic:blipFill>
                    <a:blip r:embed="rId5" cstate="print"/>
                    <a:srcRect/>
                    <a:stretch>
                      <a:fillRect/>
                    </a:stretch>
                  </pic:blipFill>
                  <pic:spPr bwMode="auto">
                    <a:xfrm>
                      <a:off x="0" y="0"/>
                      <a:ext cx="3426460" cy="2265045"/>
                    </a:xfrm>
                    <a:prstGeom prst="rect">
                      <a:avLst/>
                    </a:prstGeom>
                    <a:noFill/>
                    <a:ln w="9525">
                      <a:noFill/>
                      <a:miter lim="800000"/>
                      <a:headEnd/>
                      <a:tailEnd/>
                    </a:ln>
                  </pic:spPr>
                </pic:pic>
              </a:graphicData>
            </a:graphic>
          </wp:anchor>
        </w:drawing>
      </w:r>
    </w:p>
    <w:p w:rsidR="001C2697" w:rsidRDefault="001C2697" w:rsidP="001C2697">
      <w:pPr>
        <w:pStyle w:val="Sansinterligne"/>
      </w:pPr>
    </w:p>
    <w:p w:rsidR="001C2697" w:rsidRDefault="001C2697" w:rsidP="001C2697">
      <w:pPr>
        <w:pStyle w:val="Sansinterligne"/>
      </w:pPr>
    </w:p>
    <w:p w:rsidR="001C2697" w:rsidRDefault="001C2697" w:rsidP="001C2697">
      <w:pPr>
        <w:pStyle w:val="Sansinterligne"/>
      </w:pPr>
    </w:p>
    <w:p w:rsidR="001C2697" w:rsidRDefault="009C42E4" w:rsidP="001C2697">
      <w:pPr>
        <w:pStyle w:val="Sansinterligne"/>
      </w:pPr>
      <w:r>
        <w:rPr>
          <w:noProof/>
          <w:lang w:eastAsia="fr-FR"/>
        </w:rPr>
        <w:drawing>
          <wp:anchor distT="0" distB="0" distL="114300" distR="114300" simplePos="0" relativeHeight="251665408" behindDoc="0" locked="0" layoutInCell="1" allowOverlap="1">
            <wp:simplePos x="0" y="0"/>
            <wp:positionH relativeFrom="column">
              <wp:posOffset>4147185</wp:posOffset>
            </wp:positionH>
            <wp:positionV relativeFrom="paragraph">
              <wp:posOffset>50165</wp:posOffset>
            </wp:positionV>
            <wp:extent cx="2917825" cy="2119630"/>
            <wp:effectExtent l="19050" t="0" r="0" b="0"/>
            <wp:wrapNone/>
            <wp:docPr id="7" name="Image 0" descr="cover-r4x3w1000-5a9fd3bbd7d44-creative-commons-quinn-dombrows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r4x3w1000-5a9fd3bbd7d44-creative-commons-quinn-dombrowski.jpg"/>
                    <pic:cNvPicPr/>
                  </pic:nvPicPr>
                  <pic:blipFill>
                    <a:blip r:embed="rId6" cstate="print"/>
                    <a:stretch>
                      <a:fillRect/>
                    </a:stretch>
                  </pic:blipFill>
                  <pic:spPr>
                    <a:xfrm>
                      <a:off x="0" y="0"/>
                      <a:ext cx="2917825" cy="2119630"/>
                    </a:xfrm>
                    <a:prstGeom prst="rect">
                      <a:avLst/>
                    </a:prstGeom>
                  </pic:spPr>
                </pic:pic>
              </a:graphicData>
            </a:graphic>
          </wp:anchor>
        </w:drawing>
      </w:r>
    </w:p>
    <w:p w:rsidR="001C2697" w:rsidRDefault="001C2697" w:rsidP="001C2697">
      <w:pPr>
        <w:pStyle w:val="Sansinterligne"/>
      </w:pPr>
    </w:p>
    <w:p w:rsidR="001C2697" w:rsidRDefault="001C2697" w:rsidP="001C2697">
      <w:pPr>
        <w:pStyle w:val="Sansinterligne"/>
      </w:pPr>
    </w:p>
    <w:p w:rsidR="001C2697" w:rsidRDefault="001C2697" w:rsidP="001C2697">
      <w:pPr>
        <w:pStyle w:val="Sansinterligne"/>
      </w:pPr>
    </w:p>
    <w:p w:rsidR="001C2697" w:rsidRDefault="001C2697" w:rsidP="001C2697">
      <w:pPr>
        <w:pStyle w:val="Sansinterligne"/>
      </w:pPr>
    </w:p>
    <w:p w:rsidR="001C2697" w:rsidRDefault="009C42E4" w:rsidP="001C2697">
      <w:pPr>
        <w:pStyle w:val="Sansinterligne"/>
      </w:pPr>
      <w:r>
        <w:rPr>
          <w:noProof/>
          <w:lang w:eastAsia="fr-FR"/>
        </w:rPr>
        <w:drawing>
          <wp:anchor distT="0" distB="0" distL="114300" distR="114300" simplePos="0" relativeHeight="251664384" behindDoc="0" locked="0" layoutInCell="1" allowOverlap="1">
            <wp:simplePos x="0" y="0"/>
            <wp:positionH relativeFrom="column">
              <wp:posOffset>2124710</wp:posOffset>
            </wp:positionH>
            <wp:positionV relativeFrom="paragraph">
              <wp:posOffset>159385</wp:posOffset>
            </wp:positionV>
            <wp:extent cx="2232025" cy="1503045"/>
            <wp:effectExtent l="19050" t="0" r="0" b="0"/>
            <wp:wrapNone/>
            <wp:docPr id="6" name="Image 2" descr="https://le-reses.org/wp-content/uploads/2021/04/202007_240_F_226255007_jqeG2S0y5ej2xwBKqygxY0BgVUbRKV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reses.org/wp-content/uploads/2021/04/202007_240_F_226255007_jqeG2S0y5ej2xwBKqygxY0BgVUbRKVTu.jpg"/>
                    <pic:cNvPicPr>
                      <a:picLocks noChangeAspect="1" noChangeArrowheads="1"/>
                    </pic:cNvPicPr>
                  </pic:nvPicPr>
                  <pic:blipFill>
                    <a:blip r:embed="rId7" cstate="print"/>
                    <a:srcRect/>
                    <a:stretch>
                      <a:fillRect/>
                    </a:stretch>
                  </pic:blipFill>
                  <pic:spPr bwMode="auto">
                    <a:xfrm>
                      <a:off x="0" y="0"/>
                      <a:ext cx="2232025" cy="1503045"/>
                    </a:xfrm>
                    <a:prstGeom prst="rect">
                      <a:avLst/>
                    </a:prstGeom>
                    <a:noFill/>
                    <a:ln w="9525">
                      <a:noFill/>
                      <a:miter lim="800000"/>
                      <a:headEnd/>
                      <a:tailEnd/>
                    </a:ln>
                  </pic:spPr>
                </pic:pic>
              </a:graphicData>
            </a:graphic>
          </wp:anchor>
        </w:drawing>
      </w:r>
    </w:p>
    <w:p w:rsidR="001C2697" w:rsidRDefault="001C2697" w:rsidP="001C2697">
      <w:pPr>
        <w:pStyle w:val="Sansinterligne"/>
      </w:pPr>
    </w:p>
    <w:p w:rsidR="009C42E4" w:rsidRDefault="009C42E4" w:rsidP="001C2697">
      <w:pPr>
        <w:pStyle w:val="Sansinterligne"/>
      </w:pPr>
    </w:p>
    <w:p w:rsidR="009C42E4" w:rsidRDefault="009C42E4" w:rsidP="001C2697">
      <w:pPr>
        <w:pStyle w:val="Sansinterligne"/>
      </w:pPr>
    </w:p>
    <w:p w:rsidR="009C42E4" w:rsidRDefault="009C42E4" w:rsidP="001C2697">
      <w:pPr>
        <w:pStyle w:val="Sansinterligne"/>
      </w:pPr>
    </w:p>
    <w:p w:rsidR="009C42E4" w:rsidRDefault="009C42E4" w:rsidP="001C2697">
      <w:pPr>
        <w:pStyle w:val="Sansinterligne"/>
      </w:pPr>
    </w:p>
    <w:p w:rsidR="009C42E4" w:rsidRPr="009C42E4" w:rsidRDefault="009C42E4" w:rsidP="009C42E4">
      <w:pPr>
        <w:pStyle w:val="Sansinterligne"/>
      </w:pPr>
    </w:p>
    <w:p w:rsidR="009C42E4" w:rsidRPr="009C42E4" w:rsidRDefault="009C42E4" w:rsidP="009C42E4">
      <w:pPr>
        <w:pStyle w:val="Sansinterligne"/>
      </w:pPr>
    </w:p>
    <w:p w:rsidR="00D9219A" w:rsidRPr="00D9219A" w:rsidRDefault="00D9219A" w:rsidP="00D9219A">
      <w:pPr>
        <w:pStyle w:val="Sansinterligne"/>
        <w:jc w:val="center"/>
        <w:rPr>
          <w:b/>
          <w:color w:val="FF0000"/>
          <w:u w:val="single"/>
        </w:rPr>
      </w:pPr>
      <w:r w:rsidRPr="00D9219A">
        <w:rPr>
          <w:b/>
          <w:color w:val="FF0000"/>
          <w:u w:val="single"/>
        </w:rPr>
        <w:t>D’où vient la pollution numérique ?</w:t>
      </w:r>
    </w:p>
    <w:p w:rsidR="00D9219A" w:rsidRDefault="00D9219A" w:rsidP="00D9219A">
      <w:pPr>
        <w:pStyle w:val="Sansinterligne"/>
      </w:pPr>
    </w:p>
    <w:p w:rsidR="00A66189" w:rsidRPr="00177952" w:rsidRDefault="00D9219A" w:rsidP="00A66189">
      <w:pPr>
        <w:pStyle w:val="Sansinterligne"/>
        <w:rPr>
          <w:rStyle w:val="lev"/>
          <w:b w:val="0"/>
        </w:rPr>
      </w:pPr>
      <w:r>
        <w:t>La pollution numérique est la pollution liée à l’impact de l’ensemble des nouvelles technologies du numérique. De la recherche Internet, à l’envoi d’un mail</w:t>
      </w:r>
      <w:r w:rsidR="00A66189">
        <w:t>,</w:t>
      </w:r>
      <w:r>
        <w:t xml:space="preserve"> en passant par l’utilisation d’une plateforme de streaming, toutes ces activités nécessitent une quantité importante d’énergie et génèrent des émissions de gaz à effet de serre.</w:t>
      </w:r>
      <w:r w:rsidR="00A66189">
        <w:t xml:space="preserve"> Elles</w:t>
      </w:r>
      <w:r w:rsidR="00A66189" w:rsidRPr="00177952">
        <w:rPr>
          <w:rStyle w:val="lev"/>
          <w:b w:val="0"/>
        </w:rPr>
        <w:t xml:space="preserve"> représente</w:t>
      </w:r>
      <w:r w:rsidR="00A66189">
        <w:rPr>
          <w:rStyle w:val="lev"/>
          <w:b w:val="0"/>
        </w:rPr>
        <w:t>nt</w:t>
      </w:r>
      <w:r w:rsidR="00A66189" w:rsidRPr="00177952">
        <w:rPr>
          <w:rStyle w:val="lev"/>
          <w:b w:val="0"/>
        </w:rPr>
        <w:t xml:space="preserve"> chaque année 4% des émissions de gaz à effet de serre, soit une fois et demi plus que l'aviation civile.</w:t>
      </w:r>
    </w:p>
    <w:p w:rsidR="00D9219A" w:rsidRDefault="00D9219A" w:rsidP="00D9219A">
      <w:pPr>
        <w:pStyle w:val="Sansinterligne"/>
      </w:pPr>
    </w:p>
    <w:p w:rsidR="00D9219A" w:rsidRDefault="00413BE8" w:rsidP="00D9219A">
      <w:pPr>
        <w:pStyle w:val="Sansinterligne"/>
      </w:pPr>
      <w:hyperlink r:id="rId8" w:history="1">
        <w:r w:rsidR="00D9219A" w:rsidRPr="00D9219A">
          <w:rPr>
            <w:rStyle w:val="Lienhypertexte"/>
            <w:color w:val="auto"/>
          </w:rPr>
          <w:t>Selon l’ADEME</w:t>
        </w:r>
      </w:hyperlink>
      <w:r w:rsidR="00D9219A">
        <w:t xml:space="preserve"> (Agence de l’environnement et de la maîtrise de l’énergie), alors que la moitié des émissions de gaz à effet de serre du secteur numérique est due à la fabrication des équipements informatiques (</w:t>
      </w:r>
      <w:proofErr w:type="spellStart"/>
      <w:r w:rsidR="00D9219A">
        <w:t>smartphones</w:t>
      </w:r>
      <w:proofErr w:type="spellEnd"/>
      <w:r w:rsidR="00D9219A">
        <w:t>, ordinateurs, tablettes…), l’autre moitié est imputable au fonctionnement du réseau Internet (transport, stockage et traitement des données, fabri</w:t>
      </w:r>
      <w:r w:rsidR="00A66189">
        <w:t>cation et maintenance réseau…).</w:t>
      </w:r>
    </w:p>
    <w:p w:rsidR="00D9219A" w:rsidRDefault="00D9219A" w:rsidP="003C6EBE">
      <w:pPr>
        <w:pStyle w:val="Sansinterligne"/>
      </w:pPr>
    </w:p>
    <w:p w:rsidR="00177952" w:rsidRPr="00280600" w:rsidRDefault="002B43B5" w:rsidP="00280600">
      <w:pPr>
        <w:pStyle w:val="Sansinterligne"/>
        <w:jc w:val="center"/>
        <w:rPr>
          <w:b/>
          <w:color w:val="FF0000"/>
          <w:u w:val="single"/>
        </w:rPr>
      </w:pPr>
      <w:r w:rsidRPr="00280600">
        <w:rPr>
          <w:b/>
          <w:color w:val="FF0000"/>
          <w:u w:val="single"/>
        </w:rPr>
        <w:t>Définition</w:t>
      </w:r>
      <w:r w:rsidR="00280600">
        <w:rPr>
          <w:b/>
          <w:color w:val="FF0000"/>
          <w:u w:val="single"/>
        </w:rPr>
        <w:t>s</w:t>
      </w:r>
    </w:p>
    <w:p w:rsidR="002B43B5" w:rsidRDefault="002B43B5" w:rsidP="00177952">
      <w:pPr>
        <w:pStyle w:val="Sansinterligne"/>
      </w:pPr>
    </w:p>
    <w:p w:rsidR="002B43B5" w:rsidRDefault="002B43B5" w:rsidP="002B43B5">
      <w:pPr>
        <w:pStyle w:val="Sansinterligne"/>
      </w:pPr>
      <w:r>
        <w:t xml:space="preserve">Les </w:t>
      </w:r>
      <w:r>
        <w:rPr>
          <w:rStyle w:val="lev"/>
        </w:rPr>
        <w:t>centres informatiques</w:t>
      </w:r>
      <w:r>
        <w:t xml:space="preserve"> - ou </w:t>
      </w:r>
      <w:r>
        <w:rPr>
          <w:rStyle w:val="Accentuation"/>
          <w:b/>
          <w:bCs/>
        </w:rPr>
        <w:t xml:space="preserve">data </w:t>
      </w:r>
      <w:proofErr w:type="spellStart"/>
      <w:r>
        <w:rPr>
          <w:rStyle w:val="Accentuation"/>
          <w:b/>
          <w:bCs/>
        </w:rPr>
        <w:t>centers</w:t>
      </w:r>
      <w:proofErr w:type="spellEnd"/>
      <w:r>
        <w:t xml:space="preserve"> - sont des lieux </w:t>
      </w:r>
      <w:r w:rsidR="006D3F8E">
        <w:t xml:space="preserve">physiques (pièce, voire bâtiment) </w:t>
      </w:r>
      <w:r>
        <w:t>où sont effectués des services de stockage et de traitement de données pour des utilisateurs - consommateurs, entreprises ou administration</w:t>
      </w:r>
      <w:r w:rsidR="006D3F8E">
        <w:t>s. Ils hébergent des serveurs (</w:t>
      </w:r>
      <w:r>
        <w:t>ordinateurs réalisant des traitements</w:t>
      </w:r>
      <w:r w:rsidR="006D3F8E">
        <w:t xml:space="preserve">), </w:t>
      </w:r>
      <w:r>
        <w:t>des baies</w:t>
      </w:r>
      <w:r w:rsidR="006D3F8E">
        <w:t>, des disques durs</w:t>
      </w:r>
      <w:r>
        <w:t>, et sont reliés aux utilisateurs par les réseaux fixes ou mobiles.</w:t>
      </w:r>
    </w:p>
    <w:p w:rsidR="006D3F8E" w:rsidRDefault="006D3F8E" w:rsidP="002B43B5">
      <w:pPr>
        <w:pStyle w:val="Sansinterligne"/>
      </w:pPr>
      <w:r>
        <w:t xml:space="preserve">Par exemple, avec Google Drive, depuis son domicile, son lieu de travail, son </w:t>
      </w:r>
      <w:proofErr w:type="spellStart"/>
      <w:r>
        <w:rPr>
          <w:rStyle w:val="Accentuation"/>
        </w:rPr>
        <w:t>smartphone</w:t>
      </w:r>
      <w:proofErr w:type="spellEnd"/>
      <w:r>
        <w:t xml:space="preserve">...  </w:t>
      </w:r>
      <w:hyperlink r:id="rId9" w:tgtFrame="_blank" w:history="1">
        <w:proofErr w:type="spellStart"/>
        <w:r>
          <w:rPr>
            <w:rStyle w:val="Lienhypertexte"/>
          </w:rPr>
          <w:t>Siri</w:t>
        </w:r>
        <w:proofErr w:type="spellEnd"/>
        <w:r>
          <w:rPr>
            <w:rStyle w:val="Lienhypertexte"/>
          </w:rPr>
          <w:t>, Google Home ou Alexa</w:t>
        </w:r>
      </w:hyperlink>
      <w:r>
        <w:t xml:space="preserve">, fonctionnent également dans le </w:t>
      </w:r>
      <w:proofErr w:type="spellStart"/>
      <w:r>
        <w:rPr>
          <w:rStyle w:val="Accentuation"/>
        </w:rPr>
        <w:t>cloud</w:t>
      </w:r>
      <w:proofErr w:type="spellEnd"/>
      <w:r>
        <w:rPr>
          <w:rStyle w:val="Accentuation"/>
        </w:rPr>
        <w:t xml:space="preserve"> </w:t>
      </w:r>
      <w:r>
        <w:t>: ils doivent se connecter à des serveurs distants sur internet pour fonctionner !</w:t>
      </w:r>
    </w:p>
    <w:p w:rsidR="006D3F8E" w:rsidRDefault="006D3F8E" w:rsidP="002B43B5">
      <w:pPr>
        <w:pStyle w:val="Sansinterligne"/>
      </w:pPr>
    </w:p>
    <w:p w:rsidR="00D9219A" w:rsidRPr="00D9219A" w:rsidRDefault="00D9219A" w:rsidP="00D9219A">
      <w:pPr>
        <w:pStyle w:val="Sansinterligne"/>
        <w:jc w:val="center"/>
        <w:rPr>
          <w:rStyle w:val="lev"/>
          <w:bCs w:val="0"/>
          <w:color w:val="FF0000"/>
          <w:u w:val="single"/>
        </w:rPr>
      </w:pPr>
      <w:r w:rsidRPr="00D9219A">
        <w:rPr>
          <w:rStyle w:val="lev"/>
          <w:bCs w:val="0"/>
          <w:color w:val="FF0000"/>
          <w:u w:val="single"/>
        </w:rPr>
        <w:t xml:space="preserve">L’impact environnemental des data </w:t>
      </w:r>
      <w:proofErr w:type="spellStart"/>
      <w:r w:rsidRPr="00D9219A">
        <w:rPr>
          <w:rStyle w:val="lev"/>
          <w:bCs w:val="0"/>
          <w:color w:val="FF0000"/>
          <w:u w:val="single"/>
        </w:rPr>
        <w:t>centers</w:t>
      </w:r>
      <w:proofErr w:type="spellEnd"/>
    </w:p>
    <w:p w:rsidR="00D9219A" w:rsidRDefault="00D9219A" w:rsidP="00D9219A">
      <w:pPr>
        <w:pStyle w:val="Sansinterligne"/>
      </w:pPr>
    </w:p>
    <w:p w:rsidR="00D9219A" w:rsidRDefault="00D9219A" w:rsidP="00D9219A">
      <w:pPr>
        <w:pStyle w:val="Sansinterligne"/>
      </w:pPr>
      <w:r>
        <w:t xml:space="preserve">Si la fabrication des équipements informatiques nécessite l’extraction de métaux rares et requiert une quantité importante d’énergie, l’alimentation de ces technologies fait également grimper le coût énergétique. En France, 10% de l’électricité produite est consommée uniquement par des data </w:t>
      </w:r>
      <w:proofErr w:type="spellStart"/>
      <w:r>
        <w:t>centers</w:t>
      </w:r>
      <w:proofErr w:type="spellEnd"/>
      <w:r>
        <w:t xml:space="preserve">, et entre </w:t>
      </w:r>
      <w:hyperlink r:id="rId10" w:history="1">
        <w:r>
          <w:rPr>
            <w:rStyle w:val="Lienhypertexte"/>
          </w:rPr>
          <w:t>40 à 50% de cette consommation </w:t>
        </w:r>
      </w:hyperlink>
      <w:r>
        <w:t xml:space="preserve">est due à la climatisation et aux systèmes de </w:t>
      </w:r>
      <w:r>
        <w:lastRenderedPageBreak/>
        <w:t>refroidissement.</w:t>
      </w:r>
      <w:r w:rsidR="006D3F8E">
        <w:t xml:space="preserve"> En France, la consommation des </w:t>
      </w:r>
      <w:r w:rsidR="006D3F8E">
        <w:rPr>
          <w:rStyle w:val="Accentuation"/>
        </w:rPr>
        <w:t xml:space="preserve">data </w:t>
      </w:r>
      <w:proofErr w:type="spellStart"/>
      <w:r w:rsidR="006D3F8E">
        <w:rPr>
          <w:rStyle w:val="Accentuation"/>
        </w:rPr>
        <w:t>centers</w:t>
      </w:r>
      <w:proofErr w:type="spellEnd"/>
      <w:r w:rsidR="006D3F8E">
        <w:t xml:space="preserve"> s'élevait à environ 3 </w:t>
      </w:r>
      <w:proofErr w:type="spellStart"/>
      <w:r w:rsidR="006D3F8E">
        <w:t>TWh</w:t>
      </w:r>
      <w:proofErr w:type="spellEnd"/>
      <w:r w:rsidR="006D3F8E">
        <w:t xml:space="preserve"> en 2015, soit davantage que la consommation électrique de la ville de Lyon, </w:t>
      </w:r>
      <w:r w:rsidR="006D3F8E" w:rsidRPr="00A66189">
        <w:t>selon l'Union française de l'électricité (UFE).</w:t>
      </w:r>
    </w:p>
    <w:p w:rsidR="006D3F8E" w:rsidRDefault="006D3F8E" w:rsidP="00D9219A">
      <w:pPr>
        <w:pStyle w:val="Sansinterligne"/>
      </w:pPr>
      <w:r>
        <w:t>À quoi tient-elle ? Il faut bien entendu alimenter en électricité les nombreux appareils. Mais elle est principalement dissipée sous forme de chaleur lorsqu'elle passe dans un matériau conducteur, ce qu'on appelle "effet joule".</w:t>
      </w:r>
    </w:p>
    <w:p w:rsidR="00D9219A" w:rsidRDefault="00A66189" w:rsidP="00D9219A">
      <w:pPr>
        <w:pStyle w:val="Sansinterligne"/>
      </w:pPr>
      <w:r>
        <w:rPr>
          <w:noProof/>
          <w:lang w:eastAsia="fr-FR"/>
        </w:rPr>
        <w:drawing>
          <wp:anchor distT="0" distB="0" distL="114300" distR="114300" simplePos="0" relativeHeight="251666432" behindDoc="1" locked="0" layoutInCell="1" allowOverlap="1">
            <wp:simplePos x="0" y="0"/>
            <wp:positionH relativeFrom="column">
              <wp:posOffset>1677035</wp:posOffset>
            </wp:positionH>
            <wp:positionV relativeFrom="paragraph">
              <wp:posOffset>516890</wp:posOffset>
            </wp:positionV>
            <wp:extent cx="4469338" cy="3060000"/>
            <wp:effectExtent l="19050" t="0" r="7412" b="0"/>
            <wp:wrapNone/>
            <wp:docPr id="8" name="Image 1" descr="negawatt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awatt_it.jpg"/>
                    <pic:cNvPicPr/>
                  </pic:nvPicPr>
                  <pic:blipFill>
                    <a:blip r:embed="rId11" cstate="print"/>
                    <a:stretch>
                      <a:fillRect/>
                    </a:stretch>
                  </pic:blipFill>
                  <pic:spPr>
                    <a:xfrm>
                      <a:off x="0" y="0"/>
                      <a:ext cx="4469338" cy="3060000"/>
                    </a:xfrm>
                    <a:prstGeom prst="rect">
                      <a:avLst/>
                    </a:prstGeom>
                  </pic:spPr>
                </pic:pic>
              </a:graphicData>
            </a:graphic>
          </wp:anchor>
        </w:drawing>
      </w:r>
      <w:r w:rsidR="00D9219A">
        <w:t xml:space="preserve">La France compte désormais environ 200 data </w:t>
      </w:r>
      <w:proofErr w:type="spellStart"/>
      <w:r w:rsidR="00D9219A">
        <w:t>centers</w:t>
      </w:r>
      <w:proofErr w:type="spellEnd"/>
      <w:r w:rsidR="00D9219A">
        <w:t>, soit </w:t>
      </w:r>
      <w:r w:rsidR="00D9219A" w:rsidRPr="00A66189">
        <w:t>20 fois plus qu’il y a deux ans</w:t>
      </w:r>
      <w:r w:rsidR="00D9219A">
        <w:t>. Plus de 90% des données disponibles aujourd’hui ont été générées entre 2015 et 2017, et ce volume d’information </w:t>
      </w:r>
      <w:r w:rsidR="00D9219A" w:rsidRPr="00A66189">
        <w:t>double tous les deux ans</w:t>
      </w:r>
      <w:r>
        <w:t>.</w:t>
      </w: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6D3F8E" w:rsidRDefault="006D3F8E" w:rsidP="002B43B5">
      <w:pPr>
        <w:pStyle w:val="Sansinterligne"/>
      </w:pPr>
    </w:p>
    <w:p w:rsidR="001C2697" w:rsidRPr="00177952" w:rsidRDefault="001C2697" w:rsidP="001C2697">
      <w:pPr>
        <w:pStyle w:val="Sansinterligne"/>
        <w:jc w:val="center"/>
        <w:rPr>
          <w:b/>
          <w:color w:val="FF0000"/>
          <w:u w:val="single"/>
        </w:rPr>
      </w:pPr>
      <w:r>
        <w:rPr>
          <w:b/>
          <w:color w:val="FF0000"/>
          <w:u w:val="single"/>
        </w:rPr>
        <w:t>Quatre</w:t>
      </w:r>
      <w:r w:rsidRPr="00177952">
        <w:rPr>
          <w:b/>
          <w:color w:val="FF0000"/>
          <w:u w:val="single"/>
        </w:rPr>
        <w:t xml:space="preserve"> chiffres pour </w:t>
      </w:r>
      <w:r>
        <w:rPr>
          <w:b/>
          <w:color w:val="FF0000"/>
          <w:u w:val="single"/>
        </w:rPr>
        <w:t>comprendre</w:t>
      </w:r>
      <w:r w:rsidRPr="00177952">
        <w:rPr>
          <w:b/>
          <w:color w:val="FF0000"/>
          <w:u w:val="single"/>
        </w:rPr>
        <w:t xml:space="preserve"> l'immense impact écologique du numérique</w:t>
      </w:r>
    </w:p>
    <w:p w:rsidR="001C2697" w:rsidRDefault="001C2697" w:rsidP="001C2697">
      <w:pPr>
        <w:pStyle w:val="Sansinterligne"/>
      </w:pPr>
    </w:p>
    <w:p w:rsidR="001C2697" w:rsidRPr="00177952" w:rsidRDefault="001C2697" w:rsidP="001C2697">
      <w:pPr>
        <w:pStyle w:val="Sansinterligne"/>
      </w:pPr>
      <w:bookmarkStart w:id="0" w:name="eztoc56976753_1"/>
      <w:bookmarkEnd w:id="0"/>
      <w:r w:rsidRPr="002B43B5">
        <w:rPr>
          <w:rStyle w:val="lev"/>
          <w:b w:val="0"/>
        </w:rPr>
        <w:sym w:font="Wingdings" w:char="F0E8"/>
      </w:r>
      <w:r>
        <w:rPr>
          <w:rStyle w:val="lev"/>
          <w:b w:val="0"/>
        </w:rPr>
        <w:t xml:space="preserve"> </w:t>
      </w:r>
      <w:r>
        <w:t>Les centres informatiques utilisés par des entreprises et individus résidant en France en 2019 ont consommé environ 33,5 </w:t>
      </w:r>
      <w:proofErr w:type="spellStart"/>
      <w:r>
        <w:t>TWh</w:t>
      </w:r>
      <w:proofErr w:type="spellEnd"/>
      <w:r>
        <w:t xml:space="preserve"> d'énergie primaire et émis 2,1 MtCO</w:t>
      </w:r>
      <w:r w:rsidRPr="00505544">
        <w:rPr>
          <w:vertAlign w:val="subscript"/>
        </w:rPr>
        <w:t>2</w:t>
      </w:r>
      <w:r>
        <w:t xml:space="preserve">éq. Cela représente </w:t>
      </w:r>
      <w:r>
        <w:rPr>
          <w:rStyle w:val="lev"/>
        </w:rPr>
        <w:t>14 % de l'empreinte carbone du numérique en France</w:t>
      </w:r>
      <w:r>
        <w:t>.</w:t>
      </w:r>
      <w:r w:rsidRPr="00177952">
        <w:rPr>
          <w:rStyle w:val="lev"/>
          <w:b w:val="0"/>
        </w:rPr>
        <w:t xml:space="preserve"> </w:t>
      </w:r>
    </w:p>
    <w:p w:rsidR="001C2697" w:rsidRDefault="001C2697" w:rsidP="001C2697">
      <w:pPr>
        <w:pStyle w:val="Sansinterligne"/>
        <w:rPr>
          <w:rStyle w:val="lev"/>
          <w:b w:val="0"/>
        </w:rPr>
      </w:pPr>
      <w:r>
        <w:rPr>
          <w:rStyle w:val="lev"/>
          <w:b w:val="0"/>
        </w:rPr>
        <w:t>C</w:t>
      </w:r>
      <w:r w:rsidRPr="00177952">
        <w:rPr>
          <w:rStyle w:val="lev"/>
          <w:b w:val="0"/>
        </w:rPr>
        <w:t>ette empreinte pourrait connaître d'ici 2040 une hausse de 86 %, plus importante même que celle du bilan carbone de l'ensemble du secteur numérique français (+ 60 %) sur la même période.</w:t>
      </w:r>
    </w:p>
    <w:p w:rsidR="001C2697" w:rsidRDefault="001C2697" w:rsidP="001C2697">
      <w:pPr>
        <w:pStyle w:val="Sansinterligne"/>
        <w:rPr>
          <w:rStyle w:val="lev"/>
          <w:b w:val="0"/>
        </w:rPr>
      </w:pPr>
      <w:r>
        <w:rPr>
          <w:bCs/>
          <w:noProof/>
          <w:lang w:eastAsia="fr-FR"/>
        </w:rPr>
        <w:drawing>
          <wp:anchor distT="0" distB="0" distL="114300" distR="114300" simplePos="0" relativeHeight="251660288" behindDoc="0" locked="0" layoutInCell="1" allowOverlap="1">
            <wp:simplePos x="0" y="0"/>
            <wp:positionH relativeFrom="column">
              <wp:posOffset>247015</wp:posOffset>
            </wp:positionH>
            <wp:positionV relativeFrom="paragraph">
              <wp:posOffset>111760</wp:posOffset>
            </wp:positionV>
            <wp:extent cx="2322195" cy="1779905"/>
            <wp:effectExtent l="19050" t="0" r="1905" b="0"/>
            <wp:wrapNone/>
            <wp:docPr id="2" name="Image 5" descr="https://www.senat.fr/rap/r19-555/r19-55510.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enat.fr/rap/r19-555/r19-55510.png">
                      <a:hlinkClick r:id="rId12"/>
                    </pic:cNvPr>
                    <pic:cNvPicPr>
                      <a:picLocks noChangeAspect="1" noChangeArrowheads="1"/>
                    </pic:cNvPicPr>
                  </pic:nvPicPr>
                  <pic:blipFill>
                    <a:blip r:embed="rId13" cstate="print"/>
                    <a:srcRect l="24913" t="6764" r="17936" b="18153"/>
                    <a:stretch>
                      <a:fillRect/>
                    </a:stretch>
                  </pic:blipFill>
                  <pic:spPr bwMode="auto">
                    <a:xfrm>
                      <a:off x="0" y="0"/>
                      <a:ext cx="2322195" cy="1779905"/>
                    </a:xfrm>
                    <a:prstGeom prst="rect">
                      <a:avLst/>
                    </a:prstGeom>
                    <a:noFill/>
                    <a:ln w="9525">
                      <a:noFill/>
                      <a:miter lim="800000"/>
                      <a:headEnd/>
                      <a:tailEnd/>
                    </a:ln>
                  </pic:spPr>
                </pic:pic>
              </a:graphicData>
            </a:graphic>
          </wp:anchor>
        </w:drawing>
      </w:r>
    </w:p>
    <w:p w:rsidR="001C2697" w:rsidRDefault="001C2697" w:rsidP="001C2697">
      <w:pPr>
        <w:pStyle w:val="Sansinterligne"/>
        <w:rPr>
          <w:rStyle w:val="lev"/>
          <w:b w:val="0"/>
        </w:rPr>
      </w:pPr>
    </w:p>
    <w:p w:rsidR="001C2697" w:rsidRDefault="001C2697" w:rsidP="001C2697">
      <w:pPr>
        <w:pStyle w:val="Sansinterligne"/>
        <w:rPr>
          <w:rStyle w:val="lev"/>
          <w:b w:val="0"/>
        </w:rPr>
      </w:pPr>
    </w:p>
    <w:p w:rsidR="001C2697" w:rsidRDefault="001C2697" w:rsidP="001C2697">
      <w:pPr>
        <w:pStyle w:val="Sansinterligne"/>
        <w:rPr>
          <w:rStyle w:val="lev"/>
          <w:b w:val="0"/>
        </w:rPr>
      </w:pPr>
    </w:p>
    <w:p w:rsidR="001C2697" w:rsidRDefault="001C2697" w:rsidP="001C2697">
      <w:pPr>
        <w:pStyle w:val="Sansinterligne"/>
        <w:rPr>
          <w:rStyle w:val="lev"/>
          <w:b w:val="0"/>
        </w:rPr>
      </w:pPr>
    </w:p>
    <w:p w:rsidR="001C2697" w:rsidRDefault="001C2697" w:rsidP="001C2697">
      <w:pPr>
        <w:pStyle w:val="Sansinterligne"/>
        <w:rPr>
          <w:rStyle w:val="lev"/>
          <w:b w:val="0"/>
        </w:rPr>
      </w:pPr>
      <w:r>
        <w:rPr>
          <w:bCs/>
          <w:noProof/>
          <w:lang w:eastAsia="fr-FR"/>
        </w:rPr>
        <w:drawing>
          <wp:anchor distT="0" distB="0" distL="114300" distR="114300" simplePos="0" relativeHeight="251661312" behindDoc="0" locked="0" layoutInCell="1" allowOverlap="1">
            <wp:simplePos x="0" y="0"/>
            <wp:positionH relativeFrom="column">
              <wp:posOffset>2595245</wp:posOffset>
            </wp:positionH>
            <wp:positionV relativeFrom="paragraph">
              <wp:posOffset>20320</wp:posOffset>
            </wp:positionV>
            <wp:extent cx="3096260" cy="165735"/>
            <wp:effectExtent l="19050" t="0" r="8890" b="0"/>
            <wp:wrapNone/>
            <wp:docPr id="3" name="Image 5" descr="https://www.senat.fr/rap/r19-555/r19-55510.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enat.fr/rap/r19-555/r19-55510.png">
                      <a:hlinkClick r:id="rId12"/>
                    </pic:cNvPr>
                    <pic:cNvPicPr>
                      <a:picLocks noChangeAspect="1" noChangeArrowheads="1"/>
                    </pic:cNvPicPr>
                  </pic:nvPicPr>
                  <pic:blipFill>
                    <a:blip r:embed="rId13" cstate="print"/>
                    <a:srcRect l="12256" t="90611" r="11554" b="2377"/>
                    <a:stretch>
                      <a:fillRect/>
                    </a:stretch>
                  </pic:blipFill>
                  <pic:spPr bwMode="auto">
                    <a:xfrm>
                      <a:off x="0" y="0"/>
                      <a:ext cx="3096260" cy="165735"/>
                    </a:xfrm>
                    <a:prstGeom prst="rect">
                      <a:avLst/>
                    </a:prstGeom>
                    <a:noFill/>
                    <a:ln w="9525">
                      <a:noFill/>
                      <a:miter lim="800000"/>
                      <a:headEnd/>
                      <a:tailEnd/>
                    </a:ln>
                  </pic:spPr>
                </pic:pic>
              </a:graphicData>
            </a:graphic>
          </wp:anchor>
        </w:drawing>
      </w:r>
    </w:p>
    <w:p w:rsidR="001C2697" w:rsidRDefault="001C2697" w:rsidP="001C2697">
      <w:pPr>
        <w:pStyle w:val="Sansinterligne"/>
        <w:rPr>
          <w:rStyle w:val="lev"/>
          <w:b w:val="0"/>
        </w:rPr>
      </w:pPr>
    </w:p>
    <w:p w:rsidR="001C2697" w:rsidRDefault="001C2697" w:rsidP="001C2697">
      <w:pPr>
        <w:pStyle w:val="Sansinterligne"/>
        <w:rPr>
          <w:rStyle w:val="lev"/>
          <w:b w:val="0"/>
        </w:rPr>
      </w:pPr>
    </w:p>
    <w:p w:rsidR="001C2697" w:rsidRDefault="001C2697" w:rsidP="001C2697">
      <w:pPr>
        <w:pStyle w:val="Sansinterligne"/>
        <w:rPr>
          <w:rStyle w:val="lev"/>
          <w:b w:val="0"/>
        </w:rPr>
      </w:pPr>
    </w:p>
    <w:p w:rsidR="001C2697" w:rsidRDefault="001C2697" w:rsidP="001C2697">
      <w:pPr>
        <w:pStyle w:val="Sansinterligne"/>
        <w:rPr>
          <w:rStyle w:val="lev"/>
          <w:b w:val="0"/>
        </w:rPr>
      </w:pPr>
    </w:p>
    <w:p w:rsidR="001C2697" w:rsidRPr="00177952" w:rsidRDefault="001C2697" w:rsidP="001C2697">
      <w:pPr>
        <w:pStyle w:val="Sansinterligne"/>
        <w:rPr>
          <w:b/>
        </w:rPr>
      </w:pPr>
      <w:r w:rsidRPr="00177952">
        <w:rPr>
          <w:b/>
        </w:rPr>
        <w:sym w:font="Wingdings" w:char="F0E8"/>
      </w:r>
      <w:r w:rsidRPr="00177952">
        <w:rPr>
          <w:b/>
        </w:rPr>
        <w:t xml:space="preserve"> 4% des émissions de gaz à effet de serre</w:t>
      </w:r>
    </w:p>
    <w:p w:rsidR="001C2697" w:rsidRDefault="001C2697" w:rsidP="001C2697">
      <w:pPr>
        <w:pStyle w:val="Sansinterligne"/>
      </w:pPr>
    </w:p>
    <w:p w:rsidR="001C2697" w:rsidRDefault="001C2697" w:rsidP="001C2697">
      <w:pPr>
        <w:pStyle w:val="Sansinterligne"/>
      </w:pPr>
      <w:r>
        <w:t xml:space="preserve">C'est une fois et demi plus que l'aviation civile. Les data </w:t>
      </w:r>
      <w:proofErr w:type="spellStart"/>
      <w:r>
        <w:t>centers</w:t>
      </w:r>
      <w:proofErr w:type="spellEnd"/>
      <w:r>
        <w:t xml:space="preserve"> pourraient devenir dans les prochaines années plus énergivores que l'humanité toute entière. "Chaque information que l'on recherche sur internet fait appel à un serveur et donc aux data </w:t>
      </w:r>
      <w:proofErr w:type="spellStart"/>
      <w:r>
        <w:t>centers</w:t>
      </w:r>
      <w:proofErr w:type="spellEnd"/>
      <w:r>
        <w:t>. Cela demande énormément d'énergie, en général fossile."</w:t>
      </w:r>
    </w:p>
    <w:p w:rsidR="001C2697" w:rsidRDefault="001C2697" w:rsidP="001C2697">
      <w:pPr>
        <w:pStyle w:val="Sansinterligne"/>
      </w:pPr>
    </w:p>
    <w:p w:rsidR="001C2697" w:rsidRPr="00177952" w:rsidRDefault="001C2697" w:rsidP="001C2697">
      <w:pPr>
        <w:pStyle w:val="Sansinterligne"/>
        <w:rPr>
          <w:b/>
        </w:rPr>
      </w:pPr>
      <w:bookmarkStart w:id="1" w:name="eztoc56976753_2"/>
      <w:bookmarkEnd w:id="1"/>
      <w:r w:rsidRPr="00177952">
        <w:rPr>
          <w:b/>
        </w:rPr>
        <w:sym w:font="Wingdings" w:char="F0E8"/>
      </w:r>
      <w:r w:rsidRPr="00177952">
        <w:rPr>
          <w:b/>
        </w:rPr>
        <w:t xml:space="preserve"> Les data </w:t>
      </w:r>
      <w:proofErr w:type="spellStart"/>
      <w:r w:rsidRPr="00177952">
        <w:rPr>
          <w:b/>
        </w:rPr>
        <w:t>centers</w:t>
      </w:r>
      <w:proofErr w:type="spellEnd"/>
      <w:r w:rsidRPr="00177952">
        <w:rPr>
          <w:b/>
        </w:rPr>
        <w:t xml:space="preserve"> californiens consomment l'eau de 158.000 piscines par an</w:t>
      </w:r>
    </w:p>
    <w:p w:rsidR="001C2697" w:rsidRDefault="001C2697" w:rsidP="001C2697">
      <w:pPr>
        <w:pStyle w:val="Sansinterligne"/>
      </w:pPr>
    </w:p>
    <w:p w:rsidR="001C2697" w:rsidRDefault="001C2697" w:rsidP="001C2697">
      <w:pPr>
        <w:pStyle w:val="Sansinterligne"/>
      </w:pPr>
      <w:r>
        <w:t xml:space="preserve">Des centaines de milliers de litres d'eau abreuvent chaque année les data </w:t>
      </w:r>
      <w:proofErr w:type="spellStart"/>
      <w:r>
        <w:t>centers</w:t>
      </w:r>
      <w:proofErr w:type="spellEnd"/>
      <w:r>
        <w:t>. Rien qu'en Californie, on y déverse l'équivalent de 158.000 piscines olympiques. L'eau est notamment nécessaire pour climatiser ces grandes machines et éviter leur surchauffe.</w:t>
      </w:r>
    </w:p>
    <w:p w:rsidR="001C2697" w:rsidRDefault="001C2697" w:rsidP="001C2697">
      <w:pPr>
        <w:pStyle w:val="Sansinterligne"/>
      </w:pPr>
    </w:p>
    <w:p w:rsidR="001C2697" w:rsidRPr="00177952" w:rsidRDefault="001C2697" w:rsidP="001C2697">
      <w:pPr>
        <w:pStyle w:val="Sansinterligne"/>
        <w:rPr>
          <w:b/>
        </w:rPr>
      </w:pPr>
      <w:bookmarkStart w:id="2" w:name="eztoc56976753_3"/>
      <w:bookmarkEnd w:id="2"/>
      <w:r w:rsidRPr="00177952">
        <w:rPr>
          <w:b/>
        </w:rPr>
        <w:sym w:font="Wingdings" w:char="F0E8"/>
      </w:r>
      <w:r w:rsidRPr="00177952">
        <w:rPr>
          <w:b/>
        </w:rPr>
        <w:t xml:space="preserve"> 1 photo postée = 3 ampoules allumées pendant une heure</w:t>
      </w:r>
    </w:p>
    <w:p w:rsidR="001C2697" w:rsidRDefault="001C2697" w:rsidP="001C2697">
      <w:pPr>
        <w:pStyle w:val="Sansinterligne"/>
      </w:pPr>
    </w:p>
    <w:p w:rsidR="001C2697" w:rsidRDefault="00413BE8" w:rsidP="001C2697">
      <w:pPr>
        <w:pStyle w:val="Sansinterligne"/>
      </w:pPr>
      <w:r>
        <w:rPr>
          <w:noProof/>
          <w:lang w:eastAsia="fr-F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margin-left:3.7pt;margin-top:31.65pt;width:17pt;height:22.7pt;z-index:251662336" filled="f" strokecolor="#00b050" strokeweight="1.5pt"/>
        </w:pict>
      </w:r>
      <w:r w:rsidR="001C2697">
        <w:t>Chaque photo postée sur les réseaux sociaux consomme autant que trois à quatre ampoules de 20 watts allumées pendant une heure.</w:t>
      </w:r>
    </w:p>
    <w:p w:rsidR="001C2697" w:rsidRDefault="001C2697" w:rsidP="001C2697">
      <w:pPr>
        <w:pStyle w:val="Sansinterligne"/>
      </w:pPr>
      <w:r>
        <w:t xml:space="preserve">   </w:t>
      </w:r>
      <w:r w:rsidRPr="00280600">
        <w:rPr>
          <w:b/>
          <w:color w:val="00B050"/>
          <w:sz w:val="32"/>
          <w:szCs w:val="32"/>
        </w:rPr>
        <w:t>!</w:t>
      </w:r>
      <w:r>
        <w:t xml:space="preserve">  "Il faut rappeler que la plus grande pollution numérique reste la fabrication des appareils. Une personne qui poste un </w:t>
      </w:r>
      <w:proofErr w:type="spellStart"/>
      <w:r>
        <w:t>selfie</w:t>
      </w:r>
      <w:proofErr w:type="spellEnd"/>
      <w:r>
        <w:t xml:space="preserve"> par jour pollue moins qu'une personne qui change d'appareil tous les ans."</w:t>
      </w:r>
    </w:p>
    <w:p w:rsidR="001C2697" w:rsidRDefault="001C2697" w:rsidP="00177952">
      <w:pPr>
        <w:pStyle w:val="Sansinterligne"/>
      </w:pPr>
    </w:p>
    <w:p w:rsidR="002B43B5" w:rsidRPr="001C2697" w:rsidRDefault="00280600" w:rsidP="001C2697">
      <w:pPr>
        <w:pStyle w:val="Sansinterligne"/>
        <w:jc w:val="center"/>
        <w:rPr>
          <w:b/>
          <w:color w:val="FF0000"/>
          <w:u w:val="single"/>
        </w:rPr>
      </w:pPr>
      <w:r w:rsidRPr="001C2697">
        <w:rPr>
          <w:b/>
          <w:color w:val="FF0000"/>
          <w:u w:val="single"/>
        </w:rPr>
        <w:t>Prévisions pour l’avenir</w:t>
      </w:r>
    </w:p>
    <w:p w:rsidR="00280600" w:rsidRDefault="00280600" w:rsidP="00177952">
      <w:pPr>
        <w:pStyle w:val="Sansinterligne"/>
      </w:pPr>
    </w:p>
    <w:p w:rsidR="00280600" w:rsidRDefault="00280600" w:rsidP="00280600">
      <w:pPr>
        <w:pStyle w:val="Sansinterligne"/>
      </w:pPr>
      <w:r>
        <w:t>Selon le scénario central de l'étude</w:t>
      </w:r>
      <w:r>
        <w:rPr>
          <w:rStyle w:val="lev"/>
        </w:rPr>
        <w:t> :</w:t>
      </w:r>
      <w:r>
        <w:t xml:space="preserve"> les émissions de gaz à effet de serre des centres informatiques passeraient ainsi de 2,1 millions de tCO</w:t>
      </w:r>
      <w:r w:rsidRPr="00505544">
        <w:rPr>
          <w:vertAlign w:val="subscript"/>
        </w:rPr>
        <w:t>2</w:t>
      </w:r>
      <w:r>
        <w:t>eq en 2019 à 2,2 millions de tonnes en 2025, et enfin 3,9 millions de tCO</w:t>
      </w:r>
      <w:r w:rsidRPr="00505544">
        <w:rPr>
          <w:vertAlign w:val="subscript"/>
        </w:rPr>
        <w:t>2</w:t>
      </w:r>
      <w:r>
        <w:t xml:space="preserve">eq en 2040, soit une </w:t>
      </w:r>
      <w:r>
        <w:rPr>
          <w:rStyle w:val="lev"/>
        </w:rPr>
        <w:t>hausse de 86 %, plus importante que celle de l'empreinte carbone du numérique (+ 60 %) sur la même période</w:t>
      </w:r>
      <w:r>
        <w:t>.</w:t>
      </w:r>
    </w:p>
    <w:p w:rsidR="00280600" w:rsidRDefault="00280600" w:rsidP="00280600">
      <w:pPr>
        <w:pStyle w:val="Sansinterligne"/>
      </w:pPr>
      <w:r>
        <w:rPr>
          <w:rStyle w:val="lev"/>
        </w:rPr>
        <w:t xml:space="preserve">L'hypothèse d'une hausse de l'empreinte carbone des </w:t>
      </w:r>
      <w:r>
        <w:rPr>
          <w:rStyle w:val="Accentuation"/>
          <w:b/>
          <w:bCs/>
        </w:rPr>
        <w:t xml:space="preserve">data </w:t>
      </w:r>
      <w:proofErr w:type="spellStart"/>
      <w:r>
        <w:rPr>
          <w:rStyle w:val="Accentuation"/>
          <w:b/>
          <w:bCs/>
        </w:rPr>
        <w:t>centers</w:t>
      </w:r>
      <w:proofErr w:type="spellEnd"/>
      <w:r>
        <w:rPr>
          <w:rStyle w:val="Accentuation"/>
          <w:b/>
          <w:bCs/>
        </w:rPr>
        <w:t xml:space="preserve"> </w:t>
      </w:r>
      <w:r>
        <w:rPr>
          <w:rStyle w:val="lev"/>
        </w:rPr>
        <w:t>semble donc très probable</w:t>
      </w:r>
      <w:r>
        <w:t>.</w:t>
      </w:r>
    </w:p>
    <w:p w:rsidR="00280600" w:rsidRDefault="00280600" w:rsidP="00177952">
      <w:pPr>
        <w:pStyle w:val="Sansinterligne"/>
      </w:pPr>
    </w:p>
    <w:p w:rsidR="00280600" w:rsidRPr="00280600" w:rsidRDefault="00280600" w:rsidP="00280600">
      <w:pPr>
        <w:pStyle w:val="Sansinterligne"/>
        <w:jc w:val="center"/>
        <w:rPr>
          <w:b/>
          <w:color w:val="FF0000"/>
          <w:u w:val="single"/>
        </w:rPr>
      </w:pPr>
      <w:r w:rsidRPr="00280600">
        <w:rPr>
          <w:b/>
          <w:color w:val="FF0000"/>
          <w:u w:val="single"/>
        </w:rPr>
        <w:t>Que faire ?</w:t>
      </w:r>
    </w:p>
    <w:p w:rsidR="00280600" w:rsidRPr="000363C9" w:rsidRDefault="00280600" w:rsidP="000363C9">
      <w:pPr>
        <w:pStyle w:val="Sansinterligne"/>
      </w:pPr>
    </w:p>
    <w:p w:rsidR="001C2697" w:rsidRDefault="00E048A4" w:rsidP="001C2697">
      <w:pPr>
        <w:pStyle w:val="Sansinterligne"/>
      </w:pPr>
      <w:r w:rsidRPr="00856522">
        <w:sym w:font="Wingdings" w:char="F0E8"/>
      </w:r>
      <w:r>
        <w:t xml:space="preserve"> </w:t>
      </w:r>
      <w:r w:rsidR="001C2697">
        <w:t xml:space="preserve">Alimenter les data </w:t>
      </w:r>
      <w:proofErr w:type="spellStart"/>
      <w:r w:rsidR="001C2697">
        <w:t>centers</w:t>
      </w:r>
      <w:proofErr w:type="spellEnd"/>
      <w:r w:rsidR="001C2697">
        <w:t xml:space="preserve"> grâce aux énergies renouvelables et notamment les énergies géothermiques ou hydrauliques. Johan Falk, chercheur au Centre de résilience de Stockholm constate, que le passage aux seules énergies renouvelables permettrait à l’industrie numérique de réduire de moitié ses émis</w:t>
      </w:r>
      <w:r>
        <w:t>sions de gaz à effet de serre.</w:t>
      </w:r>
    </w:p>
    <w:p w:rsidR="001C2697" w:rsidRDefault="001C2697" w:rsidP="001C2697">
      <w:pPr>
        <w:pStyle w:val="Sansinterligne"/>
      </w:pPr>
    </w:p>
    <w:p w:rsidR="001C2697" w:rsidRDefault="00E048A4" w:rsidP="001C2697">
      <w:pPr>
        <w:pStyle w:val="Sansinterligne"/>
      </w:pPr>
      <w:r w:rsidRPr="00E048A4">
        <w:rPr>
          <w:rStyle w:val="lev"/>
        </w:rPr>
        <w:sym w:font="Wingdings" w:char="F0E8"/>
      </w:r>
      <w:r>
        <w:rPr>
          <w:rStyle w:val="lev"/>
        </w:rPr>
        <w:t xml:space="preserve"> </w:t>
      </w:r>
      <w:r w:rsidR="001C2697">
        <w:rPr>
          <w:rStyle w:val="lev"/>
        </w:rPr>
        <w:t xml:space="preserve">Utiliser l’environnement extérieur pour refroidir naturellement les data </w:t>
      </w:r>
      <w:proofErr w:type="spellStart"/>
      <w:r w:rsidR="001C2697">
        <w:rPr>
          <w:rStyle w:val="lev"/>
        </w:rPr>
        <w:t>centers</w:t>
      </w:r>
      <w:proofErr w:type="spellEnd"/>
      <w:r w:rsidR="001C2697">
        <w:rPr>
          <w:rStyle w:val="lev"/>
        </w:rPr>
        <w:t>. </w:t>
      </w:r>
      <w:r w:rsidR="001C2697">
        <w:t>Appelée plus communément le “</w:t>
      </w:r>
      <w:r w:rsidR="001C2697">
        <w:rPr>
          <w:rStyle w:val="Accentuation"/>
        </w:rPr>
        <w:t xml:space="preserve">free </w:t>
      </w:r>
      <w:proofErr w:type="spellStart"/>
      <w:r w:rsidR="001C2697">
        <w:rPr>
          <w:rStyle w:val="Accentuation"/>
        </w:rPr>
        <w:t>cooling</w:t>
      </w:r>
      <w:proofErr w:type="spellEnd"/>
      <w:r w:rsidR="001C2697">
        <w:t>”, cette méthode consiste à utiliser la différence de température entre l’intérieur et l’extérieur du bâtiment pour alimenter le système de refroidissement. Elle permet d’utiliser l’air extérieur en journée et d’évacuer la chaleur la nuit pour refroidir les serveurs</w:t>
      </w:r>
      <w:r w:rsidR="002A359C">
        <w:t xml:space="preserve">. </w:t>
      </w:r>
      <w:r w:rsidR="006D3F8E">
        <w:t xml:space="preserve">C'est pour cette raison que des géants comme </w:t>
      </w:r>
      <w:proofErr w:type="spellStart"/>
      <w:r w:rsidR="006D3F8E">
        <w:t>Facebook</w:t>
      </w:r>
      <w:proofErr w:type="spellEnd"/>
      <w:r w:rsidR="006D3F8E">
        <w:t xml:space="preserve"> (par exemple) </w:t>
      </w:r>
      <w:r w:rsidR="006D3F8E" w:rsidRPr="002A359C">
        <w:t>ont délocalisé leurs serveurs dans des pays nordiques comme la Suède. </w:t>
      </w:r>
    </w:p>
    <w:p w:rsidR="001C2697" w:rsidRDefault="001C2697" w:rsidP="001C2697">
      <w:pPr>
        <w:pStyle w:val="Sansinterligne"/>
      </w:pPr>
    </w:p>
    <w:p w:rsidR="001C2697" w:rsidRDefault="00E048A4" w:rsidP="001C2697">
      <w:pPr>
        <w:pStyle w:val="Sansinterligne"/>
      </w:pPr>
      <w:r w:rsidRPr="00E048A4">
        <w:rPr>
          <w:rStyle w:val="lev"/>
        </w:rPr>
        <w:sym w:font="Wingdings" w:char="F0E8"/>
      </w:r>
      <w:r>
        <w:rPr>
          <w:rStyle w:val="lev"/>
        </w:rPr>
        <w:t xml:space="preserve"> </w:t>
      </w:r>
      <w:r w:rsidR="001C2697">
        <w:rPr>
          <w:rStyle w:val="lev"/>
        </w:rPr>
        <w:t xml:space="preserve">Valoriser la chaleur générée par les data </w:t>
      </w:r>
      <w:proofErr w:type="spellStart"/>
      <w:r w:rsidR="001C2697">
        <w:rPr>
          <w:rStyle w:val="lev"/>
        </w:rPr>
        <w:t>centers</w:t>
      </w:r>
      <w:proofErr w:type="spellEnd"/>
      <w:r w:rsidR="001C2697">
        <w:rPr>
          <w:rStyle w:val="lev"/>
        </w:rPr>
        <w:t> </w:t>
      </w:r>
      <w:r w:rsidR="001C2697">
        <w:t>en l’utilisant pour chauffer d’autres bâtiments ou structures. La piscine de la Butte-aux-Cailles, à Paris, est la première à être dotée d’une </w:t>
      </w:r>
      <w:r w:rsidR="001C2697" w:rsidRPr="002A359C">
        <w:t>chaudière numérique</w:t>
      </w:r>
      <w:r w:rsidR="001C2697">
        <w:t xml:space="preserve">. Dans son sous-sol, elle accueille des serveurs qui transfèrent la chaleur dans les bassins intérieurs et extérieurs. Le système couvre entre 8 et 10% des besoins de consommation de la piscine. En évacuant la chaleur, le data center fait lui aussi des économies d’énergie car il n’a plus besoin de système de climatisation </w:t>
      </w:r>
      <w:r w:rsidR="002A359C">
        <w:t>pour refroidir ses équipements.</w:t>
      </w:r>
    </w:p>
    <w:p w:rsidR="00E048A4" w:rsidRDefault="00E048A4" w:rsidP="001C2697">
      <w:pPr>
        <w:pStyle w:val="Sansinterligne"/>
      </w:pPr>
    </w:p>
    <w:p w:rsidR="001C2697" w:rsidRDefault="00E048A4" w:rsidP="001C2697">
      <w:pPr>
        <w:pStyle w:val="Sansinterligne"/>
      </w:pPr>
      <w:r w:rsidRPr="00856522">
        <w:sym w:font="Wingdings" w:char="F0E8"/>
      </w:r>
      <w:r>
        <w:t xml:space="preserve"> I</w:t>
      </w:r>
      <w:r w:rsidR="001C2697">
        <w:t>l est également temps de s’interroger sur notre consommation personnelle de données. </w:t>
      </w:r>
      <w:r w:rsidR="001C2697" w:rsidRPr="002A359C">
        <w:t>Utiliser de manière raisonnée le réseau Internet</w:t>
      </w:r>
      <w:r w:rsidR="001C2697">
        <w:t xml:space="preserve"> et nettoyer régulièrement ses données (boîte mail, cookies, Cloud</w:t>
      </w:r>
      <w:r w:rsidR="006D3F8E">
        <w:t>…).</w:t>
      </w:r>
      <w:r w:rsidR="001C2697">
        <w:t> </w:t>
      </w:r>
    </w:p>
    <w:p w:rsidR="000363C9" w:rsidRDefault="000363C9" w:rsidP="00280600">
      <w:pPr>
        <w:pStyle w:val="Sansinterligne"/>
      </w:pPr>
    </w:p>
    <w:p w:rsidR="006D3F8E" w:rsidRPr="00177952" w:rsidRDefault="006D3F8E" w:rsidP="006D3F8E">
      <w:pPr>
        <w:pStyle w:val="Sansinterligne"/>
        <w:rPr>
          <w:b/>
          <w:i/>
        </w:rPr>
      </w:pPr>
      <w:r w:rsidRPr="00177952">
        <w:rPr>
          <w:b/>
          <w:i/>
        </w:rPr>
        <w:t>Sources :</w:t>
      </w:r>
    </w:p>
    <w:p w:rsidR="006D3F8E" w:rsidRPr="00177952" w:rsidRDefault="006D3F8E" w:rsidP="006D3F8E">
      <w:pPr>
        <w:pStyle w:val="Sansinterligne"/>
        <w:rPr>
          <w:i/>
          <w:kern w:val="36"/>
          <w:lang w:eastAsia="fr-FR"/>
        </w:rPr>
      </w:pPr>
      <w:r w:rsidRPr="00177952">
        <w:rPr>
          <w:i/>
          <w:kern w:val="36"/>
          <w:lang w:eastAsia="fr-FR"/>
        </w:rPr>
        <w:t>https://www.sciencesetavenir.fr/high-tech/informatique/numerique-et-ecologie-les-data-centers-des-gouffres-energetiques_121838</w:t>
      </w:r>
    </w:p>
    <w:p w:rsidR="006D3F8E" w:rsidRPr="001C2697" w:rsidRDefault="006D3F8E" w:rsidP="006D3F8E">
      <w:pPr>
        <w:pStyle w:val="Sansinterligne"/>
        <w:rPr>
          <w:i/>
        </w:rPr>
      </w:pPr>
      <w:r w:rsidRPr="001C2697">
        <w:rPr>
          <w:i/>
        </w:rPr>
        <w:lastRenderedPageBreak/>
        <w:t xml:space="preserve">(Par </w:t>
      </w:r>
      <w:hyperlink r:id="rId14" w:history="1">
        <w:r w:rsidRPr="001C2697">
          <w:rPr>
            <w:i/>
          </w:rPr>
          <w:t xml:space="preserve">Sarah </w:t>
        </w:r>
        <w:proofErr w:type="spellStart"/>
        <w:r w:rsidRPr="001C2697">
          <w:rPr>
            <w:i/>
          </w:rPr>
          <w:t>Sermondadaz</w:t>
        </w:r>
        <w:proofErr w:type="spellEnd"/>
      </w:hyperlink>
      <w:r w:rsidRPr="001C2697">
        <w:rPr>
          <w:i/>
        </w:rPr>
        <w:t>)</w:t>
      </w:r>
    </w:p>
    <w:p w:rsidR="006D3F8E" w:rsidRPr="00177952" w:rsidRDefault="006D3F8E" w:rsidP="006D3F8E">
      <w:pPr>
        <w:pStyle w:val="Sansinterligne"/>
        <w:rPr>
          <w:i/>
        </w:rPr>
      </w:pPr>
    </w:p>
    <w:p w:rsidR="006D3F8E" w:rsidRPr="00177952" w:rsidRDefault="006D3F8E" w:rsidP="006D3F8E">
      <w:pPr>
        <w:pStyle w:val="Sansinterligne"/>
        <w:rPr>
          <w:i/>
        </w:rPr>
      </w:pPr>
      <w:r w:rsidRPr="00177952">
        <w:rPr>
          <w:i/>
        </w:rPr>
        <w:t>https://le-reses.org/les-data-centers-un-gouffre-energetique/</w:t>
      </w:r>
    </w:p>
    <w:p w:rsidR="006D3F8E" w:rsidRPr="00177952" w:rsidRDefault="006D3F8E" w:rsidP="006D3F8E">
      <w:pPr>
        <w:pStyle w:val="Sansinterligne"/>
        <w:rPr>
          <w:i/>
        </w:rPr>
      </w:pPr>
      <w:r w:rsidRPr="00177952">
        <w:rPr>
          <w:i/>
        </w:rPr>
        <w:t>(</w:t>
      </w:r>
      <w:r>
        <w:t xml:space="preserve">Par Pauline </w:t>
      </w:r>
      <w:proofErr w:type="spellStart"/>
      <w:r>
        <w:t>Millecamps</w:t>
      </w:r>
      <w:proofErr w:type="spellEnd"/>
      <w:r>
        <w:t>, bénévole au REFEDD</w:t>
      </w:r>
      <w:r w:rsidRPr="001C2697">
        <w:t>,</w:t>
      </w:r>
      <w:r w:rsidRPr="00177952">
        <w:rPr>
          <w:rStyle w:val="posted-on"/>
          <w:i/>
        </w:rPr>
        <w:t>28 juillet 2020)</w:t>
      </w:r>
    </w:p>
    <w:p w:rsidR="006D3F8E" w:rsidRPr="00177952" w:rsidRDefault="006D3F8E" w:rsidP="006D3F8E">
      <w:pPr>
        <w:pStyle w:val="Sansinterligne"/>
        <w:rPr>
          <w:i/>
        </w:rPr>
      </w:pPr>
    </w:p>
    <w:p w:rsidR="006D3F8E" w:rsidRPr="00177952" w:rsidRDefault="006D3F8E" w:rsidP="006D3F8E">
      <w:pPr>
        <w:pStyle w:val="Sansinterligne"/>
        <w:rPr>
          <w:i/>
        </w:rPr>
      </w:pPr>
      <w:r w:rsidRPr="00177952">
        <w:rPr>
          <w:i/>
        </w:rPr>
        <w:t>https://www.senat.fr/rap/r19-555/r19-55511.html</w:t>
      </w:r>
    </w:p>
    <w:p w:rsidR="006D3F8E" w:rsidRPr="001C2697" w:rsidRDefault="006D3F8E" w:rsidP="006D3F8E">
      <w:pPr>
        <w:pStyle w:val="Sansinterligne"/>
        <w:rPr>
          <w:i/>
        </w:rPr>
      </w:pPr>
      <w:r w:rsidRPr="001C2697">
        <w:rPr>
          <w:i/>
        </w:rPr>
        <w:t>(</w:t>
      </w:r>
      <w:r w:rsidRPr="001C2697">
        <w:rPr>
          <w:rStyle w:val="lev"/>
          <w:i/>
        </w:rPr>
        <w:t>24 juin 2020 : »</w:t>
      </w:r>
      <w:r w:rsidRPr="001C2697">
        <w:rPr>
          <w:i/>
        </w:rPr>
        <w:t xml:space="preserve"> Pour une transition numérique écologique » par MM. </w:t>
      </w:r>
      <w:hyperlink r:id="rId15" w:history="1">
        <w:r w:rsidRPr="001C2697">
          <w:rPr>
            <w:rStyle w:val="Lienhypertexte"/>
            <w:i/>
            <w:color w:val="auto"/>
            <w:u w:val="none"/>
          </w:rPr>
          <w:t>Guillaume CHEVROLLIER</w:t>
        </w:r>
      </w:hyperlink>
      <w:r w:rsidRPr="001C2697">
        <w:rPr>
          <w:i/>
        </w:rPr>
        <w:t xml:space="preserve"> et </w:t>
      </w:r>
      <w:hyperlink r:id="rId16" w:history="1">
        <w:r w:rsidRPr="001C2697">
          <w:rPr>
            <w:rStyle w:val="Lienhypertexte"/>
            <w:i/>
            <w:color w:val="auto"/>
            <w:u w:val="none"/>
          </w:rPr>
          <w:t>Jean-Michel HOULLEGATTE</w:t>
        </w:r>
      </w:hyperlink>
      <w:r w:rsidRPr="001C2697">
        <w:rPr>
          <w:i/>
        </w:rPr>
        <w:t xml:space="preserve"> au nom de la </w:t>
      </w:r>
      <w:hyperlink r:id="rId17" w:history="1">
        <w:r w:rsidRPr="001C2697">
          <w:rPr>
            <w:rStyle w:val="Lienhypertexte"/>
            <w:i/>
            <w:color w:val="auto"/>
            <w:u w:val="none"/>
          </w:rPr>
          <w:t>commission de l'aménagement du territoire et du développement durable</w:t>
        </w:r>
      </w:hyperlink>
      <w:r w:rsidRPr="001C2697">
        <w:rPr>
          <w:i/>
        </w:rPr>
        <w:t>)</w:t>
      </w:r>
    </w:p>
    <w:p w:rsidR="006D3F8E" w:rsidRPr="00177952" w:rsidRDefault="006D3F8E" w:rsidP="006D3F8E">
      <w:pPr>
        <w:pStyle w:val="Sansinterligne"/>
        <w:rPr>
          <w:i/>
        </w:rPr>
      </w:pPr>
    </w:p>
    <w:p w:rsidR="006D3F8E" w:rsidRPr="00177952" w:rsidRDefault="006D3F8E" w:rsidP="006D3F8E">
      <w:pPr>
        <w:pStyle w:val="Sansinterligne"/>
        <w:rPr>
          <w:i/>
        </w:rPr>
      </w:pPr>
      <w:r w:rsidRPr="00177952">
        <w:rPr>
          <w:i/>
        </w:rPr>
        <w:t>https://www.europe1.fr/technologies/trois-chiffres-pour-comprendre-limmense-impact-ecologique-du-numerique-4036952</w:t>
      </w:r>
    </w:p>
    <w:p w:rsidR="006D3F8E" w:rsidRPr="00177952" w:rsidRDefault="006D3F8E" w:rsidP="006D3F8E">
      <w:pPr>
        <w:pStyle w:val="Sansinterligne"/>
        <w:rPr>
          <w:rStyle w:val="publication-date"/>
          <w:i/>
        </w:rPr>
      </w:pPr>
      <w:r w:rsidRPr="00177952">
        <w:rPr>
          <w:i/>
        </w:rPr>
        <w:t>(</w:t>
      </w:r>
      <w:r>
        <w:rPr>
          <w:i/>
        </w:rPr>
        <w:t xml:space="preserve">Par </w:t>
      </w:r>
      <w:r w:rsidRPr="00177952">
        <w:rPr>
          <w:rStyle w:val="titre"/>
          <w:i/>
        </w:rPr>
        <w:t xml:space="preserve">Laetitia </w:t>
      </w:r>
      <w:proofErr w:type="spellStart"/>
      <w:r w:rsidRPr="00177952">
        <w:rPr>
          <w:rStyle w:val="titre"/>
          <w:i/>
        </w:rPr>
        <w:t>Drevet</w:t>
      </w:r>
      <w:proofErr w:type="spellEnd"/>
      <w:r w:rsidRPr="00177952">
        <w:rPr>
          <w:rStyle w:val="titre"/>
          <w:i/>
        </w:rPr>
        <w:t xml:space="preserve"> </w:t>
      </w:r>
      <w:r w:rsidRPr="00177952">
        <w:rPr>
          <w:rStyle w:val="publication-date"/>
          <w:i/>
        </w:rPr>
        <w:t>le 07 avril 2021)</w:t>
      </w:r>
    </w:p>
    <w:p w:rsidR="00E048A4" w:rsidRPr="00280600" w:rsidRDefault="00E048A4" w:rsidP="00280600">
      <w:pPr>
        <w:pStyle w:val="Sansinterligne"/>
      </w:pPr>
    </w:p>
    <w:sectPr w:rsidR="00E048A4" w:rsidRPr="00280600" w:rsidSect="003C6EBE">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3C6EBE"/>
    <w:rsid w:val="000363C9"/>
    <w:rsid w:val="00082082"/>
    <w:rsid w:val="00177952"/>
    <w:rsid w:val="001A4DF4"/>
    <w:rsid w:val="001C2697"/>
    <w:rsid w:val="002444A1"/>
    <w:rsid w:val="00280600"/>
    <w:rsid w:val="002A359C"/>
    <w:rsid w:val="002A4808"/>
    <w:rsid w:val="002B43B5"/>
    <w:rsid w:val="002C0270"/>
    <w:rsid w:val="00333E50"/>
    <w:rsid w:val="00380F2C"/>
    <w:rsid w:val="003C6EBE"/>
    <w:rsid w:val="00413BE8"/>
    <w:rsid w:val="004565DF"/>
    <w:rsid w:val="004E706C"/>
    <w:rsid w:val="004F09DB"/>
    <w:rsid w:val="00505544"/>
    <w:rsid w:val="006D3F8E"/>
    <w:rsid w:val="00837F3F"/>
    <w:rsid w:val="00953A8E"/>
    <w:rsid w:val="009C42E4"/>
    <w:rsid w:val="009C46E5"/>
    <w:rsid w:val="00A33F2C"/>
    <w:rsid w:val="00A66189"/>
    <w:rsid w:val="00B528E9"/>
    <w:rsid w:val="00C75D5C"/>
    <w:rsid w:val="00D9219A"/>
    <w:rsid w:val="00E048A4"/>
    <w:rsid w:val="00E632A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stroke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06C"/>
  </w:style>
  <w:style w:type="paragraph" w:styleId="Titre1">
    <w:name w:val="heading 1"/>
    <w:basedOn w:val="Normal"/>
    <w:link w:val="Titre1Car"/>
    <w:uiPriority w:val="9"/>
    <w:qFormat/>
    <w:rsid w:val="001C2697"/>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Philippe"/>
    <w:basedOn w:val="Normal"/>
    <w:link w:val="SansinterligneCar"/>
    <w:qFormat/>
    <w:rsid w:val="00082082"/>
    <w:pPr>
      <w:suppressAutoHyphens/>
      <w:autoSpaceDN w:val="0"/>
      <w:spacing w:after="0" w:line="240" w:lineRule="auto"/>
      <w:contextualSpacing/>
      <w:textAlignment w:val="baseline"/>
    </w:pPr>
    <w:rPr>
      <w:rFonts w:ascii="Comic Sans MS" w:hAnsi="Comic Sans MS"/>
      <w:sz w:val="24"/>
    </w:rPr>
  </w:style>
  <w:style w:type="character" w:customStyle="1" w:styleId="SansinterligneCar">
    <w:name w:val="Sans interligne Car"/>
    <w:aliases w:val="Philippe Car"/>
    <w:basedOn w:val="Policepardfaut"/>
    <w:link w:val="Sansinterligne"/>
    <w:rsid w:val="00082082"/>
    <w:rPr>
      <w:rFonts w:ascii="Comic Sans MS" w:hAnsi="Comic Sans MS"/>
      <w:sz w:val="24"/>
    </w:rPr>
  </w:style>
  <w:style w:type="paragraph" w:customStyle="1" w:styleId="Correctiontltravail">
    <w:name w:val="Correction télétravail"/>
    <w:basedOn w:val="Normal"/>
    <w:link w:val="CorrectiontltravailCar"/>
    <w:qFormat/>
    <w:rsid w:val="00837F3F"/>
    <w:pPr>
      <w:spacing w:after="0" w:line="360" w:lineRule="auto"/>
      <w:contextualSpacing/>
    </w:pPr>
    <w:rPr>
      <w:rFonts w:ascii="Comic Sans MS" w:hAnsi="Comic Sans MS"/>
      <w:b/>
      <w:color w:val="00B050"/>
      <w:sz w:val="24"/>
      <w:szCs w:val="20"/>
    </w:rPr>
  </w:style>
  <w:style w:type="character" w:customStyle="1" w:styleId="CorrectiontltravailCar">
    <w:name w:val="Correction télétravail Car"/>
    <w:basedOn w:val="Policepardfaut"/>
    <w:link w:val="Correctiontltravail"/>
    <w:rsid w:val="00837F3F"/>
    <w:rPr>
      <w:rFonts w:ascii="Comic Sans MS" w:hAnsi="Comic Sans MS"/>
      <w:b/>
      <w:color w:val="00B050"/>
      <w:sz w:val="24"/>
      <w:szCs w:val="20"/>
    </w:rPr>
  </w:style>
  <w:style w:type="paragraph" w:customStyle="1" w:styleId="Correction">
    <w:name w:val="Correction"/>
    <w:basedOn w:val="Normal"/>
    <w:link w:val="CorrectionCar"/>
    <w:qFormat/>
    <w:rsid w:val="00A33F2C"/>
    <w:pPr>
      <w:spacing w:after="0" w:line="240" w:lineRule="auto"/>
    </w:pPr>
    <w:rPr>
      <w:rFonts w:ascii="Comic Sans MS" w:hAnsi="Comic Sans MS" w:cstheme="minorBidi"/>
      <w:b/>
      <w:color w:val="00B050"/>
      <w:sz w:val="24"/>
      <w:szCs w:val="20"/>
    </w:rPr>
  </w:style>
  <w:style w:type="character" w:customStyle="1" w:styleId="CorrectionCar">
    <w:name w:val="Correction Car"/>
    <w:basedOn w:val="Policepardfaut"/>
    <w:link w:val="Correction"/>
    <w:rsid w:val="00A33F2C"/>
    <w:rPr>
      <w:rFonts w:ascii="Comic Sans MS" w:hAnsi="Comic Sans MS" w:cstheme="minorBidi"/>
      <w:b/>
      <w:color w:val="00B050"/>
      <w:sz w:val="24"/>
      <w:szCs w:val="20"/>
    </w:rPr>
  </w:style>
  <w:style w:type="character" w:customStyle="1" w:styleId="posted-on">
    <w:name w:val="posted-on"/>
    <w:basedOn w:val="Policepardfaut"/>
    <w:rsid w:val="003C6EBE"/>
  </w:style>
  <w:style w:type="character" w:styleId="Lienhypertexte">
    <w:name w:val="Hyperlink"/>
    <w:basedOn w:val="Policepardfaut"/>
    <w:uiPriority w:val="99"/>
    <w:semiHidden/>
    <w:unhideWhenUsed/>
    <w:rsid w:val="003C6EBE"/>
    <w:rPr>
      <w:color w:val="0000FF"/>
      <w:u w:val="single"/>
    </w:rPr>
  </w:style>
  <w:style w:type="character" w:styleId="lev">
    <w:name w:val="Strong"/>
    <w:basedOn w:val="Policepardfaut"/>
    <w:uiPriority w:val="22"/>
    <w:qFormat/>
    <w:rsid w:val="003C6EBE"/>
    <w:rPr>
      <w:b/>
      <w:bCs/>
    </w:rPr>
  </w:style>
  <w:style w:type="character" w:customStyle="1" w:styleId="titre">
    <w:name w:val="titre"/>
    <w:basedOn w:val="Policepardfaut"/>
    <w:rsid w:val="003C6EBE"/>
  </w:style>
  <w:style w:type="character" w:customStyle="1" w:styleId="publication-date">
    <w:name w:val="publication-date"/>
    <w:basedOn w:val="Policepardfaut"/>
    <w:rsid w:val="003C6EBE"/>
  </w:style>
  <w:style w:type="character" w:styleId="Accentuation">
    <w:name w:val="Emphasis"/>
    <w:basedOn w:val="Policepardfaut"/>
    <w:uiPriority w:val="20"/>
    <w:qFormat/>
    <w:rsid w:val="00177952"/>
    <w:rPr>
      <w:i/>
      <w:iCs/>
    </w:rPr>
  </w:style>
  <w:style w:type="paragraph" w:styleId="Textedebulles">
    <w:name w:val="Balloon Text"/>
    <w:basedOn w:val="Normal"/>
    <w:link w:val="TextedebullesCar"/>
    <w:uiPriority w:val="99"/>
    <w:semiHidden/>
    <w:unhideWhenUsed/>
    <w:rsid w:val="00953A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3A8E"/>
    <w:rPr>
      <w:rFonts w:ascii="Tahoma" w:hAnsi="Tahoma" w:cs="Tahoma"/>
      <w:sz w:val="16"/>
      <w:szCs w:val="16"/>
    </w:rPr>
  </w:style>
  <w:style w:type="character" w:customStyle="1" w:styleId="Titre1Car">
    <w:name w:val="Titre 1 Car"/>
    <w:basedOn w:val="Policepardfaut"/>
    <w:link w:val="Titre1"/>
    <w:uiPriority w:val="9"/>
    <w:rsid w:val="001C2697"/>
    <w:rPr>
      <w:rFonts w:ascii="Times New Roman" w:eastAsia="Times New Roman" w:hAnsi="Times New Roman"/>
      <w:b/>
      <w:bCs/>
      <w:kern w:val="36"/>
      <w:sz w:val="48"/>
      <w:szCs w:val="48"/>
      <w:lang w:eastAsia="fr-FR"/>
    </w:rPr>
  </w:style>
  <w:style w:type="character" w:styleId="Lienhypertextesuivivisit">
    <w:name w:val="FollowedHyperlink"/>
    <w:basedOn w:val="Policepardfaut"/>
    <w:uiPriority w:val="99"/>
    <w:semiHidden/>
    <w:unhideWhenUsed/>
    <w:rsid w:val="00A661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deme.fr/impact-spatial-energetique-data-centers-territoires-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enat.fr/rap/r19-555/r19-55510.png" TargetMode="External"/><Relationship Id="rId17" Type="http://schemas.openxmlformats.org/officeDocument/2006/relationships/hyperlink" Target="https://www.senat.fr/commission/dvpt_durable/index.html" TargetMode="External"/><Relationship Id="rId2" Type="http://schemas.openxmlformats.org/officeDocument/2006/relationships/styles" Target="styles.xml"/><Relationship Id="rId16" Type="http://schemas.openxmlformats.org/officeDocument/2006/relationships/hyperlink" Target="https://www.senat.fr/senateur/houllegatte_jean_michel19333n.html"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www.senat.fr/senateur/chevrollier_guillaume18083k.html" TargetMode="External"/><Relationship Id="rId10" Type="http://schemas.openxmlformats.org/officeDocument/2006/relationships/hyperlink" Target="https://www.planetoscope.com/electronique/230-energie-consommee-par-les-data-center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setavenir.fr/high-tech/conso/alexa-amazon-veut-calmer-les-rires-diaboliques-de-son-assistant-vocal_121870" TargetMode="External"/><Relationship Id="rId14" Type="http://schemas.openxmlformats.org/officeDocument/2006/relationships/hyperlink" Target="https://www.sciencesetavenir.fr/auteurs/sarah-sermondadaz_6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CB6F75-9750-46D7-9875-B7E1EBB72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1193</Words>
  <Characters>6563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Utilisateur Windows</cp:lastModifiedBy>
  <cp:revision>9</cp:revision>
  <dcterms:created xsi:type="dcterms:W3CDTF">2021-09-29T14:26:00Z</dcterms:created>
  <dcterms:modified xsi:type="dcterms:W3CDTF">2021-10-13T06:47:00Z</dcterms:modified>
</cp:coreProperties>
</file>