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9A65" w14:textId="77777777" w:rsidR="00CA1962" w:rsidRDefault="00000000">
      <w:pPr>
        <w:pStyle w:val="Titre1"/>
      </w:pPr>
      <w:r>
        <w:t>Intermediate 201 – Live Course</w:t>
      </w:r>
    </w:p>
    <w:p w14:paraId="558FE8E9" w14:textId="77777777" w:rsidR="00CA1962" w:rsidRDefault="00000000">
      <w:r>
        <w:t>The Intermediate 201 Live Course (Lower Intermediate) builds on the foundation of the Beginner level. Over six modules (Lessons 11–15 plus review), you’ll expand your grammar and vocabulary, and begin to hold richer, more confident conversations. Topics include travel, health, clothing, pilgrimage, and New Year celebrations.</w:t>
      </w:r>
    </w:p>
    <w:p w14:paraId="0CE712C8" w14:textId="77777777" w:rsidR="00CA1962" w:rsidRDefault="00000000">
      <w:pPr>
        <w:pStyle w:val="Titre2"/>
      </w:pPr>
      <w:r>
        <w:t>Course structure</w:t>
      </w:r>
    </w:p>
    <w:p w14:paraId="17C837DC" w14:textId="77777777" w:rsidR="00CA1962" w:rsidRDefault="00000000">
      <w:r>
        <w:t>• Modules: 11–15 (Intermediate 201)</w:t>
      </w:r>
      <w:r>
        <w:br/>
        <w:t>• Review Module: reinforces learning from Lessons 11–15</w:t>
      </w:r>
      <w:r>
        <w:br/>
        <w:t>• Module 0 – How to Learn (Online): for new students only (orientation to Moodle and online learning)</w:t>
      </w:r>
    </w:p>
    <w:p w14:paraId="7713A50C" w14:textId="77777777" w:rsidR="00CA1962" w:rsidRDefault="00000000">
      <w:pPr>
        <w:pStyle w:val="Titre2"/>
      </w:pPr>
      <w:r>
        <w:t>Learning outcomes</w:t>
      </w:r>
    </w:p>
    <w:p w14:paraId="47AFAB0E" w14:textId="77777777" w:rsidR="00CA1962" w:rsidRDefault="00000000">
      <w:r>
        <w:t>By completing Intermediate 201, you will:</w:t>
      </w:r>
      <w:r>
        <w:br/>
        <w:t>• Review and consolidate key Beginner concepts</w:t>
      </w:r>
      <w:r>
        <w:br/>
        <w:t>• Use new grammar structures such as conditionals, auxiliaries of probability, and secondary verbs</w:t>
      </w:r>
      <w:r>
        <w:br/>
        <w:t>• Expand your vocabulary on topics like travel, health, and festivals</w:t>
      </w:r>
      <w:r>
        <w:br/>
        <w:t xml:space="preserve">• Build confidence to participate in longer, more varied </w:t>
      </w:r>
      <w:proofErr w:type="gramStart"/>
      <w:r>
        <w:t>conversations</w:t>
      </w:r>
      <w:proofErr w:type="gramEnd"/>
    </w:p>
    <w:p w14:paraId="39420EEE" w14:textId="77777777" w:rsidR="00CA1962" w:rsidRDefault="00000000">
      <w:pPr>
        <w:pStyle w:val="Titre2"/>
      </w:pPr>
      <w:r>
        <w:t>Course rhythm &amp; workload</w:t>
      </w:r>
    </w:p>
    <w:p w14:paraId="364387F2" w14:textId="77777777" w:rsidR="00CA1962" w:rsidRDefault="00000000">
      <w:r>
        <w:t>• Pace: 3–4 weeks per module</w:t>
      </w:r>
      <w:r>
        <w:br/>
        <w:t>• Recommended study time: 10–12 hours per week</w:t>
      </w:r>
    </w:p>
    <w:p w14:paraId="57C30D54" w14:textId="77777777" w:rsidR="00CA1962" w:rsidRDefault="00000000">
      <w:pPr>
        <w:pStyle w:val="Titre2"/>
      </w:pPr>
      <w:r>
        <w:t>Live classes</w:t>
      </w:r>
    </w:p>
    <w:p w14:paraId="70E3351E" w14:textId="69DD5B6C" w:rsidR="00CA1962" w:rsidRDefault="00000000">
      <w:r>
        <w:t>• Weekly live classes on Zoom, offered in two time slots</w:t>
      </w:r>
      <w:r>
        <w:br/>
        <w:t>• One weekday session per module</w:t>
      </w:r>
      <w:r>
        <w:br/>
        <w:t>• Optional White Wednesday Talks on Tibetan culture</w:t>
      </w:r>
      <w:r>
        <w:br/>
        <w:t>• Format: speaking practice, games, grammar review, cultural exchange, and reflection</w:t>
      </w:r>
      <w:r>
        <w:br/>
      </w:r>
      <w:r w:rsidR="00900C07">
        <w:t>• Recordings available via Moodle (YouTube/Vimeo)</w:t>
      </w:r>
      <w:r w:rsidR="00900C07">
        <w:br/>
        <w:t>• Students may send questions in advance if they cannot attend</w:t>
      </w:r>
    </w:p>
    <w:p w14:paraId="5779A56D" w14:textId="77777777" w:rsidR="00CA1962" w:rsidRDefault="00000000">
      <w:pPr>
        <w:pStyle w:val="Titre2"/>
      </w:pPr>
      <w:r>
        <w:t xml:space="preserve">What’s </w:t>
      </w:r>
      <w:proofErr w:type="gramStart"/>
      <w:r>
        <w:t>included</w:t>
      </w:r>
      <w:proofErr w:type="gramEnd"/>
    </w:p>
    <w:p w14:paraId="70CC253B" w14:textId="06012BC8" w:rsidR="00CA1962" w:rsidRDefault="00000000">
      <w:r>
        <w:t>• Key-point videos (5–10 minutes each)</w:t>
      </w:r>
      <w:r>
        <w:br/>
      </w:r>
      <w:proofErr w:type="gramStart"/>
      <w:r>
        <w:t xml:space="preserve">   [</w:t>
      </w:r>
      <w:proofErr w:type="gramEnd"/>
      <w:r>
        <w:t>Embed the Key Point YouTube video here</w:t>
      </w:r>
      <w:r w:rsidR="008D69BE">
        <w:t xml:space="preserve">: </w:t>
      </w:r>
      <w:hyperlink r:id="rId6" w:tgtFrame="_blank" w:history="1">
        <w:r w:rsidR="008D69BE" w:rsidRPr="006278EE">
          <w:rPr>
            <w:rFonts w:ascii="Roboto" w:eastAsia="Times New Roman" w:hAnsi="Roboto" w:cs="Times New Roman"/>
            <w:color w:val="3E72DA"/>
            <w:szCs w:val="24"/>
            <w:u w:val="single"/>
            <w:lang w:eastAsia="fr-FR"/>
          </w:rPr>
          <w:t>sample key-point video.</w:t>
        </w:r>
      </w:hyperlink>
      <w:r>
        <w:t>]</w:t>
      </w:r>
    </w:p>
    <w:p w14:paraId="62BD3215" w14:textId="77777777" w:rsidR="00CA1962" w:rsidRDefault="00000000">
      <w:r>
        <w:t>• Webinars (30–60 minutes) explaining grammar in depth</w:t>
      </w:r>
      <w:r>
        <w:br/>
        <w:t xml:space="preserve">   </w:t>
      </w:r>
      <w:hyperlink r:id="rId7">
        <w:r>
          <w:rPr>
            <w:u w:val="single"/>
          </w:rPr>
          <w:t>Embed the Webinar YouTube video here</w:t>
        </w:r>
      </w:hyperlink>
    </w:p>
    <w:p w14:paraId="0F372DF8" w14:textId="4DBEB3C2" w:rsidR="00CA1962" w:rsidRDefault="00000000">
      <w:r>
        <w:t>• Weekly one-on-one tutor sessions with native speakers</w:t>
      </w:r>
      <w:r>
        <w:br/>
        <w:t>• Small Learning Communities (SLCs): groups of ~4 students meeting weekly</w:t>
      </w:r>
      <w:r>
        <w:br/>
      </w:r>
      <w:r w:rsidR="00900C07">
        <w:t>• Dialogue podcasts, games, songs, and learning challenges</w:t>
      </w:r>
      <w:r w:rsidR="00900C07">
        <w:br/>
      </w:r>
      <w:r w:rsidR="00900C07">
        <w:lastRenderedPageBreak/>
        <w:t>• Anki flashcards with audio and example sentences</w:t>
      </w:r>
      <w:r w:rsidR="00900C07">
        <w:br/>
        <w:t>• e-Portfolio with monthly feedback</w:t>
      </w:r>
      <w:r w:rsidR="00900C07">
        <w:br/>
        <w:t>• Access to Moodle with self-paced resources and activities</w:t>
      </w:r>
    </w:p>
    <w:p w14:paraId="52EB2A81" w14:textId="77777777" w:rsidR="00CA1962" w:rsidRDefault="00000000">
      <w:pPr>
        <w:pStyle w:val="Titre2"/>
      </w:pPr>
      <w:r>
        <w:t>Materials</w:t>
      </w:r>
    </w:p>
    <w:p w14:paraId="4F4D8824" w14:textId="77777777" w:rsidR="00900C07" w:rsidRDefault="00900C07">
      <w:r>
        <w:t xml:space="preserve">We use Moodle to host activities, resources, and materials. </w:t>
      </w:r>
    </w:p>
    <w:p w14:paraId="22CA8589" w14:textId="785E28BB" w:rsidR="00CA1962" w:rsidRDefault="00000000">
      <w:r>
        <w:t>This course uses The Heart of Tibetan Language, Vol. 2 (Lessons 11–15) and accompanying workbook.</w:t>
      </w:r>
    </w:p>
    <w:p w14:paraId="4E71971C" w14:textId="77777777" w:rsidR="00CA1962" w:rsidRDefault="00000000">
      <w:r>
        <w:t xml:space="preserve">• Order hardcopy from Dharma Publishing </w:t>
      </w:r>
      <w:hyperlink r:id="rId8">
        <w:r>
          <w:rPr>
            <w:u w:val="single"/>
          </w:rPr>
          <w:t>here</w:t>
        </w:r>
      </w:hyperlink>
    </w:p>
    <w:p w14:paraId="76BEEBCE" w14:textId="393546E0" w:rsidR="00CA1962" w:rsidRDefault="00000000">
      <w:r>
        <w:t xml:space="preserve">• Get eBook on Google Play </w:t>
      </w:r>
      <w:hyperlink r:id="rId9" w:history="1">
        <w:r w:rsidR="003741FC" w:rsidRPr="003741FC">
          <w:rPr>
            <w:rStyle w:val="Lienhypertexte"/>
          </w:rPr>
          <w:t>here</w:t>
        </w:r>
      </w:hyperlink>
    </w:p>
    <w:p w14:paraId="1569277D" w14:textId="77777777" w:rsidR="00CA1962" w:rsidRDefault="00000000">
      <w:r>
        <w:t xml:space="preserve">• Order in Europe via Vajra Bookstore in Kathmandu </w:t>
      </w:r>
      <w:hyperlink r:id="rId10">
        <w:r>
          <w:rPr>
            <w:u w:val="single"/>
          </w:rPr>
          <w:t>here</w:t>
        </w:r>
      </w:hyperlink>
    </w:p>
    <w:p w14:paraId="7E1C9E61" w14:textId="77777777" w:rsidR="00CA1962" w:rsidRDefault="00000000">
      <w:pPr>
        <w:pStyle w:val="Titre2"/>
      </w:pPr>
      <w:r>
        <w:t>Teachers &amp; companions</w:t>
      </w:r>
    </w:p>
    <w:p w14:paraId="2AF4E361" w14:textId="3EAFC156" w:rsidR="00CA1962" w:rsidRDefault="00000000">
      <w:r>
        <w:t>You’ll be supported by:</w:t>
      </w:r>
      <w:r>
        <w:br/>
        <w:t xml:space="preserve">• Teachers: Franziska </w:t>
      </w:r>
      <w:proofErr w:type="spellStart"/>
      <w:r>
        <w:t>Oertle</w:t>
      </w:r>
      <w:proofErr w:type="spellEnd"/>
      <w:r>
        <w:t xml:space="preserve">, Gen </w:t>
      </w:r>
      <w:proofErr w:type="spellStart"/>
      <w:r>
        <w:t>Jamyang</w:t>
      </w:r>
      <w:proofErr w:type="spellEnd"/>
      <w:r>
        <w:t xml:space="preserve"> </w:t>
      </w:r>
      <w:proofErr w:type="spellStart"/>
      <w:r>
        <w:t>Woser</w:t>
      </w:r>
      <w:proofErr w:type="spellEnd"/>
      <w:r>
        <w:t>-la, and assistants</w:t>
      </w:r>
      <w:r>
        <w:br/>
      </w:r>
      <w:r w:rsidR="00460D75">
        <w:t>• Tutor team: kind, patient Tibetan native speakers in India and Nepal</w:t>
      </w:r>
      <w:r w:rsidR="00460D75">
        <w:br/>
        <w:t>• Learning peers: classmates worldwide in live and small-group settings</w:t>
      </w:r>
      <w:r>
        <w:br/>
      </w:r>
      <w:r>
        <w:br/>
        <w:t xml:space="preserve">✨ </w:t>
      </w:r>
      <w:proofErr w:type="gramStart"/>
      <w:r>
        <w:t>Non-human</w:t>
      </w:r>
      <w:proofErr w:type="gramEnd"/>
      <w:r>
        <w:t xml:space="preserve"> companions: Ms. Giraffe, Ms. Ostrich, and Mr. Sloth continue to appear in videos and webinars, bringing humor and different learning styles into the classroom.</w:t>
      </w:r>
    </w:p>
    <w:p w14:paraId="0E6E48D7" w14:textId="37ED2650" w:rsidR="00460D75" w:rsidRDefault="00460D75">
      <w:r>
        <w:rPr>
          <w:rFonts w:ascii="Apple Color Emoji" w:hAnsi="Apple Color Emoji" w:cs="Apple Color Emoji"/>
        </w:rPr>
        <w:t>🐾</w:t>
      </w:r>
      <w:r>
        <w:t xml:space="preserve"> Pets are welcome learning buddies too: they’re patient listeners who never complain about grammar mistakes!</w:t>
      </w:r>
    </w:p>
    <w:p w14:paraId="2F18E3E2" w14:textId="77777777" w:rsidR="00460D75" w:rsidRDefault="00460D75" w:rsidP="00460D75">
      <w:pPr>
        <w:pStyle w:val="Titre2"/>
      </w:pPr>
      <w:r>
        <w:t>Methodology</w:t>
      </w:r>
    </w:p>
    <w:p w14:paraId="68EB2B44" w14:textId="77777777" w:rsidR="00460D75" w:rsidRPr="00371456" w:rsidRDefault="00460D75" w:rsidP="00460D75">
      <w:pPr>
        <w:pStyle w:val="NormalWeb"/>
        <w:rPr>
          <w:color w:val="000000"/>
          <w:lang w:val="en-US"/>
        </w:rPr>
      </w:pPr>
      <w:r w:rsidRPr="00371456">
        <w:rPr>
          <w:color w:val="000000"/>
          <w:lang w:val="en-US"/>
        </w:rPr>
        <w:t>Our approach is both</w:t>
      </w:r>
      <w:r w:rsidRPr="00371456">
        <w:rPr>
          <w:rStyle w:val="apple-converted-space"/>
          <w:color w:val="000000"/>
          <w:lang w:val="en-US"/>
        </w:rPr>
        <w:t> </w:t>
      </w:r>
      <w:r w:rsidRPr="00371456">
        <w:rPr>
          <w:rStyle w:val="lev"/>
          <w:color w:val="000000"/>
          <w:lang w:val="en-US"/>
        </w:rPr>
        <w:t>student-centered</w:t>
      </w:r>
      <w:r w:rsidRPr="00371456">
        <w:rPr>
          <w:rStyle w:val="apple-converted-space"/>
          <w:color w:val="000000"/>
          <w:lang w:val="en-US"/>
        </w:rPr>
        <w:t> </w:t>
      </w:r>
      <w:r w:rsidRPr="00371456">
        <w:rPr>
          <w:color w:val="000000"/>
          <w:lang w:val="en-US"/>
        </w:rPr>
        <w:t>and</w:t>
      </w:r>
      <w:r w:rsidRPr="00371456">
        <w:rPr>
          <w:rStyle w:val="apple-converted-space"/>
          <w:color w:val="000000"/>
          <w:lang w:val="en-US"/>
        </w:rPr>
        <w:t> </w:t>
      </w:r>
      <w:proofErr w:type="gramStart"/>
      <w:r w:rsidRPr="00371456">
        <w:rPr>
          <w:rStyle w:val="lev"/>
          <w:color w:val="000000"/>
          <w:lang w:val="en-US"/>
        </w:rPr>
        <w:t>learning-centered</w:t>
      </w:r>
      <w:proofErr w:type="gramEnd"/>
      <w:r w:rsidRPr="00371456">
        <w:rPr>
          <w:color w:val="000000"/>
          <w:lang w:val="en-US"/>
        </w:rPr>
        <w:t>. We believe that people learn best when they are active, curious, and supported by a caring community.</w:t>
      </w:r>
    </w:p>
    <w:p w14:paraId="20E7CB90" w14:textId="77777777" w:rsidR="00460D75" w:rsidRPr="00371456" w:rsidRDefault="00460D75" w:rsidP="00460D75">
      <w:pPr>
        <w:pStyle w:val="NormalWeb"/>
        <w:numPr>
          <w:ilvl w:val="0"/>
          <w:numId w:val="10"/>
        </w:numPr>
        <w:rPr>
          <w:color w:val="000000"/>
          <w:lang w:val="en-US"/>
        </w:rPr>
      </w:pPr>
      <w:r w:rsidRPr="00371456">
        <w:rPr>
          <w:color w:val="000000"/>
          <w:lang w:val="en-US"/>
        </w:rPr>
        <w:t>We draw on</w:t>
      </w:r>
      <w:r w:rsidRPr="00371456">
        <w:rPr>
          <w:rStyle w:val="apple-converted-space"/>
          <w:color w:val="000000"/>
          <w:lang w:val="en-US"/>
        </w:rPr>
        <w:t> </w:t>
      </w:r>
      <w:r w:rsidRPr="00371456">
        <w:rPr>
          <w:rStyle w:val="lev"/>
          <w:color w:val="000000"/>
          <w:lang w:val="en-US"/>
        </w:rPr>
        <w:t>Dr. Fink’s 6-fold Taxonomy of Significant Learning</w:t>
      </w:r>
      <w:r w:rsidRPr="00371456">
        <w:rPr>
          <w:color w:val="000000"/>
          <w:lang w:val="en-US"/>
        </w:rPr>
        <w:t>, which highlights knowledge, application, integration, the human dimension, caring, and learning how to learn.</w:t>
      </w:r>
    </w:p>
    <w:p w14:paraId="77791073" w14:textId="77777777" w:rsidR="00460D75" w:rsidRPr="00371456" w:rsidRDefault="00460D75" w:rsidP="00460D75">
      <w:pPr>
        <w:pStyle w:val="NormalWeb"/>
        <w:numPr>
          <w:ilvl w:val="0"/>
          <w:numId w:val="10"/>
        </w:numPr>
        <w:rPr>
          <w:color w:val="000000"/>
          <w:lang w:val="en-US"/>
        </w:rPr>
      </w:pPr>
      <w:r w:rsidRPr="00371456">
        <w:rPr>
          <w:color w:val="000000"/>
          <w:lang w:val="en-US"/>
        </w:rPr>
        <w:t>Special focus is placed on</w:t>
      </w:r>
      <w:r w:rsidRPr="00371456">
        <w:rPr>
          <w:rStyle w:val="apple-converted-space"/>
          <w:color w:val="000000"/>
          <w:lang w:val="en-US"/>
        </w:rPr>
        <w:t> </w:t>
      </w:r>
      <w:r w:rsidRPr="00371456">
        <w:rPr>
          <w:rStyle w:val="lev"/>
          <w:color w:val="000000"/>
          <w:lang w:val="en-US"/>
        </w:rPr>
        <w:t>soft skills</w:t>
      </w:r>
      <w:r w:rsidRPr="00371456">
        <w:rPr>
          <w:color w:val="000000"/>
          <w:lang w:val="en-US"/>
        </w:rPr>
        <w:t>: reflection, self-awareness, collaboration, and empathy. Students are invited to keep an</w:t>
      </w:r>
      <w:r w:rsidRPr="00371456">
        <w:rPr>
          <w:rStyle w:val="apple-converted-space"/>
          <w:color w:val="000000"/>
          <w:lang w:val="en-US"/>
        </w:rPr>
        <w:t> </w:t>
      </w:r>
      <w:r w:rsidRPr="00371456">
        <w:rPr>
          <w:rStyle w:val="lev"/>
          <w:color w:val="000000"/>
          <w:lang w:val="en-US"/>
        </w:rPr>
        <w:t>e-Portfolio</w:t>
      </w:r>
      <w:r w:rsidRPr="00371456">
        <w:rPr>
          <w:rStyle w:val="apple-converted-space"/>
          <w:color w:val="000000"/>
          <w:lang w:val="en-US"/>
        </w:rPr>
        <w:t> </w:t>
      </w:r>
      <w:r w:rsidRPr="00371456">
        <w:rPr>
          <w:color w:val="000000"/>
          <w:lang w:val="en-US"/>
        </w:rPr>
        <w:t>and share reflections in forums, helping them grow not only as language learners but as human beings.</w:t>
      </w:r>
    </w:p>
    <w:p w14:paraId="7A79145E" w14:textId="77777777" w:rsidR="00460D75" w:rsidRPr="00371456" w:rsidRDefault="00460D75" w:rsidP="00460D75">
      <w:pPr>
        <w:pStyle w:val="NormalWeb"/>
        <w:numPr>
          <w:ilvl w:val="0"/>
          <w:numId w:val="10"/>
        </w:numPr>
        <w:rPr>
          <w:color w:val="000000"/>
          <w:lang w:val="en-US"/>
        </w:rPr>
      </w:pPr>
      <w:r w:rsidRPr="00371456">
        <w:rPr>
          <w:color w:val="000000"/>
          <w:lang w:val="en-US"/>
        </w:rPr>
        <w:t>Classes blend</w:t>
      </w:r>
      <w:r w:rsidRPr="00371456">
        <w:rPr>
          <w:rStyle w:val="apple-converted-space"/>
          <w:color w:val="000000"/>
          <w:lang w:val="en-US"/>
        </w:rPr>
        <w:t> </w:t>
      </w:r>
      <w:r w:rsidRPr="00371456">
        <w:rPr>
          <w:rStyle w:val="lev"/>
          <w:color w:val="000000"/>
          <w:lang w:val="en-US"/>
        </w:rPr>
        <w:t>traditional Tibetan grammar</w:t>
      </w:r>
      <w:r w:rsidRPr="00371456">
        <w:rPr>
          <w:rStyle w:val="apple-converted-space"/>
          <w:color w:val="000000"/>
          <w:lang w:val="en-US"/>
        </w:rPr>
        <w:t> </w:t>
      </w:r>
      <w:r w:rsidRPr="00371456">
        <w:rPr>
          <w:color w:val="000000"/>
          <w:lang w:val="en-US"/>
        </w:rPr>
        <w:t>with modern, interactive pedagogy. Grammar and vocabulary are balanced with songs, stories, cultural exchange, and playful activities.</w:t>
      </w:r>
    </w:p>
    <w:p w14:paraId="120F5F73" w14:textId="77777777" w:rsidR="00460D75" w:rsidRPr="00371456" w:rsidRDefault="00460D75" w:rsidP="00460D75">
      <w:pPr>
        <w:pStyle w:val="NormalWeb"/>
        <w:numPr>
          <w:ilvl w:val="0"/>
          <w:numId w:val="10"/>
        </w:numPr>
        <w:rPr>
          <w:color w:val="000000"/>
          <w:lang w:val="en-US"/>
        </w:rPr>
      </w:pPr>
      <w:r w:rsidRPr="00371456">
        <w:rPr>
          <w:color w:val="000000"/>
          <w:lang w:val="en-US"/>
        </w:rPr>
        <w:t>Joy and humor are essential to our method. A smile, a bit of laughter, and curiosity keep learning light while ensuring deep progress.</w:t>
      </w:r>
    </w:p>
    <w:p w14:paraId="77B793F1" w14:textId="77777777" w:rsidR="00CA1962" w:rsidRDefault="00000000">
      <w:pPr>
        <w:pStyle w:val="Titre2"/>
      </w:pPr>
      <w:r>
        <w:lastRenderedPageBreak/>
        <w:t>Prerequisites</w:t>
      </w:r>
    </w:p>
    <w:p w14:paraId="58B36EF3" w14:textId="77777777" w:rsidR="00CA1962" w:rsidRDefault="00000000">
      <w:r>
        <w:t>• Completion of Beginner 101 and 102 (or equivalent skills)</w:t>
      </w:r>
      <w:r>
        <w:br/>
        <w:t>• Ability to read Tibetan script fluently</w:t>
      </w:r>
      <w:r>
        <w:br/>
        <w:t>• Basic IT skills and Gmail account (for YouTube, Google Drive, and Moodle)</w:t>
      </w:r>
      <w:r>
        <w:br/>
        <w:t>• WhatsApp recommended for tutor sessions</w:t>
      </w:r>
    </w:p>
    <w:p w14:paraId="4F758A32" w14:textId="77777777" w:rsidR="00900C07" w:rsidRDefault="00900C07" w:rsidP="00900C07">
      <w:pPr>
        <w:pStyle w:val="Titre2"/>
      </w:pPr>
      <w:r>
        <w:t>Auditing option</w:t>
      </w:r>
    </w:p>
    <w:p w14:paraId="6B436E63" w14:textId="77777777" w:rsidR="00900C07" w:rsidRDefault="00900C07" w:rsidP="00900C07">
      <w:r>
        <w:t>Auditing students follow the course pace, join an SLC, and meet weekly with a tutor. They do not attend Saturday live classes (except the Live Forum), do not submit assignments, and do not receive teacher feedback. Auditors still have full Moodle access, including recordings.</w:t>
      </w:r>
    </w:p>
    <w:p w14:paraId="122251E7" w14:textId="095D4DB3" w:rsidR="00900C07" w:rsidRDefault="00900C07" w:rsidP="00900C07">
      <w:pPr>
        <w:pStyle w:val="Titre2"/>
      </w:pPr>
      <w:r>
        <w:t>Tuition &amp; financial support</w:t>
      </w:r>
    </w:p>
    <w:p w14:paraId="49ACB5C7" w14:textId="77777777" w:rsidR="00900C07" w:rsidRDefault="00900C07" w:rsidP="00900C07">
      <w:r>
        <w:t>SINI is a non-profit dedicated to preserving Tibetan culture and dharma. We make the course accessible through sliding-scale tuition, discounts, and sponsor support.</w:t>
      </w:r>
    </w:p>
    <w:p w14:paraId="5E75A83D" w14:textId="77777777" w:rsidR="00900C07" w:rsidRDefault="00900C07" w:rsidP="00900C07">
      <w:r>
        <w:t>• Intermediate 201: from $450 (sliding scale)</w:t>
      </w:r>
      <w:r>
        <w:br/>
        <w:t>• Monastic discount available</w:t>
      </w:r>
      <w:r>
        <w:br/>
        <w:t>• Auditing option at reduced fee</w:t>
      </w:r>
      <w:r>
        <w:br/>
        <w:t xml:space="preserve">• Payment plans available </w:t>
      </w:r>
    </w:p>
    <w:p w14:paraId="6942D441" w14:textId="31B3EC1B" w:rsidR="00900C07" w:rsidRDefault="00900C07" w:rsidP="00900C07">
      <w:r>
        <w:t>• Sponsor option ($108): support other students and course development</w:t>
      </w:r>
    </w:p>
    <w:p w14:paraId="08B97085" w14:textId="77777777" w:rsidR="00CA1962" w:rsidRDefault="00000000">
      <w:pPr>
        <w:pStyle w:val="Titre2"/>
      </w:pPr>
      <w:r>
        <w:t>Refund policy</w:t>
      </w:r>
    </w:p>
    <w:p w14:paraId="4D1E46B4" w14:textId="77777777" w:rsidR="00CA1962" w:rsidRDefault="00000000">
      <w:r>
        <w:t>If you withdraw and a replacement is found:</w:t>
      </w:r>
      <w:r>
        <w:br/>
        <w:t>• Module 11: 70% refund</w:t>
      </w:r>
      <w:r>
        <w:br/>
        <w:t>• Module 12: 65% refund</w:t>
      </w:r>
      <w:r>
        <w:br/>
        <w:t>• Module 13: 55% refund</w:t>
      </w:r>
      <w:r>
        <w:br/>
        <w:t>• Later: 40% refund</w:t>
      </w:r>
      <w:r>
        <w:br/>
      </w:r>
      <w:r>
        <w:br/>
        <w:t>If no replacement is found:</w:t>
      </w:r>
      <w:r>
        <w:br/>
        <w:t>• Module 11: 55% refund</w:t>
      </w:r>
      <w:r>
        <w:br/>
        <w:t>• Module 12: 40% refund</w:t>
      </w:r>
      <w:r>
        <w:br/>
        <w:t>• Module 13: 30% refund</w:t>
      </w:r>
      <w:r>
        <w:br/>
        <w:t xml:space="preserve">• Later: no </w:t>
      </w:r>
      <w:proofErr w:type="gramStart"/>
      <w:r>
        <w:t>refund</w:t>
      </w:r>
      <w:proofErr w:type="gramEnd"/>
    </w:p>
    <w:p w14:paraId="1D8B3D90" w14:textId="77777777" w:rsidR="00CA1962" w:rsidRDefault="00000000">
      <w:pPr>
        <w:pStyle w:val="Titre2"/>
      </w:pPr>
      <w:r>
        <w:t>Why choose Intermediate 201?</w:t>
      </w:r>
    </w:p>
    <w:p w14:paraId="01C56C72" w14:textId="77777777" w:rsidR="00CA1962" w:rsidRDefault="00000000">
      <w:r>
        <w:t>Intermediate 201 gives you the tools to expand beyond simple conversations. With engaging classes, tutor support, and a playful, reflective learning environment, you’ll grow into a more confident and flexible speaker of Tibetan.</w:t>
      </w:r>
    </w:p>
    <w:sectPr w:rsidR="00CA19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EC4298B"/>
    <w:multiLevelType w:val="multilevel"/>
    <w:tmpl w:val="DEA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08549">
    <w:abstractNumId w:val="8"/>
  </w:num>
  <w:num w:numId="2" w16cid:durableId="1272930711">
    <w:abstractNumId w:val="6"/>
  </w:num>
  <w:num w:numId="3" w16cid:durableId="645089478">
    <w:abstractNumId w:val="5"/>
  </w:num>
  <w:num w:numId="4" w16cid:durableId="208034156">
    <w:abstractNumId w:val="4"/>
  </w:num>
  <w:num w:numId="5" w16cid:durableId="1856460718">
    <w:abstractNumId w:val="7"/>
  </w:num>
  <w:num w:numId="6" w16cid:durableId="1710714729">
    <w:abstractNumId w:val="3"/>
  </w:num>
  <w:num w:numId="7" w16cid:durableId="1444809085">
    <w:abstractNumId w:val="2"/>
  </w:num>
  <w:num w:numId="8" w16cid:durableId="1805467863">
    <w:abstractNumId w:val="1"/>
  </w:num>
  <w:num w:numId="9" w16cid:durableId="1081416036">
    <w:abstractNumId w:val="0"/>
  </w:num>
  <w:num w:numId="10" w16cid:durableId="5249471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41FC"/>
    <w:rsid w:val="00460D75"/>
    <w:rsid w:val="008D69BE"/>
    <w:rsid w:val="00900C07"/>
    <w:rsid w:val="00AA1D8D"/>
    <w:rsid w:val="00B47730"/>
    <w:rsid w:val="00CA196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A2ACA"/>
  <w14:defaultImageDpi w14:val="300"/>
  <w15:docId w15:val="{154A62D2-668C-D743-82F3-3E04149B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3741FC"/>
    <w:rPr>
      <w:color w:val="0000FF" w:themeColor="hyperlink"/>
      <w:u w:val="single"/>
    </w:rPr>
  </w:style>
  <w:style w:type="character" w:styleId="Mentionnonrsolue">
    <w:name w:val="Unresolved Mention"/>
    <w:basedOn w:val="Policepardfaut"/>
    <w:uiPriority w:val="99"/>
    <w:semiHidden/>
    <w:unhideWhenUsed/>
    <w:rsid w:val="003741FC"/>
    <w:rPr>
      <w:color w:val="605E5C"/>
      <w:shd w:val="clear" w:color="auto" w:fill="E1DFDD"/>
    </w:rPr>
  </w:style>
  <w:style w:type="character" w:styleId="Lienhypertextesuivivisit">
    <w:name w:val="FollowedHyperlink"/>
    <w:basedOn w:val="Policepardfaut"/>
    <w:uiPriority w:val="99"/>
    <w:semiHidden/>
    <w:unhideWhenUsed/>
    <w:rsid w:val="003741FC"/>
    <w:rPr>
      <w:color w:val="800080" w:themeColor="followedHyperlink"/>
      <w:u w:val="single"/>
    </w:rPr>
  </w:style>
  <w:style w:type="paragraph" w:styleId="NormalWeb">
    <w:name w:val="Normal (Web)"/>
    <w:basedOn w:val="Normal"/>
    <w:uiPriority w:val="99"/>
    <w:semiHidden/>
    <w:unhideWhenUsed/>
    <w:rsid w:val="00460D75"/>
    <w:pPr>
      <w:spacing w:before="100" w:beforeAutospacing="1" w:after="100" w:afterAutospacing="1" w:line="240" w:lineRule="auto"/>
    </w:pPr>
    <w:rPr>
      <w:rFonts w:ascii="Times New Roman" w:eastAsia="Times New Roman" w:hAnsi="Times New Roman" w:cs="Times New Roman"/>
      <w:sz w:val="24"/>
      <w:szCs w:val="24"/>
      <w:lang w:val="fr-FR" w:eastAsia="fr-FR" w:bidi="bo-CN"/>
    </w:rPr>
  </w:style>
  <w:style w:type="character" w:customStyle="1" w:styleId="apple-converted-space">
    <w:name w:val="apple-converted-space"/>
    <w:basedOn w:val="Policepardfaut"/>
    <w:rsid w:val="0046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armapublishing.com/products/the-heart-of-tibetan-language-volume-2-textbook-and-exercise-book?fbclid=IwAR0xlMzaelLmUkKAcFAJU_FL_Jb68r80I8jKMJOWPAOnj0os5CWJj4v6jwY" TargetMode="External"/><Relationship Id="rId3" Type="http://schemas.openxmlformats.org/officeDocument/2006/relationships/styles" Target="styles.xml"/><Relationship Id="rId7" Type="http://schemas.openxmlformats.org/officeDocument/2006/relationships/hyperlink" Target="https://docs.google.com/document/d/1zxRdiEBtGaMzVh9MsZhRyAq5sIhlPzAWoTsckOINL6E/edit?usp=drive_lin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YxjOGWFvN-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facebook.com/l.php?u=https%3A%2F%2Fvajrabookshop.com%2Fproduct%2Fthe-heart-of-tibetan-language-a-synthesis-of-indigenous-grammar-and-contemporary-laerning-methodology%2F%3Ffbclid%3DIwAR274icfwK44aGGsUPu8wuzB3ebC6MqJMHUqZmh0Kk4YbIWKEZTdqt7MQsM&amp;h=AT0CDkG7f7_5mOuZ33xDt8Ceelfy66GlbexvYWDZcjtfs_X_v3PJaMJ0xpwoenWXRFzpvMKgGGcRB6PSEOhjs6d1GoBg25wJmub_T41PntWjPVAXc-KEat52TW84uMOUZr1PxJIe_w&amp;__tn__=-UK-y-R&amp;c%5B0%5D=AT0VDiw2Z_9FkwNCOZlxoGMtU7O-QhoT2wTPkysJE_72FKnBlKMNiXu-2x8QPYmxpWpVXqG5kKX7f6nP17bSaZtFVY7pGOqVgqXTqA21S74il1-RIuykEzHylvx7eFg3brPM5vJwYRb4SjD-wyNMEB3QqISrwXrAQ2Ubq4mzNTM9mgxhNzxsIa1RIB1oxM2aMm88rQ-6vyNw" TargetMode="External"/><Relationship Id="rId4" Type="http://schemas.openxmlformats.org/officeDocument/2006/relationships/settings" Target="settings.xml"/><Relationship Id="rId9" Type="http://schemas.openxmlformats.org/officeDocument/2006/relationships/hyperlink" Target="https://play.google.com/store/books/details/The_Heart_of_Tibetan_Language_Volume_II_Text_Book?id=6VfgEAAAQBAJ&amp;hl=en_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966</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Laurane Boulenger</cp:lastModifiedBy>
  <cp:revision>5</cp:revision>
  <dcterms:created xsi:type="dcterms:W3CDTF">2013-12-23T23:15:00Z</dcterms:created>
  <dcterms:modified xsi:type="dcterms:W3CDTF">2025-09-28T08:22:00Z</dcterms:modified>
  <cp:category/>
</cp:coreProperties>
</file>