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2A3A46"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1312" wrapcoords="-133 0 -133 21477 21600 21477 21600 0 -133 0">
                <v:imagedata r:id="rId9" o:title=""/>
                <w10:wrap type="tight"/>
              </v:shape>
              <o:OLEObject Type="Embed" ProgID="PBrush" ShapeID="_x0000_s1033" DrawAspect="Content" ObjectID="_1439133185"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2A3A46">
          <w:pPr>
            <w:pStyle w:val="Sinespaciado"/>
            <w:rPr>
              <w:rFonts w:ascii="Arial" w:eastAsiaTheme="majorEastAsia" w:hAnsi="Arial" w:cs="Arial"/>
              <w:sz w:val="72"/>
              <w:szCs w:val="72"/>
            </w:rPr>
          </w:pPr>
          <w:r w:rsidRPr="002A3A46">
            <w:rPr>
              <w:rFonts w:ascii="Arial" w:eastAsiaTheme="majorEastAsia" w:hAnsi="Arial" w:cs="Arial"/>
              <w:noProof/>
            </w:rPr>
            <w:pict>
              <v:rect id="_x0000_s1026" style="position:absolute;margin-left:0;margin-top:0;width:624.25pt;height:63pt;z-index:25165619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2A3A46">
            <w:rPr>
              <w:rFonts w:ascii="Arial" w:eastAsiaTheme="majorEastAsia" w:hAnsi="Arial" w:cs="Arial"/>
              <w:noProof/>
            </w:rPr>
            <w:pict>
              <v:rect id="_x0000_s1029" style="position:absolute;margin-left:0;margin-top:0;width:7.15pt;height:883.2pt;z-index:25165926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A3A46">
            <w:rPr>
              <w:rFonts w:ascii="Arial" w:eastAsiaTheme="majorEastAsia" w:hAnsi="Arial" w:cs="Arial"/>
              <w:noProof/>
            </w:rPr>
            <w:pict>
              <v:rect id="_x0000_s1028" style="position:absolute;margin-left:0;margin-top:0;width:7.15pt;height:883.2pt;z-index:25165824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A3A46">
            <w:rPr>
              <w:rFonts w:ascii="Arial" w:eastAsiaTheme="majorEastAsia" w:hAnsi="Arial" w:cs="Arial"/>
              <w:noProof/>
            </w:rPr>
            <w:pict>
              <v:rect id="_x0000_s1027" style="position:absolute;margin-left:0;margin-top:0;width:624.25pt;height:63pt;z-index:25165721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2A3A46">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6192"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r w:rsidRPr="00EF2E1D">
                        <w:rPr>
                          <w:rFonts w:ascii="Arial" w:hAnsi="Arial" w:cs="Arial"/>
                          <w:szCs w:val="28"/>
                        </w:rPr>
                        <w:t>Gastañaga, Iris Nancy (Titular)</w:t>
                      </w:r>
                    </w:p>
                    <w:p w:rsidR="005C6A7E" w:rsidRPr="00EF2E1D" w:rsidRDefault="005C6A7E" w:rsidP="00A273F8">
                      <w:pPr>
                        <w:spacing w:after="0" w:line="240" w:lineRule="auto"/>
                        <w:ind w:firstLine="708"/>
                        <w:rPr>
                          <w:rFonts w:ascii="Arial" w:hAnsi="Arial" w:cs="Arial"/>
                          <w:szCs w:val="28"/>
                        </w:rPr>
                      </w:pPr>
                      <w:r w:rsidRPr="00EF2E1D">
                        <w:rPr>
                          <w:rFonts w:ascii="Arial" w:hAnsi="Arial" w:cs="Arial"/>
                          <w:szCs w:val="28"/>
                        </w:rPr>
                        <w:t>Savi,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F97B27" w:rsidRDefault="002A3A46">
              <w:pPr>
                <w:pStyle w:val="TDC1"/>
                <w:tabs>
                  <w:tab w:val="right" w:leader="dot" w:pos="8828"/>
                </w:tabs>
                <w:rPr>
                  <w:noProof/>
                </w:rPr>
              </w:pPr>
              <w:r w:rsidRPr="002A3A46">
                <w:fldChar w:fldCharType="begin"/>
              </w:r>
              <w:r w:rsidR="003D4A9B">
                <w:instrText xml:space="preserve"> TOC \o "1-3" \h \z \u </w:instrText>
              </w:r>
              <w:r w:rsidRPr="002A3A46">
                <w:fldChar w:fldCharType="separate"/>
              </w:r>
              <w:hyperlink w:anchor="_Toc365391352" w:history="1">
                <w:r w:rsidR="00F97B27" w:rsidRPr="00424266">
                  <w:rPr>
                    <w:rStyle w:val="Hipervnculo"/>
                    <w:noProof/>
                  </w:rPr>
                  <w:t>Modelo de negocio</w:t>
                </w:r>
                <w:r w:rsidR="00F97B27">
                  <w:rPr>
                    <w:noProof/>
                    <w:webHidden/>
                  </w:rPr>
                  <w:tab/>
                </w:r>
                <w:r w:rsidR="00F97B27">
                  <w:rPr>
                    <w:noProof/>
                    <w:webHidden/>
                  </w:rPr>
                  <w:fldChar w:fldCharType="begin"/>
                </w:r>
                <w:r w:rsidR="00F97B27">
                  <w:rPr>
                    <w:noProof/>
                    <w:webHidden/>
                  </w:rPr>
                  <w:instrText xml:space="preserve"> PAGEREF _Toc365391352 \h </w:instrText>
                </w:r>
                <w:r w:rsidR="00F97B27">
                  <w:rPr>
                    <w:noProof/>
                    <w:webHidden/>
                  </w:rPr>
                </w:r>
                <w:r w:rsidR="00F97B27">
                  <w:rPr>
                    <w:noProof/>
                    <w:webHidden/>
                  </w:rPr>
                  <w:fldChar w:fldCharType="separate"/>
                </w:r>
                <w:r w:rsidR="00F97B27">
                  <w:rPr>
                    <w:noProof/>
                    <w:webHidden/>
                  </w:rPr>
                  <w:t>4</w:t>
                </w:r>
                <w:r w:rsidR="00F97B27">
                  <w:rPr>
                    <w:noProof/>
                    <w:webHidden/>
                  </w:rPr>
                  <w:fldChar w:fldCharType="end"/>
                </w:r>
              </w:hyperlink>
            </w:p>
            <w:p w:rsidR="00F97B27" w:rsidRDefault="00F97B27">
              <w:pPr>
                <w:pStyle w:val="TDC2"/>
                <w:tabs>
                  <w:tab w:val="right" w:leader="dot" w:pos="8828"/>
                </w:tabs>
                <w:rPr>
                  <w:noProof/>
                </w:rPr>
              </w:pPr>
              <w:hyperlink w:anchor="_Toc365391353" w:history="1">
                <w:r w:rsidRPr="00424266">
                  <w:rPr>
                    <w:rStyle w:val="Hipervnculo"/>
                    <w:noProof/>
                  </w:rPr>
                  <w:t>Introducción</w:t>
                </w:r>
                <w:r>
                  <w:rPr>
                    <w:noProof/>
                    <w:webHidden/>
                  </w:rPr>
                  <w:tab/>
                </w:r>
                <w:r>
                  <w:rPr>
                    <w:noProof/>
                    <w:webHidden/>
                  </w:rPr>
                  <w:fldChar w:fldCharType="begin"/>
                </w:r>
                <w:r>
                  <w:rPr>
                    <w:noProof/>
                    <w:webHidden/>
                  </w:rPr>
                  <w:instrText xml:space="preserve"> PAGEREF _Toc365391353 \h </w:instrText>
                </w:r>
                <w:r>
                  <w:rPr>
                    <w:noProof/>
                    <w:webHidden/>
                  </w:rPr>
                </w:r>
                <w:r>
                  <w:rPr>
                    <w:noProof/>
                    <w:webHidden/>
                  </w:rPr>
                  <w:fldChar w:fldCharType="separate"/>
                </w:r>
                <w:r>
                  <w:rPr>
                    <w:noProof/>
                    <w:webHidden/>
                  </w:rPr>
                  <w:t>4</w:t>
                </w:r>
                <w:r>
                  <w:rPr>
                    <w:noProof/>
                    <w:webHidden/>
                  </w:rPr>
                  <w:fldChar w:fldCharType="end"/>
                </w:r>
              </w:hyperlink>
            </w:p>
            <w:p w:rsidR="00F97B27" w:rsidRDefault="00F97B27">
              <w:pPr>
                <w:pStyle w:val="TDC1"/>
                <w:tabs>
                  <w:tab w:val="right" w:leader="dot" w:pos="8828"/>
                </w:tabs>
                <w:rPr>
                  <w:noProof/>
                </w:rPr>
              </w:pPr>
              <w:hyperlink w:anchor="_Toc365391354" w:history="1">
                <w:r w:rsidRPr="00424266">
                  <w:rPr>
                    <w:rStyle w:val="Hipervnculo"/>
                    <w:noProof/>
                  </w:rPr>
                  <w:t>Propuesta de proceso mejorado</w:t>
                </w:r>
                <w:r>
                  <w:rPr>
                    <w:noProof/>
                    <w:webHidden/>
                  </w:rPr>
                  <w:tab/>
                </w:r>
                <w:r>
                  <w:rPr>
                    <w:noProof/>
                    <w:webHidden/>
                  </w:rPr>
                  <w:fldChar w:fldCharType="begin"/>
                </w:r>
                <w:r>
                  <w:rPr>
                    <w:noProof/>
                    <w:webHidden/>
                  </w:rPr>
                  <w:instrText xml:space="preserve"> PAGEREF _Toc365391354 \h </w:instrText>
                </w:r>
                <w:r>
                  <w:rPr>
                    <w:noProof/>
                    <w:webHidden/>
                  </w:rPr>
                </w:r>
                <w:r>
                  <w:rPr>
                    <w:noProof/>
                    <w:webHidden/>
                  </w:rPr>
                  <w:fldChar w:fldCharType="separate"/>
                </w:r>
                <w:r>
                  <w:rPr>
                    <w:noProof/>
                    <w:webHidden/>
                  </w:rPr>
                  <w:t>5</w:t>
                </w:r>
                <w:r>
                  <w:rPr>
                    <w:noProof/>
                    <w:webHidden/>
                  </w:rPr>
                  <w:fldChar w:fldCharType="end"/>
                </w:r>
              </w:hyperlink>
            </w:p>
            <w:p w:rsidR="00F97B27" w:rsidRDefault="00F97B27">
              <w:pPr>
                <w:pStyle w:val="TDC2"/>
                <w:tabs>
                  <w:tab w:val="right" w:leader="dot" w:pos="8828"/>
                </w:tabs>
                <w:rPr>
                  <w:noProof/>
                </w:rPr>
              </w:pPr>
              <w:hyperlink w:anchor="_Toc365391355" w:history="1">
                <w:r w:rsidRPr="00424266">
                  <w:rPr>
                    <w:rStyle w:val="Hipervnculo"/>
                    <w:noProof/>
                  </w:rPr>
                  <w:t>Proceso de Registro de Pacientes</w:t>
                </w:r>
                <w:r>
                  <w:rPr>
                    <w:noProof/>
                    <w:webHidden/>
                  </w:rPr>
                  <w:tab/>
                </w:r>
                <w:r>
                  <w:rPr>
                    <w:noProof/>
                    <w:webHidden/>
                  </w:rPr>
                  <w:fldChar w:fldCharType="begin"/>
                </w:r>
                <w:r>
                  <w:rPr>
                    <w:noProof/>
                    <w:webHidden/>
                  </w:rPr>
                  <w:instrText xml:space="preserve"> PAGEREF _Toc365391355 \h </w:instrText>
                </w:r>
                <w:r>
                  <w:rPr>
                    <w:noProof/>
                    <w:webHidden/>
                  </w:rPr>
                </w:r>
                <w:r>
                  <w:rPr>
                    <w:noProof/>
                    <w:webHidden/>
                  </w:rPr>
                  <w:fldChar w:fldCharType="separate"/>
                </w:r>
                <w:r>
                  <w:rPr>
                    <w:noProof/>
                    <w:webHidden/>
                  </w:rPr>
                  <w:t>5</w:t>
                </w:r>
                <w:r>
                  <w:rPr>
                    <w:noProof/>
                    <w:webHidden/>
                  </w:rPr>
                  <w:fldChar w:fldCharType="end"/>
                </w:r>
              </w:hyperlink>
            </w:p>
            <w:p w:rsidR="00F97B27" w:rsidRDefault="00F97B27">
              <w:pPr>
                <w:pStyle w:val="TDC2"/>
                <w:tabs>
                  <w:tab w:val="right" w:leader="dot" w:pos="8828"/>
                </w:tabs>
                <w:rPr>
                  <w:noProof/>
                </w:rPr>
              </w:pPr>
              <w:hyperlink w:anchor="_Toc365391356" w:history="1">
                <w:r w:rsidRPr="00424266">
                  <w:rPr>
                    <w:rStyle w:val="Hipervnculo"/>
                    <w:noProof/>
                  </w:rPr>
                  <w:t>Proceso de Confección del Diagnóstico</w:t>
                </w:r>
                <w:r>
                  <w:rPr>
                    <w:noProof/>
                    <w:webHidden/>
                  </w:rPr>
                  <w:tab/>
                </w:r>
                <w:r>
                  <w:rPr>
                    <w:noProof/>
                    <w:webHidden/>
                  </w:rPr>
                  <w:fldChar w:fldCharType="begin"/>
                </w:r>
                <w:r>
                  <w:rPr>
                    <w:noProof/>
                    <w:webHidden/>
                  </w:rPr>
                  <w:instrText xml:space="preserve"> PAGEREF _Toc365391356 \h </w:instrText>
                </w:r>
                <w:r>
                  <w:rPr>
                    <w:noProof/>
                    <w:webHidden/>
                  </w:rPr>
                </w:r>
                <w:r>
                  <w:rPr>
                    <w:noProof/>
                    <w:webHidden/>
                  </w:rPr>
                  <w:fldChar w:fldCharType="separate"/>
                </w:r>
                <w:r>
                  <w:rPr>
                    <w:noProof/>
                    <w:webHidden/>
                  </w:rPr>
                  <w:t>6</w:t>
                </w:r>
                <w:r>
                  <w:rPr>
                    <w:noProof/>
                    <w:webHidden/>
                  </w:rPr>
                  <w:fldChar w:fldCharType="end"/>
                </w:r>
              </w:hyperlink>
            </w:p>
            <w:p w:rsidR="00F97B27" w:rsidRDefault="00F97B27">
              <w:pPr>
                <w:pStyle w:val="TDC2"/>
                <w:tabs>
                  <w:tab w:val="right" w:leader="dot" w:pos="8828"/>
                </w:tabs>
                <w:rPr>
                  <w:noProof/>
                </w:rPr>
              </w:pPr>
              <w:hyperlink w:anchor="_Toc365391357" w:history="1">
                <w:r w:rsidRPr="00424266">
                  <w:rPr>
                    <w:rStyle w:val="Hipervnculo"/>
                    <w:noProof/>
                  </w:rPr>
                  <w:t>Proceso de Asignación de Pacientes</w:t>
                </w:r>
                <w:r>
                  <w:rPr>
                    <w:noProof/>
                    <w:webHidden/>
                  </w:rPr>
                  <w:tab/>
                </w:r>
                <w:r>
                  <w:rPr>
                    <w:noProof/>
                    <w:webHidden/>
                  </w:rPr>
                  <w:fldChar w:fldCharType="begin"/>
                </w:r>
                <w:r>
                  <w:rPr>
                    <w:noProof/>
                    <w:webHidden/>
                  </w:rPr>
                  <w:instrText xml:space="preserve"> PAGEREF _Toc365391357 \h </w:instrText>
                </w:r>
                <w:r>
                  <w:rPr>
                    <w:noProof/>
                    <w:webHidden/>
                  </w:rPr>
                </w:r>
                <w:r>
                  <w:rPr>
                    <w:noProof/>
                    <w:webHidden/>
                  </w:rPr>
                  <w:fldChar w:fldCharType="separate"/>
                </w:r>
                <w:r>
                  <w:rPr>
                    <w:noProof/>
                    <w:webHidden/>
                  </w:rPr>
                  <w:t>7</w:t>
                </w:r>
                <w:r>
                  <w:rPr>
                    <w:noProof/>
                    <w:webHidden/>
                  </w:rPr>
                  <w:fldChar w:fldCharType="end"/>
                </w:r>
              </w:hyperlink>
            </w:p>
            <w:p w:rsidR="00F97B27" w:rsidRDefault="00F97B27">
              <w:pPr>
                <w:pStyle w:val="TDC2"/>
                <w:tabs>
                  <w:tab w:val="right" w:leader="dot" w:pos="8828"/>
                </w:tabs>
                <w:rPr>
                  <w:noProof/>
                </w:rPr>
              </w:pPr>
              <w:hyperlink w:anchor="_Toc365391358" w:history="1">
                <w:r w:rsidRPr="00424266">
                  <w:rPr>
                    <w:rStyle w:val="Hipervnculo"/>
                    <w:noProof/>
                  </w:rPr>
                  <w:t>Proceso de Atención de Pacientes</w:t>
                </w:r>
                <w:r>
                  <w:rPr>
                    <w:noProof/>
                    <w:webHidden/>
                  </w:rPr>
                  <w:tab/>
                </w:r>
                <w:r>
                  <w:rPr>
                    <w:noProof/>
                    <w:webHidden/>
                  </w:rPr>
                  <w:fldChar w:fldCharType="begin"/>
                </w:r>
                <w:r>
                  <w:rPr>
                    <w:noProof/>
                    <w:webHidden/>
                  </w:rPr>
                  <w:instrText xml:space="preserve"> PAGEREF _Toc365391358 \h </w:instrText>
                </w:r>
                <w:r>
                  <w:rPr>
                    <w:noProof/>
                    <w:webHidden/>
                  </w:rPr>
                </w:r>
                <w:r>
                  <w:rPr>
                    <w:noProof/>
                    <w:webHidden/>
                  </w:rPr>
                  <w:fldChar w:fldCharType="separate"/>
                </w:r>
                <w:r>
                  <w:rPr>
                    <w:noProof/>
                    <w:webHidden/>
                  </w:rPr>
                  <w:t>9</w:t>
                </w:r>
                <w:r>
                  <w:rPr>
                    <w:noProof/>
                    <w:webHidden/>
                  </w:rPr>
                  <w:fldChar w:fldCharType="end"/>
                </w:r>
              </w:hyperlink>
            </w:p>
            <w:p w:rsidR="00F97B27" w:rsidRDefault="00F97B27">
              <w:pPr>
                <w:pStyle w:val="TDC2"/>
                <w:tabs>
                  <w:tab w:val="right" w:leader="dot" w:pos="8828"/>
                </w:tabs>
                <w:rPr>
                  <w:noProof/>
                </w:rPr>
              </w:pPr>
              <w:hyperlink w:anchor="_Toc365391359" w:history="1">
                <w:r w:rsidRPr="00424266">
                  <w:rPr>
                    <w:rStyle w:val="Hipervnculo"/>
                    <w:noProof/>
                  </w:rPr>
                  <w:t>Reglas de Negocio del proceso mejorado</w:t>
                </w:r>
                <w:r>
                  <w:rPr>
                    <w:noProof/>
                    <w:webHidden/>
                  </w:rPr>
                  <w:tab/>
                </w:r>
                <w:r>
                  <w:rPr>
                    <w:noProof/>
                    <w:webHidden/>
                  </w:rPr>
                  <w:fldChar w:fldCharType="begin"/>
                </w:r>
                <w:r>
                  <w:rPr>
                    <w:noProof/>
                    <w:webHidden/>
                  </w:rPr>
                  <w:instrText xml:space="preserve"> PAGEREF _Toc365391359 \h </w:instrText>
                </w:r>
                <w:r>
                  <w:rPr>
                    <w:noProof/>
                    <w:webHidden/>
                  </w:rPr>
                </w:r>
                <w:r>
                  <w:rPr>
                    <w:noProof/>
                    <w:webHidden/>
                  </w:rPr>
                  <w:fldChar w:fldCharType="separate"/>
                </w:r>
                <w:r>
                  <w:rPr>
                    <w:noProof/>
                    <w:webHidden/>
                  </w:rPr>
                  <w:t>12</w:t>
                </w:r>
                <w:r>
                  <w:rPr>
                    <w:noProof/>
                    <w:webHidden/>
                  </w:rPr>
                  <w:fldChar w:fldCharType="end"/>
                </w:r>
              </w:hyperlink>
            </w:p>
            <w:p w:rsidR="003D4A9B" w:rsidRDefault="002A3A46">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391352"/>
          <w:r>
            <w:lastRenderedPageBreak/>
            <w:t>Modelo de negocio</w:t>
          </w:r>
          <w:bookmarkEnd w:id="0"/>
          <w:bookmarkEnd w:id="1"/>
        </w:p>
        <w:p w:rsidR="00A90E4C" w:rsidRPr="002F6DF5" w:rsidRDefault="00F86F68" w:rsidP="000769FE">
          <w:pPr>
            <w:pStyle w:val="Ttulo2"/>
          </w:pPr>
          <w:bookmarkStart w:id="2" w:name="_Toc365391353"/>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391354"/>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6" w:name="_Toc356660544"/>
          <w:bookmarkStart w:id="7" w:name="_Toc358465134"/>
          <w:bookmarkStart w:id="8" w:name="_Toc365391355"/>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892736" behindDoc="1" locked="0" layoutInCell="1" allowOverlap="1">
                <wp:simplePos x="0" y="0"/>
                <wp:positionH relativeFrom="column">
                  <wp:posOffset>-683895</wp:posOffset>
                </wp:positionH>
                <wp:positionV relativeFrom="paragraph">
                  <wp:posOffset>473710</wp:posOffset>
                </wp:positionV>
                <wp:extent cx="7027545" cy="5283835"/>
                <wp:effectExtent l="19050" t="0" r="1905" b="0"/>
                <wp:wrapTight wrapText="bothSides">
                  <wp:wrapPolygon edited="0">
                    <wp:start x="-59" y="0"/>
                    <wp:lineTo x="-59" y="21494"/>
                    <wp:lineTo x="21606" y="21494"/>
                    <wp:lineTo x="21606" y="0"/>
                    <wp:lineTo x="-59"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7027545" cy="528383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lastRenderedPageBreak/>
            <w:t>DESCRIPCIÓN DEL FLUJOGRAMA “REGISTRO DE P</w:t>
          </w:r>
          <w:bookmarkStart w:id="10" w:name="_GoBack"/>
          <w:bookmarkEnd w:id="10"/>
          <w:r w:rsidRPr="005D22BC">
            <w:rPr>
              <w:rFonts w:eastAsia="Times New Roman"/>
              <w:i w:val="0"/>
            </w:rPr>
            <w:t>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1" w:name="_Toc365391356"/>
          <w:r w:rsidRPr="00324A9D">
            <w:rPr>
              <w:rStyle w:val="Textoennegrita"/>
              <w:color w:val="4F81BD" w:themeColor="accent1"/>
              <w:spacing w:val="0"/>
            </w:rPr>
            <w:t>Proceso de Confección del Diagnóstico</w:t>
          </w:r>
          <w:bookmarkEnd w:id="11"/>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2" w:name="_Toc358465135"/>
          <w:bookmarkStart w:id="13" w:name="_Toc365391357"/>
          <w:r w:rsidRPr="002D7FEB">
            <w:rPr>
              <w:rStyle w:val="Textoennegrita"/>
              <w:b/>
              <w:bCs/>
              <w:color w:val="4F81BD" w:themeColor="accent1"/>
              <w:spacing w:val="0"/>
            </w:rPr>
            <w:t xml:space="preserve">Proceso de </w:t>
          </w:r>
          <w:bookmarkEnd w:id="12"/>
          <w:r w:rsidR="002D7FEB" w:rsidRPr="002D7FEB">
            <w:rPr>
              <w:rStyle w:val="Textoennegrita"/>
              <w:b/>
              <w:bCs/>
              <w:color w:val="4F81BD" w:themeColor="accent1"/>
              <w:spacing w:val="0"/>
            </w:rPr>
            <w:t>Asignación de Pacientes</w:t>
          </w:r>
          <w:bookmarkEnd w:id="13"/>
        </w:p>
        <w:p w:rsidR="00440161" w:rsidRPr="00440161" w:rsidRDefault="00440161" w:rsidP="00440161"/>
        <w:p w:rsidR="002D7FEB" w:rsidRPr="002D7FEB" w:rsidRDefault="002D7FEB" w:rsidP="002D7FEB">
          <w:pPr>
            <w:jc w:val="both"/>
            <w:rPr>
              <w:rFonts w:ascii="Arial" w:eastAsia="Times New Roman" w:hAnsi="Arial" w:cs="Arial"/>
            </w:rPr>
          </w:pPr>
          <w:bookmarkStart w:id="14" w:name="_Toc356660545"/>
          <w:bookmarkStart w:id="15"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Pr="002D7FEB">
            <w:rPr>
              <w:rFonts w:ascii="Arial" w:eastAsia="Times New Roman" w:hAnsi="Arial" w:cs="Arial"/>
            </w:rPr>
            <w:t xml:space="preserve"> </w:t>
          </w:r>
          <w:r w:rsidR="007F4EE5">
            <w:rPr>
              <w:rFonts w:ascii="Arial" w:eastAsia="Times New Roman" w:hAnsi="Arial" w:cs="Arial"/>
            </w:rPr>
            <w:t>El</w:t>
          </w:r>
          <w:r w:rsidR="00C66146">
            <w:rPr>
              <w:rFonts w:ascii="Arial" w:eastAsia="Times New Roman" w:hAnsi="Arial" w:cs="Arial"/>
            </w:rPr>
            <w:t xml:space="preserve"> </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894784" behindDoc="1" locked="0" layoutInCell="1" allowOverlap="1">
                <wp:simplePos x="0" y="0"/>
                <wp:positionH relativeFrom="column">
                  <wp:posOffset>-532765</wp:posOffset>
                </wp:positionH>
                <wp:positionV relativeFrom="paragraph">
                  <wp:posOffset>377190</wp:posOffset>
                </wp:positionV>
                <wp:extent cx="6725285" cy="4705985"/>
                <wp:effectExtent l="19050" t="0" r="0" b="0"/>
                <wp:wrapTight wrapText="bothSides">
                  <wp:wrapPolygon edited="0">
                    <wp:start x="-61" y="0"/>
                    <wp:lineTo x="-61" y="21510"/>
                    <wp:lineTo x="21598" y="21510"/>
                    <wp:lineTo x="21598" y="0"/>
                    <wp:lineTo x="-61"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725285" cy="4705985"/>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6" w:name="_Toc365391358"/>
          <w:r w:rsidRPr="005C6A7E">
            <w:rPr>
              <w:rStyle w:val="Textoennegrita"/>
              <w:b/>
              <w:bCs/>
              <w:color w:val="4F81BD" w:themeColor="accent1"/>
              <w:spacing w:val="0"/>
            </w:rPr>
            <w:lastRenderedPageBreak/>
            <w:t>Proceso de Atención de Paciente</w:t>
          </w:r>
          <w:bookmarkEnd w:id="14"/>
          <w:r w:rsidRPr="005C6A7E">
            <w:rPr>
              <w:rStyle w:val="Textoennegrita"/>
              <w:b/>
              <w:bCs/>
              <w:color w:val="4F81BD" w:themeColor="accent1"/>
              <w:spacing w:val="0"/>
            </w:rPr>
            <w:t>s</w:t>
          </w:r>
          <w:bookmarkEnd w:id="15"/>
          <w:bookmarkEnd w:id="16"/>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C66146" w:rsidRDefault="00C66146">
          <w:pPr>
            <w:rPr>
              <w:rFonts w:ascii="Arial" w:eastAsia="Times New Roman" w:hAnsi="Arial" w:cs="Arial"/>
            </w:rPr>
          </w:pPr>
          <w:r>
            <w:rPr>
              <w:rFonts w:ascii="Arial" w:eastAsia="Times New Roman" w:hAnsi="Arial" w:cs="Arial"/>
            </w:rPr>
            <w:br w:type="page"/>
          </w: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lastRenderedPageBreak/>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C66146" w:rsidP="00A90E4C">
          <w:pPr>
            <w:rPr>
              <w:rFonts w:ascii="Arial" w:hAnsi="Arial" w:cs="Arial"/>
              <w:noProof/>
              <w:color w:val="943634" w:themeColor="accent2" w:themeShade="BF"/>
              <w:spacing w:val="5"/>
            </w:rPr>
          </w:pPr>
          <w:bookmarkStart w:id="17" w:name="_Toc356660546"/>
          <w:r>
            <w:rPr>
              <w:rFonts w:ascii="Arial" w:hAnsi="Arial" w:cs="Arial"/>
              <w:noProof/>
              <w:color w:val="943634" w:themeColor="accent2" w:themeShade="BF"/>
              <w:spacing w:val="5"/>
            </w:rPr>
            <w:drawing>
              <wp:anchor distT="0" distB="0" distL="114300" distR="114300" simplePos="0" relativeHeight="251893760" behindDoc="1" locked="0" layoutInCell="1" allowOverlap="1">
                <wp:simplePos x="0" y="0"/>
                <wp:positionH relativeFrom="column">
                  <wp:posOffset>-566420</wp:posOffset>
                </wp:positionH>
                <wp:positionV relativeFrom="paragraph">
                  <wp:posOffset>-3175</wp:posOffset>
                </wp:positionV>
                <wp:extent cx="6809105" cy="5577840"/>
                <wp:effectExtent l="19050" t="0" r="0" b="0"/>
                <wp:wrapTight wrapText="bothSides">
                  <wp:wrapPolygon edited="0">
                    <wp:start x="-60" y="0"/>
                    <wp:lineTo x="-60" y="21541"/>
                    <wp:lineTo x="21574" y="21541"/>
                    <wp:lineTo x="21574" y="0"/>
                    <wp:lineTo x="-6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6809105" cy="5577840"/>
                        </a:xfrm>
                        <a:prstGeom prst="rect">
                          <a:avLst/>
                        </a:prstGeom>
                        <a:noFill/>
                        <a:ln w="9525">
                          <a:noFill/>
                          <a:miter lim="800000"/>
                          <a:headEnd/>
                          <a:tailEnd/>
                        </a:ln>
                      </pic:spPr>
                    </pic:pic>
                  </a:graphicData>
                </a:graphic>
              </wp:anchor>
            </w:drawing>
          </w:r>
        </w:p>
        <w:p w:rsidR="00F14AF0" w:rsidRDefault="00F14AF0" w:rsidP="00F14AF0">
          <w:pPr>
            <w:pStyle w:val="Ttulo3"/>
          </w:pPr>
        </w:p>
        <w:p w:rsidR="00C66146" w:rsidRDefault="00C66146">
          <w:pPr>
            <w:rPr>
              <w:rFonts w:asciiTheme="majorHAnsi" w:eastAsiaTheme="majorEastAsia" w:hAnsiTheme="majorHAnsi" w:cstheme="majorBidi"/>
              <w:b/>
              <w:bCs/>
              <w:color w:val="4F81BD" w:themeColor="accent1"/>
              <w:sz w:val="26"/>
              <w:szCs w:val="26"/>
            </w:rPr>
          </w:pPr>
          <w:r>
            <w:br w:type="page"/>
          </w:r>
        </w:p>
        <w:p w:rsidR="00F14AF0" w:rsidRDefault="00F14AF0" w:rsidP="000769FE">
          <w:pPr>
            <w:pStyle w:val="Ttulo2"/>
          </w:pPr>
          <w:bookmarkStart w:id="18" w:name="_Toc365391359"/>
          <w:r>
            <w:lastRenderedPageBreak/>
            <w:t>Reglas de Negocio del proceso mejorado</w:t>
          </w:r>
          <w:bookmarkEnd w:id="18"/>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494884">
            <w:t xml:space="preserve"> </w:t>
          </w:r>
          <w:r w:rsidR="0066170C">
            <w:t>día (</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66170C" w:rsidRDefault="0066170C" w:rsidP="00F14AF0">
          <w:pPr>
            <w:pStyle w:val="Prrafodelista"/>
            <w:numPr>
              <w:ilvl w:val="0"/>
              <w:numId w:val="3"/>
            </w:numPr>
          </w:pPr>
          <w:r>
            <w:t>La cantidad de pacientes que podrá tener asignado un alumno por cátedra es de dos.</w:t>
          </w:r>
        </w:p>
        <w:p w:rsidR="00D158F1" w:rsidRPr="0066170C" w:rsidRDefault="00C16D52" w:rsidP="00F14AF0">
          <w:pPr>
            <w:pStyle w:val="Prrafodelista"/>
            <w:numPr>
              <w:ilvl w:val="0"/>
              <w:numId w:val="3"/>
            </w:numPr>
          </w:pPr>
          <w:r w:rsidRPr="0066170C">
            <w:t>Los profesores tendrán la posibilidad de visualizar las atenciones realizadas correspondientes a la</w:t>
          </w:r>
          <w:r w:rsidR="003718CE" w:rsidRPr="0066170C">
            <w:t>s</w:t>
          </w:r>
          <w:r w:rsidRPr="0066170C">
            <w:t xml:space="preserve"> materia</w:t>
          </w:r>
          <w:r w:rsidR="003718CE" w:rsidRPr="0066170C">
            <w:t>s</w:t>
          </w:r>
          <w:r w:rsidRPr="0066170C">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9"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891712"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7"/>
          <w:bookmarkEnd w:id="19"/>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Default="00A90E4C" w:rsidP="00A90E4C">
          <w:pPr>
            <w:rPr>
              <w:rFonts w:ascii="Arial" w:eastAsia="Times New Roman" w:hAnsi="Arial" w:cs="Arial"/>
              <w:color w:val="000000"/>
              <w:sz w:val="23"/>
              <w:szCs w:val="23"/>
              <w:highlight w:val="yellow"/>
            </w:rPr>
          </w:pPr>
        </w:p>
        <w:p w:rsidR="00A90E4C" w:rsidRPr="00F805AF" w:rsidRDefault="00A90E4C" w:rsidP="00A90E4C">
          <w:pPr>
            <w:rPr>
              <w:rFonts w:ascii="Arial" w:eastAsia="Times New Roman" w:hAnsi="Arial" w:cs="Arial"/>
              <w:color w:val="000000"/>
              <w:sz w:val="23"/>
              <w:szCs w:val="23"/>
              <w:highlight w:val="yellow"/>
            </w:rPr>
          </w:pPr>
        </w:p>
        <w:p w:rsidR="00FB033F" w:rsidRDefault="00A273F8" w:rsidP="00A273F8">
          <w:pPr>
            <w:rPr>
              <w:rFonts w:ascii="Arial" w:hAnsi="Arial" w:cs="Arial"/>
            </w:rPr>
          </w:pPr>
          <w:r w:rsidRPr="000C1BDA">
            <w:rPr>
              <w:rFonts w:ascii="Arial" w:hAnsi="Arial" w:cs="Arial"/>
            </w:rPr>
            <w:br w:type="page"/>
          </w:r>
        </w:p>
      </w:sdtContent>
    </w:sdt>
    <w:sectPr w:rsidR="00FB033F" w:rsidSect="00A273F8">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A26" w:rsidRDefault="00836A26" w:rsidP="00EF2E1D">
      <w:pPr>
        <w:spacing w:after="0" w:line="240" w:lineRule="auto"/>
      </w:pPr>
      <w:r>
        <w:separator/>
      </w:r>
    </w:p>
  </w:endnote>
  <w:endnote w:type="continuationSeparator" w:id="1">
    <w:p w:rsidR="00836A26" w:rsidRDefault="00836A26"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7E" w:rsidRPr="000E338B" w:rsidRDefault="002A3A46"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Pr="000E338B">
      <w:rPr>
        <w:rFonts w:ascii="Arial" w:hAnsi="Arial" w:cs="Arial"/>
      </w:rPr>
      <w:fldChar w:fldCharType="begin"/>
    </w:r>
    <w:r w:rsidR="005C6A7E" w:rsidRPr="000E338B">
      <w:rPr>
        <w:rFonts w:ascii="Arial" w:hAnsi="Arial" w:cs="Arial"/>
      </w:rPr>
      <w:instrText>PAGE  \* Arabic  \* MERGEFORMAT</w:instrText>
    </w:r>
    <w:r w:rsidRPr="000E338B">
      <w:rPr>
        <w:rFonts w:ascii="Arial" w:hAnsi="Arial" w:cs="Arial"/>
      </w:rPr>
      <w:fldChar w:fldCharType="separate"/>
    </w:r>
    <w:r w:rsidR="00F97B27" w:rsidRPr="00F97B27">
      <w:rPr>
        <w:rFonts w:ascii="Arial" w:hAnsi="Arial" w:cs="Arial"/>
        <w:noProof/>
        <w:lang w:val="es-ES"/>
      </w:rPr>
      <w:t>3</w:t>
    </w:r>
    <w:r w:rsidRPr="000E338B">
      <w:rPr>
        <w:rFonts w:ascii="Arial" w:hAnsi="Arial" w:cs="Arial"/>
      </w:rPr>
      <w:fldChar w:fldCharType="end"/>
    </w:r>
    <w:r w:rsidR="005C6A7E" w:rsidRPr="000E338B">
      <w:rPr>
        <w:rFonts w:ascii="Arial" w:hAnsi="Arial" w:cs="Arial"/>
        <w:lang w:val="es-ES"/>
      </w:rPr>
      <w:t xml:space="preserve"> de </w:t>
    </w:r>
    <w:fldSimple w:instr="NUMPAGES  \* Arabic  \* MERGEFORMAT">
      <w:r w:rsidR="00F97B27" w:rsidRPr="00F97B27">
        <w:rPr>
          <w:rFonts w:ascii="Arial" w:hAnsi="Arial" w:cs="Arial"/>
          <w:noProof/>
          <w:lang w:val="es-ES"/>
        </w:rPr>
        <w:t>14</w:t>
      </w:r>
    </w:fldSimple>
  </w:p>
  <w:p w:rsidR="005C6A7E" w:rsidRDefault="005C6A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A26" w:rsidRDefault="00836A26" w:rsidP="00EF2E1D">
      <w:pPr>
        <w:spacing w:after="0" w:line="240" w:lineRule="auto"/>
      </w:pPr>
      <w:r>
        <w:separator/>
      </w:r>
    </w:p>
  </w:footnote>
  <w:footnote w:type="continuationSeparator" w:id="1">
    <w:p w:rsidR="00836A26" w:rsidRDefault="00836A26"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num w:numId="1">
    <w:abstractNumId w:val="8"/>
  </w:num>
  <w:num w:numId="2">
    <w:abstractNumId w:val="4"/>
  </w:num>
  <w:num w:numId="3">
    <w:abstractNumId w:val="7"/>
  </w:num>
  <w:num w:numId="4">
    <w:abstractNumId w:val="9"/>
  </w:num>
  <w:num w:numId="5">
    <w:abstractNumId w:val="5"/>
  </w:num>
  <w:num w:numId="6">
    <w:abstractNumId w:val="3"/>
  </w:num>
  <w:num w:numId="7">
    <w:abstractNumId w:val="1"/>
  </w:num>
  <w:num w:numId="8">
    <w:abstractNumId w:val="2"/>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drawingGridHorizontalSpacing w:val="110"/>
  <w:displayHorizontalDrawingGridEvery w:val="2"/>
  <w:characterSpacingControl w:val="doNotCompress"/>
  <w:hdrShapeDefaults>
    <o:shapedefaults v:ext="edit" spidmax="6146"/>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4729"/>
    <w:rsid w:val="0007002B"/>
    <w:rsid w:val="000769FE"/>
    <w:rsid w:val="000C1BDA"/>
    <w:rsid w:val="000E338B"/>
    <w:rsid w:val="000F64C8"/>
    <w:rsid w:val="0012166B"/>
    <w:rsid w:val="001A7445"/>
    <w:rsid w:val="001C1C64"/>
    <w:rsid w:val="00274B3C"/>
    <w:rsid w:val="002929F8"/>
    <w:rsid w:val="002A3A46"/>
    <w:rsid w:val="002C3FEF"/>
    <w:rsid w:val="002D7FEB"/>
    <w:rsid w:val="00324A9D"/>
    <w:rsid w:val="003718CE"/>
    <w:rsid w:val="003B7088"/>
    <w:rsid w:val="003C6E67"/>
    <w:rsid w:val="003D4A9B"/>
    <w:rsid w:val="00423B84"/>
    <w:rsid w:val="00440161"/>
    <w:rsid w:val="00494884"/>
    <w:rsid w:val="00573176"/>
    <w:rsid w:val="005C07ED"/>
    <w:rsid w:val="005C2BE2"/>
    <w:rsid w:val="005C6A7E"/>
    <w:rsid w:val="005D22BC"/>
    <w:rsid w:val="005D7344"/>
    <w:rsid w:val="005F0AD4"/>
    <w:rsid w:val="0066170C"/>
    <w:rsid w:val="00681A56"/>
    <w:rsid w:val="006C11E8"/>
    <w:rsid w:val="006E0C1A"/>
    <w:rsid w:val="0072527D"/>
    <w:rsid w:val="00781B57"/>
    <w:rsid w:val="007F4EE5"/>
    <w:rsid w:val="00836A26"/>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B820A8"/>
    <w:rsid w:val="00BB01F3"/>
    <w:rsid w:val="00C071BB"/>
    <w:rsid w:val="00C16D52"/>
    <w:rsid w:val="00C4263E"/>
    <w:rsid w:val="00C66146"/>
    <w:rsid w:val="00C833C8"/>
    <w:rsid w:val="00D05FA2"/>
    <w:rsid w:val="00D158F1"/>
    <w:rsid w:val="00D20FCC"/>
    <w:rsid w:val="00D32DCE"/>
    <w:rsid w:val="00D80256"/>
    <w:rsid w:val="00DC7EB6"/>
    <w:rsid w:val="00E314B0"/>
    <w:rsid w:val="00EB67AE"/>
    <w:rsid w:val="00EC3BA3"/>
    <w:rsid w:val="00EF2E1D"/>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semiHidden/>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s>
</file>

<file path=word/webSettings.xml><?xml version="1.0" encoding="utf-8"?>
<w:webSettings xmlns:r="http://schemas.openxmlformats.org/officeDocument/2006/relationships" xmlns:w="http://schemas.openxmlformats.org/wordprocessingml/2006/main">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5D872-79F0-4D24-8C2C-ED667DA3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2055</Words>
  <Characters>11307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35</cp:revision>
  <dcterms:created xsi:type="dcterms:W3CDTF">2013-06-11T21:36:00Z</dcterms:created>
  <dcterms:modified xsi:type="dcterms:W3CDTF">2013-08-27T21:27:00Z</dcterms:modified>
</cp:coreProperties>
</file>