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37"/>
        <w:gridCol w:w="1312"/>
        <w:gridCol w:w="633"/>
        <w:gridCol w:w="1518"/>
        <w:gridCol w:w="630"/>
        <w:gridCol w:w="262"/>
        <w:gridCol w:w="1398"/>
        <w:gridCol w:w="107"/>
        <w:gridCol w:w="2191"/>
      </w:tblGrid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368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 xml:space="preserve">: </w:t>
            </w:r>
            <w:r>
              <w:t>Consultar asignaciones Confirmadas</w:t>
            </w:r>
          </w:p>
        </w:tc>
        <w:tc>
          <w:tcPr>
            <w:tcW w:w="12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27</w:t>
            </w:r>
          </w:p>
        </w:tc>
      </w:tr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277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bookmarkStart w:id="0" w:name="Casilla5"/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15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24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5C196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 xml:space="preserve">: </w:t>
            </w:r>
            <w:r w:rsidR="005C1961">
              <w:rPr>
                <w:rFonts w:ascii="Arial" w:hAnsi="Arial" w:cs="Arial"/>
              </w:rPr>
              <w:t>Profesor</w:t>
            </w:r>
            <w:bookmarkStart w:id="1" w:name="_GoBack"/>
            <w:bookmarkEnd w:id="1"/>
          </w:p>
        </w:tc>
        <w:tc>
          <w:tcPr>
            <w:tcW w:w="2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5C1961">
              <w:rPr>
                <w:rFonts w:ascii="Arial" w:hAnsi="Arial" w:cs="Arial"/>
              </w:rPr>
            </w:r>
            <w:r w:rsidR="005C1961">
              <w:rPr>
                <w:rFonts w:ascii="Arial" w:hAnsi="Arial" w:cs="Arial"/>
              </w:rPr>
              <w:fldChar w:fldCharType="separate"/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EF1802">
              <w:rPr>
                <w:rFonts w:ascii="Arial" w:eastAsia="Times New Roman" w:hAnsi="Arial" w:cs="Arial"/>
                <w:color w:val="000000"/>
              </w:rPr>
              <w:t>Brindar información sobre las asignaciones confirmadas para una materia.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EF1802">
              <w:rPr>
                <w:rFonts w:ascii="Arial" w:hAnsi="Arial" w:cs="Arial"/>
              </w:rPr>
              <w:t xml:space="preserve">Persona </w:t>
            </w:r>
            <w:proofErr w:type="spellStart"/>
            <w:r w:rsidRPr="00EF1802">
              <w:rPr>
                <w:rFonts w:ascii="Arial" w:hAnsi="Arial" w:cs="Arial"/>
              </w:rPr>
              <w:t>logueada</w:t>
            </w:r>
            <w:proofErr w:type="spellEnd"/>
            <w:r w:rsidRPr="00EF1802">
              <w:rPr>
                <w:rFonts w:ascii="Arial" w:hAnsi="Arial" w:cs="Arial"/>
              </w:rPr>
              <w:t xml:space="preserve"> con rol de Profesor.</w:t>
            </w:r>
          </w:p>
        </w:tc>
      </w:tr>
      <w:tr w:rsidR="00EF1802" w:rsidRPr="00735788" w:rsidTr="00C92140">
        <w:trPr>
          <w:cantSplit/>
          <w:trHeight w:val="243"/>
          <w:tblCellSpacing w:w="20" w:type="dxa"/>
          <w:jc w:val="center"/>
        </w:trPr>
        <w:tc>
          <w:tcPr>
            <w:tcW w:w="1583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EF1802" w:rsidRPr="00735788" w:rsidRDefault="00EF1802" w:rsidP="00EF1802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EF1802">
              <w:rPr>
                <w:rFonts w:ascii="Arial" w:hAnsi="Arial" w:cs="Arial"/>
              </w:rPr>
              <w:t>El Profesor consulta las asignaciones.</w:t>
            </w:r>
          </w:p>
        </w:tc>
      </w:tr>
      <w:tr w:rsidR="00EF1802" w:rsidRPr="00735788" w:rsidTr="00C92140">
        <w:trPr>
          <w:cantSplit/>
          <w:trHeight w:val="243"/>
          <w:tblCellSpacing w:w="20" w:type="dxa"/>
          <w:jc w:val="center"/>
        </w:trPr>
        <w:tc>
          <w:tcPr>
            <w:tcW w:w="1583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EF1802" w:rsidRPr="00EF1802" w:rsidRDefault="00EF1802" w:rsidP="00EF1802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caso de uso se cancela cuando: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le brinda la materia que desea visualizar.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le brinda la cátedra que desea visualizar.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ingresa la opción “Buscar Asignaciones Confirmadas”.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busca todas las asignaciones confirmadas que le corresponden a la cátedra y no las encuentra.</w:t>
            </w:r>
          </w:p>
          <w:p w:rsidR="00EF1802" w:rsidRPr="00735788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b/>
                <w:lang w:val="es-ES" w:eastAsia="es-ES"/>
              </w:rPr>
            </w:pPr>
            <w:r w:rsidRPr="00EF1802">
              <w:rPr>
                <w:rFonts w:ascii="Arial" w:hAnsi="Arial" w:cs="Arial"/>
              </w:rPr>
              <w:t>El profesor no confirma que desea exportar los datos de las asignaciones y explicita el tipo de exportación.</w:t>
            </w:r>
          </w:p>
        </w:tc>
      </w:tr>
      <w:tr w:rsidR="00EF1802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CU comienza cuando el Profesor selecciona la opción “Consultar Asignaciones Confirmadas”.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le solicita que ingrese la materia de la cual quiere consultar las asignaciones confirmadas.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le brinda la materia que desea visualizar.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3 A</w:t>
            </w:r>
            <w:r w:rsidR="00102B66">
              <w:rPr>
                <w:rFonts w:ascii="Arial" w:hAnsi="Arial" w:cs="Arial"/>
              </w:rPr>
              <w:t xml:space="preserve"> </w:t>
            </w:r>
            <w:r w:rsidRPr="00EF1802">
              <w:rPr>
                <w:rFonts w:ascii="Arial" w:hAnsi="Arial" w:cs="Arial"/>
              </w:rPr>
              <w:t>El profesor no le brinda la materia que desea visualizar.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3.A.1</w:t>
            </w:r>
            <w:proofErr w:type="gramEnd"/>
            <w:r w:rsidRPr="00EF1802">
              <w:rPr>
                <w:rFonts w:ascii="Arial" w:hAnsi="Arial" w:cs="Arial"/>
              </w:rPr>
              <w:t>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 xml:space="preserve">El sistema le solicita que ingrese la cátedra </w:t>
            </w:r>
            <w:r w:rsidR="00102B66">
              <w:rPr>
                <w:rFonts w:ascii="Arial" w:hAnsi="Arial" w:cs="Arial"/>
              </w:rPr>
              <w:t xml:space="preserve">y el trabajo práctico </w:t>
            </w:r>
            <w:r w:rsidRPr="00EF1802">
              <w:rPr>
                <w:rFonts w:ascii="Arial" w:hAnsi="Arial" w:cs="Arial"/>
              </w:rPr>
              <w:t>de la materia solicitada de la cual quiere consultar las asignaciones confirmadas.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le brinda la cátedra</w:t>
            </w:r>
            <w:r w:rsidR="00102B66">
              <w:rPr>
                <w:rFonts w:ascii="Arial" w:hAnsi="Arial" w:cs="Arial"/>
              </w:rPr>
              <w:t xml:space="preserve"> y el trabajo </w:t>
            </w:r>
            <w:r w:rsidR="00102B66">
              <w:rPr>
                <w:rFonts w:ascii="Arial" w:hAnsi="Arial" w:cs="Arial"/>
              </w:rPr>
              <w:lastRenderedPageBreak/>
              <w:t>práctico</w:t>
            </w:r>
            <w:r w:rsidRPr="00EF1802">
              <w:rPr>
                <w:rFonts w:ascii="Arial" w:hAnsi="Arial" w:cs="Arial"/>
              </w:rPr>
              <w:t xml:space="preserve"> que desea visualizar.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lastRenderedPageBreak/>
              <w:t>5.A</w:t>
            </w:r>
            <w:proofErr w:type="gramEnd"/>
            <w:r w:rsidRPr="00EF1802">
              <w:rPr>
                <w:rFonts w:ascii="Arial" w:hAnsi="Arial" w:cs="Arial"/>
              </w:rPr>
              <w:t xml:space="preserve"> El profesor no le brinda la </w:t>
            </w:r>
            <w:r w:rsidRPr="00EF1802">
              <w:rPr>
                <w:rFonts w:ascii="Arial" w:hAnsi="Arial" w:cs="Arial"/>
              </w:rPr>
              <w:lastRenderedPageBreak/>
              <w:t>cátedra</w:t>
            </w:r>
            <w:r w:rsidR="00102B66">
              <w:rPr>
                <w:rFonts w:ascii="Arial" w:hAnsi="Arial" w:cs="Arial"/>
              </w:rPr>
              <w:t xml:space="preserve"> y el trabajo práctico</w:t>
            </w:r>
            <w:r w:rsidRPr="00EF1802">
              <w:rPr>
                <w:rFonts w:ascii="Arial" w:hAnsi="Arial" w:cs="Arial"/>
              </w:rPr>
              <w:t xml:space="preserve"> que desea visualizar.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5.A.1</w:t>
            </w:r>
            <w:proofErr w:type="gramEnd"/>
            <w:r w:rsidRPr="00EF1802">
              <w:rPr>
                <w:rFonts w:ascii="Arial" w:hAnsi="Arial" w:cs="Arial"/>
              </w:rPr>
              <w:t>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lastRenderedPageBreak/>
              <w:t>El sistema le solicita al profesor que ingrese la opción “Buscar Asignaciones Confirmadas”.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ingresa la opción “Buscar Asignaciones Confirmadas” para poder visualizar las mismas.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7.AEl</w:t>
            </w:r>
            <w:proofErr w:type="gramEnd"/>
            <w:r w:rsidRPr="00EF1802">
              <w:rPr>
                <w:rFonts w:ascii="Arial" w:hAnsi="Arial" w:cs="Arial"/>
              </w:rPr>
              <w:t xml:space="preserve"> profesor no ingresa la opción “Buscar Asignaciones Confirmadas”.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7.A.1</w:t>
            </w:r>
            <w:proofErr w:type="gramEnd"/>
            <w:r w:rsidRPr="00EF1802">
              <w:rPr>
                <w:rFonts w:ascii="Arial" w:hAnsi="Arial" w:cs="Arial"/>
              </w:rPr>
              <w:t xml:space="preserve"> 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 w:rsidRPr="00EF1802">
              <w:rPr>
                <w:rFonts w:ascii="Arial" w:hAnsi="Arial" w:cs="Arial"/>
              </w:rPr>
              <w:t>ElSistema</w:t>
            </w:r>
            <w:proofErr w:type="spellEnd"/>
            <w:r w:rsidRPr="00EF1802">
              <w:rPr>
                <w:rFonts w:ascii="Arial" w:hAnsi="Arial" w:cs="Arial"/>
              </w:rPr>
              <w:t xml:space="preserve"> busca todas las asignaciones confirmadas para la cátedra seleccionada y las encuentra.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8.A</w:t>
            </w:r>
            <w:proofErr w:type="gramEnd"/>
            <w:r w:rsidRPr="00EF1802">
              <w:rPr>
                <w:rFonts w:ascii="Arial" w:hAnsi="Arial" w:cs="Arial"/>
              </w:rPr>
              <w:t xml:space="preserve"> - El Sistema busca todas las asignaciones confirmadas que le corresponden a la cátedra y no las encuentra.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8.A.1</w:t>
            </w:r>
            <w:proofErr w:type="gramEnd"/>
            <w:r w:rsidRPr="00EF1802">
              <w:rPr>
                <w:rFonts w:ascii="Arial" w:hAnsi="Arial" w:cs="Arial"/>
              </w:rPr>
              <w:t xml:space="preserve"> – El sistema informa al profesor que no existen asignaciones confirmadas.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EF1802">
              <w:rPr>
                <w:rFonts w:ascii="Arial" w:hAnsi="Arial" w:cs="Arial"/>
              </w:rPr>
              <w:t>8.A.2</w:t>
            </w:r>
            <w:proofErr w:type="gramEnd"/>
            <w:r w:rsidRPr="00EF1802">
              <w:rPr>
                <w:rFonts w:ascii="Arial" w:hAnsi="Arial" w:cs="Arial"/>
              </w:rPr>
              <w:t xml:space="preserve"> 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CU muestra todas las asignaciones confirmadas especificando: apellido y nombre del paciente, apellido y nombre del alumno y fecha de atención.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le solicita al profesor que confirme si desea exportar los datos de la asignación y si es así, que explicite el tipo de exportación (</w:t>
            </w:r>
            <w:proofErr w:type="spellStart"/>
            <w:r w:rsidRPr="00EF1802">
              <w:rPr>
                <w:rFonts w:ascii="Arial" w:hAnsi="Arial" w:cs="Arial"/>
              </w:rPr>
              <w:t>pdf</w:t>
            </w:r>
            <w:proofErr w:type="spellEnd"/>
            <w:r w:rsidRPr="00EF1802">
              <w:rPr>
                <w:rFonts w:ascii="Arial" w:hAnsi="Arial" w:cs="Arial"/>
              </w:rPr>
              <w:t xml:space="preserve"> o </w:t>
            </w:r>
            <w:proofErr w:type="spellStart"/>
            <w:r w:rsidRPr="00EF1802">
              <w:rPr>
                <w:rFonts w:ascii="Arial" w:hAnsi="Arial" w:cs="Arial"/>
              </w:rPr>
              <w:t>xml</w:t>
            </w:r>
            <w:proofErr w:type="spellEnd"/>
            <w:r w:rsidRPr="00EF1802">
              <w:rPr>
                <w:rFonts w:ascii="Arial" w:hAnsi="Arial" w:cs="Arial"/>
              </w:rPr>
              <w:t>).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confirma que desea exportar los datos de las asignaciones y explicita el tipo de exportación.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11</w:t>
            </w:r>
            <w:proofErr w:type="gramStart"/>
            <w:r w:rsidRPr="00EF1802">
              <w:rPr>
                <w:rFonts w:ascii="Arial" w:hAnsi="Arial" w:cs="Arial"/>
              </w:rPr>
              <w:t>.AEl</w:t>
            </w:r>
            <w:proofErr w:type="gramEnd"/>
            <w:r w:rsidRPr="00EF1802">
              <w:rPr>
                <w:rFonts w:ascii="Arial" w:hAnsi="Arial" w:cs="Arial"/>
              </w:rPr>
              <w:t xml:space="preserve"> profesor no confirma que desea exportar los datos de las asignaciones y explicita el tipo de exportación.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11</w:t>
            </w:r>
            <w:proofErr w:type="gramStart"/>
            <w:r w:rsidRPr="00EF1802">
              <w:rPr>
                <w:rFonts w:ascii="Arial" w:hAnsi="Arial" w:cs="Arial"/>
              </w:rPr>
              <w:t>.A.1</w:t>
            </w:r>
            <w:proofErr w:type="gramEnd"/>
            <w:r w:rsidRPr="00EF1802">
              <w:rPr>
                <w:rFonts w:ascii="Arial" w:hAnsi="Arial" w:cs="Arial"/>
              </w:rPr>
              <w:t xml:space="preserve">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exporta los datos de las asignaciones en el formato explicitado.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Fin del CU.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C9214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D25028" w:rsidRPr="00735788" w:rsidRDefault="00D25028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23/09/2013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Spesot, Alexis Emanuel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lastRenderedPageBreak/>
              <w:t>1.1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</w:t>
            </w:r>
            <w:r w:rsidRPr="00735788">
              <w:rPr>
                <w:rFonts w:ascii="Arial" w:hAnsi="Arial" w:cs="Arial"/>
              </w:rPr>
              <w:t>/2013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plantilla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EF1802" w:rsidRDefault="00EF1802"/>
    <w:sectPr w:rsidR="00EF180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710"/>
    <w:multiLevelType w:val="hybridMultilevel"/>
    <w:tmpl w:val="02F84E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22822"/>
    <w:multiLevelType w:val="hybridMultilevel"/>
    <w:tmpl w:val="A5D6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ED8"/>
    <w:rsid w:val="00054D70"/>
    <w:rsid w:val="00102B66"/>
    <w:rsid w:val="001352CB"/>
    <w:rsid w:val="00377826"/>
    <w:rsid w:val="003C265A"/>
    <w:rsid w:val="004139C4"/>
    <w:rsid w:val="0044279D"/>
    <w:rsid w:val="0047612D"/>
    <w:rsid w:val="0047628C"/>
    <w:rsid w:val="00515C0E"/>
    <w:rsid w:val="00527D4B"/>
    <w:rsid w:val="005A523A"/>
    <w:rsid w:val="005C1961"/>
    <w:rsid w:val="005C7EDC"/>
    <w:rsid w:val="006A551C"/>
    <w:rsid w:val="008D635D"/>
    <w:rsid w:val="008D6697"/>
    <w:rsid w:val="009C07F2"/>
    <w:rsid w:val="00A619CE"/>
    <w:rsid w:val="00AF23CF"/>
    <w:rsid w:val="00B02E9C"/>
    <w:rsid w:val="00BD765F"/>
    <w:rsid w:val="00C92140"/>
    <w:rsid w:val="00CC6A6C"/>
    <w:rsid w:val="00CE0B6B"/>
    <w:rsid w:val="00CE5728"/>
    <w:rsid w:val="00D25028"/>
    <w:rsid w:val="00D563C1"/>
    <w:rsid w:val="00EF1802"/>
    <w:rsid w:val="00F14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7C5F518-95BD-4751-B7DD-6172092D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  <w:style w:type="paragraph" w:styleId="Sinespaciado">
    <w:name w:val="No Spacing"/>
    <w:uiPriority w:val="1"/>
    <w:qFormat/>
    <w:rsid w:val="00EF1802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Alexis Spesot</cp:lastModifiedBy>
  <cp:revision>13</cp:revision>
  <dcterms:created xsi:type="dcterms:W3CDTF">2013-09-03T15:11:00Z</dcterms:created>
  <dcterms:modified xsi:type="dcterms:W3CDTF">2013-10-08T18:30:00Z</dcterms:modified>
</cp:coreProperties>
</file>