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2C358B" w:rsidRPr="002C358B" w:rsidTr="00E5280C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2119E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7298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19E4">
              <w:rPr>
                <w:rFonts w:ascii="Arial" w:hAnsi="Arial" w:cs="Arial"/>
                <w:sz w:val="22"/>
                <w:szCs w:val="22"/>
              </w:rPr>
            </w:r>
            <w:r w:rsidR="002119E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2119E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47298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19E4">
              <w:rPr>
                <w:rFonts w:ascii="Arial" w:hAnsi="Arial" w:cs="Arial"/>
                <w:sz w:val="22"/>
                <w:szCs w:val="22"/>
              </w:rPr>
            </w:r>
            <w:r w:rsidR="002119E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2C358B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358B" w:rsidRPr="002C358B" w:rsidTr="00E5280C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2C358B" w:rsidRPr="002C358B" w:rsidRDefault="002C358B" w:rsidP="00AB78AF">
            <w:pPr>
              <w:pStyle w:val="Sinespaciad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AB78AF">
              <w:rPr>
                <w:rFonts w:ascii="Arial" w:hAnsi="Arial" w:cs="Arial"/>
                <w:sz w:val="22"/>
                <w:szCs w:val="22"/>
              </w:rPr>
              <w:t>Registrar baja de diagnóstico</w:t>
            </w:r>
          </w:p>
        </w:tc>
        <w:tc>
          <w:tcPr>
            <w:tcW w:w="3909" w:type="dxa"/>
            <w:shd w:val="clear" w:color="auto" w:fill="C0C0C0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AB78A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2C358B" w:rsidRPr="002C358B" w:rsidTr="00E5280C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2C358B">
              <w:rPr>
                <w:rFonts w:ascii="Arial" w:hAnsi="Arial" w:cs="Arial"/>
                <w:sz w:val="22"/>
                <w:szCs w:val="22"/>
              </w:rPr>
              <w:t>: Responsable de Recepción de Pacientes (RRP)</w:t>
            </w:r>
          </w:p>
        </w:tc>
        <w:tc>
          <w:tcPr>
            <w:tcW w:w="5689" w:type="dxa"/>
            <w:gridSpan w:val="3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2C358B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2119E4"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19E4" w:rsidRPr="002C358B">
              <w:rPr>
                <w:rFonts w:ascii="Arial" w:hAnsi="Arial" w:cs="Arial"/>
                <w:sz w:val="22"/>
                <w:szCs w:val="22"/>
              </w:rPr>
            </w:r>
            <w:r w:rsidR="002119E4"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2119E4" w:rsidRPr="002C358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8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119E4" w:rsidRPr="002C358B">
              <w:rPr>
                <w:rFonts w:ascii="Arial" w:hAnsi="Arial" w:cs="Arial"/>
                <w:sz w:val="22"/>
                <w:szCs w:val="22"/>
              </w:rPr>
            </w:r>
            <w:r w:rsidR="002119E4" w:rsidRPr="002C358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58B" w:rsidRPr="002C358B" w:rsidTr="002C358B">
        <w:trPr>
          <w:cantSplit/>
          <w:trHeight w:val="1012"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:rsidR="002C358B" w:rsidRPr="002C358B" w:rsidRDefault="00AB78AF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14179C">
              <w:rPr>
                <w:rFonts w:ascii="Arial" w:hAnsi="Arial" w:cs="Arial"/>
                <w:color w:val="000000"/>
              </w:rPr>
              <w:t>Registrar Baja de un diagnóstico de un paciente.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2C358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2C358B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AB78AF" w:rsidRDefault="002C358B" w:rsidP="00AB78AF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CU comienza cuando el RRP </w:t>
            </w:r>
            <w:r w:rsidR="004319F1">
              <w:rPr>
                <w:rFonts w:ascii="Arial" w:hAnsi="Arial" w:cs="Arial"/>
                <w:sz w:val="22"/>
                <w:szCs w:val="22"/>
              </w:rPr>
              <w:t>elige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2800">
              <w:rPr>
                <w:rFonts w:ascii="Arial" w:hAnsi="Arial" w:cs="Arial"/>
                <w:sz w:val="22"/>
                <w:szCs w:val="22"/>
              </w:rPr>
              <w:t>para un diagnóstico seleccionado la opción “</w:t>
            </w:r>
            <w:r w:rsidR="00AB78AF">
              <w:rPr>
                <w:rFonts w:ascii="Arial" w:hAnsi="Arial" w:cs="Arial"/>
                <w:sz w:val="22"/>
                <w:szCs w:val="22"/>
              </w:rPr>
              <w:t>Registrar baja de</w:t>
            </w:r>
            <w:r w:rsidR="00CC2800">
              <w:rPr>
                <w:rFonts w:ascii="Arial" w:hAnsi="Arial" w:cs="Arial"/>
                <w:sz w:val="22"/>
                <w:szCs w:val="22"/>
              </w:rPr>
              <w:t xml:space="preserve"> diagnóstico”.</w:t>
            </w:r>
            <w:r w:rsidR="00AB78AF">
              <w:rPr>
                <w:rFonts w:ascii="Arial" w:hAnsi="Arial" w:cs="Arial"/>
                <w:sz w:val="22"/>
                <w:szCs w:val="22"/>
              </w:rPr>
              <w:t xml:space="preserve"> El sistema pregunta si realmente se desea dar de baja dicho diagnóstico. En caso de que el RRP confirme la acción, el sistema cambia el estado del diagnóstico a CANCELADO e informa el éxito de la operación. </w:t>
            </w:r>
          </w:p>
          <w:p w:rsidR="002C358B" w:rsidRPr="002C358B" w:rsidRDefault="00AB78AF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 CU</w:t>
            </w:r>
            <w:r w:rsidR="00CC2800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Observaciones:  no aplica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 xml:space="preserve">Autor: </w:t>
            </w:r>
            <w:r w:rsidR="004319F1">
              <w:rPr>
                <w:rFonts w:ascii="Arial" w:hAnsi="Arial" w:cs="Arial"/>
                <w:bCs/>
                <w:sz w:val="22"/>
                <w:szCs w:val="22"/>
              </w:rPr>
              <w:t>López A., Ignacio</w:t>
            </w:r>
          </w:p>
        </w:tc>
        <w:tc>
          <w:tcPr>
            <w:tcW w:w="5018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Fecha Creación</w:t>
            </w:r>
            <w:r w:rsidRPr="002C358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4319F1">
              <w:rPr>
                <w:rFonts w:ascii="Arial" w:hAnsi="Arial" w:cs="Arial"/>
                <w:b/>
                <w:sz w:val="22"/>
                <w:szCs w:val="22"/>
              </w:rPr>
              <w:t>08/10/13</w:t>
            </w:r>
          </w:p>
        </w:tc>
      </w:tr>
      <w:tr w:rsidR="002C358B" w:rsidRPr="002C358B" w:rsidTr="00E5280C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 xml:space="preserve">Autor Ultima Modificación: </w:t>
            </w:r>
          </w:p>
        </w:tc>
        <w:tc>
          <w:tcPr>
            <w:tcW w:w="5018" w:type="dxa"/>
            <w:gridSpan w:val="2"/>
          </w:tcPr>
          <w:p w:rsidR="002C358B" w:rsidRPr="002C358B" w:rsidRDefault="002C358B" w:rsidP="002C358B">
            <w:pPr>
              <w:pStyle w:val="Sinespaciado"/>
              <w:rPr>
                <w:rFonts w:ascii="Arial" w:hAnsi="Arial" w:cs="Arial"/>
                <w:bCs/>
                <w:sz w:val="22"/>
                <w:szCs w:val="22"/>
              </w:rPr>
            </w:pPr>
            <w:r w:rsidRPr="002C358B">
              <w:rPr>
                <w:rFonts w:ascii="Arial" w:hAnsi="Arial" w:cs="Arial"/>
                <w:bCs/>
                <w:sz w:val="22"/>
                <w:szCs w:val="22"/>
              </w:rPr>
              <w:t>Fecha: Ultima Modificación</w:t>
            </w:r>
            <w:r w:rsidRPr="002C358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</w:tbl>
    <w:p w:rsidR="00D148F5" w:rsidRDefault="00D148F5"/>
    <w:sectPr w:rsidR="00D148F5" w:rsidSect="00D1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C358B"/>
    <w:rsid w:val="002119E4"/>
    <w:rsid w:val="00247298"/>
    <w:rsid w:val="002C358B"/>
    <w:rsid w:val="00411D73"/>
    <w:rsid w:val="004319F1"/>
    <w:rsid w:val="00A9435B"/>
    <w:rsid w:val="00AB78AF"/>
    <w:rsid w:val="00CC2800"/>
    <w:rsid w:val="00D1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C358B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2C358B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358B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C358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2C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4</cp:revision>
  <dcterms:created xsi:type="dcterms:W3CDTF">2013-10-08T03:06:00Z</dcterms:created>
  <dcterms:modified xsi:type="dcterms:W3CDTF">2013-10-08T03:37:00Z</dcterms:modified>
</cp:coreProperties>
</file>