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63640D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5720871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63640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63640D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63640D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3640D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3640D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C514B4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Análisis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63640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0C3275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Año </w:t>
          </w:r>
          <w:r w:rsidR="00C514B4"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C514B4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del Modelo de Análisis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C514B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C514B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0912F9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0912F9" w:rsidRPr="003D4A9B" w:rsidRDefault="000912F9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0912F9" w:rsidRDefault="000912F9" w:rsidP="000912F9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agregaron los diagramas de comunicación de los CU que faltaban (“Registrar diagnóstico”, “Anular asignación de paciente”, “Registrar asignación de paciente”). Se le dio formato y agregó el paquete de análisis actualizado.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0912F9" w:rsidRDefault="000912F9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01/10/2013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0912F9" w:rsidRDefault="000912F9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López Arzuaga, Ignacio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A7348A" w:rsidRDefault="0063640D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63640D">
                <w:fldChar w:fldCharType="begin"/>
              </w:r>
              <w:r w:rsidR="003D4A9B">
                <w:instrText xml:space="preserve"> TOC \o "1-3" \h \z \u </w:instrText>
              </w:r>
              <w:r w:rsidRPr="0063640D">
                <w:fldChar w:fldCharType="separate"/>
              </w:r>
              <w:hyperlink w:anchor="_Toc371978889" w:history="1">
                <w:r w:rsidR="00A7348A" w:rsidRPr="00593835">
                  <w:rPr>
                    <w:rStyle w:val="Hipervnculo"/>
                    <w:rFonts w:eastAsia="Times New Roman"/>
                    <w:noProof/>
                  </w:rPr>
                  <w:t>Introducción</w:t>
                </w:r>
                <w:r w:rsidR="00A7348A">
                  <w:rPr>
                    <w:noProof/>
                    <w:webHidden/>
                  </w:rPr>
                  <w:tab/>
                </w:r>
                <w:r w:rsidR="00A7348A">
                  <w:rPr>
                    <w:noProof/>
                    <w:webHidden/>
                  </w:rPr>
                  <w:fldChar w:fldCharType="begin"/>
                </w:r>
                <w:r w:rsidR="00A7348A">
                  <w:rPr>
                    <w:noProof/>
                    <w:webHidden/>
                  </w:rPr>
                  <w:instrText xml:space="preserve"> PAGEREF _Toc371978889 \h </w:instrText>
                </w:r>
                <w:r w:rsidR="00A7348A">
                  <w:rPr>
                    <w:noProof/>
                    <w:webHidden/>
                  </w:rPr>
                </w:r>
                <w:r w:rsidR="00A7348A">
                  <w:rPr>
                    <w:noProof/>
                    <w:webHidden/>
                  </w:rPr>
                  <w:fldChar w:fldCharType="separate"/>
                </w:r>
                <w:r w:rsidR="00A7348A">
                  <w:rPr>
                    <w:noProof/>
                    <w:webHidden/>
                  </w:rPr>
                  <w:t>4</w:t>
                </w:r>
                <w:r w:rsidR="00A7348A">
                  <w:rPr>
                    <w:noProof/>
                    <w:webHidden/>
                  </w:rPr>
                  <w:fldChar w:fldCharType="end"/>
                </w:r>
              </w:hyperlink>
            </w:p>
            <w:p w:rsidR="00A7348A" w:rsidRDefault="00A7348A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71978890" w:history="1">
                <w:r w:rsidRPr="00593835">
                  <w:rPr>
                    <w:rStyle w:val="Hipervnculo"/>
                    <w:rFonts w:eastAsia="Times New Roman"/>
                    <w:noProof/>
                  </w:rPr>
                  <w:t>Diagramas de Comunicación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_Toc371978890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7348A" w:rsidRDefault="00A7348A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71978891" w:history="1">
                <w:r w:rsidRPr="00593835">
                  <w:rPr>
                    <w:rStyle w:val="Hipervnculo"/>
                    <w:noProof/>
                  </w:rPr>
                  <w:t>Caso de uso 15: Registrar asignación de paciente.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_Toc371978891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7348A" w:rsidRDefault="00A7348A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71978892" w:history="1">
                <w:r w:rsidRPr="00593835">
                  <w:rPr>
                    <w:rStyle w:val="Hipervnculo"/>
                    <w:noProof/>
                  </w:rPr>
                  <w:t>Caso de uso 17: Anular asignación de 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_Toc371978892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7348A" w:rsidRDefault="00A7348A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71978893" w:history="1">
                <w:r w:rsidRPr="00593835">
                  <w:rPr>
                    <w:rStyle w:val="Hipervnculo"/>
                    <w:noProof/>
                  </w:rPr>
                  <w:t>Caso de uso 8: Registrar diagnósticos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_Toc371978893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7348A" w:rsidRDefault="00A7348A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71978894" w:history="1">
                <w:r w:rsidRPr="00593835">
                  <w:rPr>
                    <w:rStyle w:val="Hipervnculo"/>
                    <w:noProof/>
                  </w:rPr>
                  <w:t>Paquete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_Toc371978894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63640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286981" w:rsidRDefault="00286981" w:rsidP="004A657A">
          <w:pPr>
            <w:pStyle w:val="Ttulo1"/>
            <w:rPr>
              <w:rFonts w:eastAsia="Times New Roman"/>
            </w:rPr>
          </w:pPr>
          <w:bookmarkStart w:id="1" w:name="_Toc371978889"/>
          <w:r>
            <w:rPr>
              <w:rFonts w:eastAsia="Times New Roman"/>
            </w:rPr>
            <w:lastRenderedPageBreak/>
            <w:t>Introducción</w:t>
          </w:r>
          <w:bookmarkEnd w:id="1"/>
        </w:p>
        <w:p w:rsidR="00286981" w:rsidRDefault="00286981" w:rsidP="000A259A">
          <w:pPr>
            <w:ind w:firstLine="708"/>
            <w:jc w:val="both"/>
            <w:rPr>
              <w:rFonts w:ascii="Arial" w:hAnsi="Arial" w:cs="Arial"/>
            </w:rPr>
          </w:pPr>
          <w:r w:rsidRPr="002D0B7B">
            <w:rPr>
              <w:rFonts w:ascii="Arial" w:hAnsi="Arial" w:cs="Arial"/>
            </w:rPr>
            <w:t xml:space="preserve">En el presente documento </w:t>
          </w:r>
          <w:r w:rsidR="002D0B7B">
            <w:rPr>
              <w:rFonts w:ascii="Arial" w:hAnsi="Arial" w:cs="Arial"/>
            </w:rPr>
            <w:t xml:space="preserve">se examinará con mayor detalle los requerimientos y casos de uso ya definidos en las etapas </w:t>
          </w:r>
          <w:r w:rsidR="000A259A">
            <w:rPr>
              <w:rFonts w:ascii="Arial" w:hAnsi="Arial" w:cs="Arial"/>
            </w:rPr>
            <w:t>anteriores</w:t>
          </w:r>
          <w:r w:rsidR="002D0B7B">
            <w:rPr>
              <w:rFonts w:ascii="Arial" w:hAnsi="Arial" w:cs="Arial"/>
            </w:rPr>
            <w:t xml:space="preserve"> para lograr una mejor comprensión de la funcionalidad de los mismos. Asimismo, se busca identificar los objetos que intervienen en la realización de los casos de uso y cómo interactúan entre sí.</w:t>
          </w:r>
        </w:p>
        <w:p w:rsidR="002D0B7B" w:rsidRPr="002D0B7B" w:rsidRDefault="002D0B7B" w:rsidP="000A259A">
          <w:pPr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Por último, mediante el paquete de análisis, se describirá la estructura </w:t>
          </w:r>
          <w:r w:rsidR="00DA2A70">
            <w:rPr>
              <w:rFonts w:ascii="Arial" w:hAnsi="Arial" w:cs="Arial"/>
            </w:rPr>
            <w:t xml:space="preserve">en módulos </w:t>
          </w:r>
          <w:r>
            <w:rPr>
              <w:rFonts w:ascii="Arial" w:hAnsi="Arial" w:cs="Arial"/>
            </w:rPr>
            <w:t xml:space="preserve">del </w:t>
          </w:r>
          <w:r w:rsidR="000A259A">
            <w:rPr>
              <w:rFonts w:ascii="Arial" w:hAnsi="Arial" w:cs="Arial"/>
            </w:rPr>
            <w:t>sistema</w:t>
          </w:r>
          <w:r>
            <w:rPr>
              <w:rFonts w:ascii="Arial" w:hAnsi="Arial" w:cs="Arial"/>
            </w:rPr>
            <w:t xml:space="preserve"> propuesto</w:t>
          </w:r>
          <w:r w:rsidR="00DA2A70">
            <w:rPr>
              <w:rFonts w:ascii="Arial" w:hAnsi="Arial" w:cs="Arial"/>
            </w:rPr>
            <w:t xml:space="preserve"> y las relaciones que guardan</w:t>
          </w:r>
          <w:r>
            <w:rPr>
              <w:rFonts w:ascii="Arial" w:hAnsi="Arial" w:cs="Arial"/>
            </w:rPr>
            <w:t>.</w:t>
          </w:r>
        </w:p>
        <w:p w:rsidR="00484344" w:rsidRDefault="00484344">
          <w:pPr>
            <w:rPr>
              <w:rFonts w:asciiTheme="majorHAnsi" w:eastAsia="Times New Roman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eastAsia="Times New Roman"/>
            </w:rPr>
            <w:br w:type="page"/>
          </w:r>
        </w:p>
        <w:p w:rsidR="00DA2A70" w:rsidRDefault="00DA2A70" w:rsidP="00DA2A70">
          <w:pPr>
            <w:pStyle w:val="Ttulo1"/>
            <w:rPr>
              <w:rFonts w:eastAsia="Times New Roman"/>
            </w:rPr>
          </w:pPr>
          <w:bookmarkStart w:id="2" w:name="_Toc371978890"/>
          <w:r>
            <w:rPr>
              <w:rFonts w:eastAsia="Times New Roman"/>
            </w:rPr>
            <w:lastRenderedPageBreak/>
            <w:t>Diagramas de Comunicación</w:t>
          </w:r>
          <w:bookmarkEnd w:id="2"/>
        </w:p>
        <w:p w:rsidR="00E77754" w:rsidRPr="00CD208F" w:rsidRDefault="00DA2A70" w:rsidP="00A7348A">
          <w:pPr>
            <w:ind w:firstLine="708"/>
            <w:rPr>
              <w:rFonts w:ascii="Arial" w:hAnsi="Arial" w:cs="Arial"/>
            </w:rPr>
          </w:pPr>
          <w:r w:rsidRPr="00CD208F">
            <w:rPr>
              <w:rFonts w:ascii="Arial" w:hAnsi="Arial" w:cs="Arial"/>
            </w:rPr>
            <w:t xml:space="preserve">Para poder tener una comprensión más profunda de los casos de uso de mayor importancia y </w:t>
          </w:r>
          <w:r w:rsidR="00A7348A" w:rsidRPr="00CD208F">
            <w:rPr>
              <w:rFonts w:ascii="Arial" w:hAnsi="Arial" w:cs="Arial"/>
            </w:rPr>
            <w:t>complejidad,</w:t>
          </w:r>
          <w:r w:rsidRPr="00CD208F">
            <w:rPr>
              <w:rFonts w:ascii="Arial" w:hAnsi="Arial" w:cs="Arial"/>
            </w:rPr>
            <w:t xml:space="preserve"> se procederá a realizar diagramas de comunicación</w:t>
          </w:r>
          <w:r w:rsidR="00E77754" w:rsidRPr="00CD208F">
            <w:rPr>
              <w:rFonts w:ascii="Arial" w:hAnsi="Arial" w:cs="Arial"/>
            </w:rPr>
            <w:t xml:space="preserve">. En cada uno de estos diagramas se detallará la estructura de objetos que realiza el caso de uso y la interacción entre ellos mediante mensajes. </w:t>
          </w:r>
        </w:p>
        <w:p w:rsidR="00E77754" w:rsidRPr="00CD208F" w:rsidRDefault="00E77754" w:rsidP="00A7348A">
          <w:pPr>
            <w:ind w:firstLine="708"/>
            <w:rPr>
              <w:rFonts w:ascii="Arial" w:hAnsi="Arial" w:cs="Arial"/>
            </w:rPr>
          </w:pPr>
          <w:r w:rsidRPr="00CD208F">
            <w:rPr>
              <w:rFonts w:ascii="Arial" w:hAnsi="Arial" w:cs="Arial"/>
            </w:rPr>
            <w:t>En la parte superior de los diagramas se especifica el nombre y número del caso de uso correspondiente.</w:t>
          </w:r>
        </w:p>
        <w:p w:rsidR="00476FA7" w:rsidRDefault="00476FA7" w:rsidP="00E77754">
          <w:pPr>
            <w:pStyle w:val="Ttulo2"/>
            <w:sectPr w:rsidR="00476FA7" w:rsidSect="00A273F8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</w:p>
        <w:p w:rsidR="00A5183B" w:rsidRPr="00E77754" w:rsidRDefault="00E77754" w:rsidP="00E77754">
          <w:pPr>
            <w:pStyle w:val="Ttulo2"/>
          </w:pPr>
          <w:bookmarkStart w:id="3" w:name="_Toc371978891"/>
          <w:r>
            <w:lastRenderedPageBreak/>
            <w:t>Caso de uso 15: Registrar asignación de paciente.</w:t>
          </w:r>
          <w:bookmarkEnd w:id="3"/>
        </w:p>
        <w:p w:rsidR="00484344" w:rsidRPr="00484344" w:rsidRDefault="00476FA7" w:rsidP="00484344"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268605</wp:posOffset>
                </wp:positionV>
                <wp:extent cx="8512810" cy="3762375"/>
                <wp:effectExtent l="19050" t="0" r="2540" b="0"/>
                <wp:wrapTight wrapText="bothSides">
                  <wp:wrapPolygon edited="0">
                    <wp:start x="-48" y="0"/>
                    <wp:lineTo x="-48" y="21545"/>
                    <wp:lineTo x="21606" y="21545"/>
                    <wp:lineTo x="21606" y="0"/>
                    <wp:lineTo x="-48" y="0"/>
                  </wp:wrapPolygon>
                </wp:wrapTight>
                <wp:docPr id="17" name="Imagen 17" descr="C:\Users\Mau\Desktop\Realizacion CU Registrar asignacion paciente - Escenario Curso 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Mau\Desktop\Realizacion CU Registrar asignacion paciente - Escenario Curso 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2810" cy="376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A07C5" w:rsidRDefault="008A07C5" w:rsidP="008A07C5"/>
        <w:p w:rsidR="00476FA7" w:rsidRDefault="00476FA7" w:rsidP="00476FA7">
          <w:pPr>
            <w:pStyle w:val="Ttulo2"/>
          </w:pPr>
          <w:bookmarkStart w:id="4" w:name="_Toc371978892"/>
          <w:r>
            <w:lastRenderedPageBreak/>
            <w:t>Caso de uso 17: Anular asignación de paciente</w:t>
          </w:r>
          <w:bookmarkEnd w:id="4"/>
        </w:p>
        <w:p w:rsidR="00476FA7" w:rsidRPr="00476FA7" w:rsidRDefault="00476FA7" w:rsidP="00476FA7">
          <w:r>
            <w:rPr>
              <w:noProof/>
            </w:rPr>
            <w:drawing>
              <wp:inline distT="0" distB="0" distL="0" distR="0">
                <wp:extent cx="8210550" cy="5386629"/>
                <wp:effectExtent l="19050" t="0" r="0" b="0"/>
                <wp:docPr id="1" name="0 Imagen" descr="Realizacion CU Anular Asignacion Pacient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alizacion CU Anular Asignacion Pacientes.jpg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8809" cy="5392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6FA7" w:rsidRDefault="00476FA7" w:rsidP="00476FA7">
          <w:pPr>
            <w:pStyle w:val="Ttulo2"/>
          </w:pPr>
          <w:r>
            <w:rPr>
              <w:noProof/>
            </w:rPr>
            <w:lastRenderedPageBreak/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215265</wp:posOffset>
                </wp:positionV>
                <wp:extent cx="7729220" cy="5219700"/>
                <wp:effectExtent l="19050" t="0" r="5080" b="0"/>
                <wp:wrapThrough wrapText="bothSides">
                  <wp:wrapPolygon edited="0">
                    <wp:start x="-53" y="0"/>
                    <wp:lineTo x="-53" y="21521"/>
                    <wp:lineTo x="21614" y="21521"/>
                    <wp:lineTo x="21614" y="0"/>
                    <wp:lineTo x="-53" y="0"/>
                  </wp:wrapPolygon>
                </wp:wrapThrough>
                <wp:docPr id="3" name="1 Imagen" descr="Realizacion CU Registrar Diagnostic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alizacion CU Registrar Diagnostico.jpg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9220" cy="521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5" w:name="_Toc371978893"/>
          <w:r>
            <w:t>Caso de uso 8: Registrar diagnósticos</w:t>
          </w:r>
          <w:bookmarkEnd w:id="5"/>
        </w:p>
        <w:p w:rsidR="008A07C5" w:rsidRPr="008A07C5" w:rsidRDefault="008A07C5" w:rsidP="00476FA7">
          <w:pPr>
            <w:pStyle w:val="Ttulo2"/>
          </w:pPr>
        </w:p>
        <w:p w:rsidR="008B41D7" w:rsidRDefault="008B41D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8B41D7" w:rsidRDefault="008B41D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476FA7" w:rsidRDefault="00476FA7" w:rsidP="00A273F8">
          <w:pPr>
            <w:rPr>
              <w:rFonts w:ascii="Arial" w:hAnsi="Arial" w:cs="Arial"/>
            </w:rPr>
          </w:pPr>
        </w:p>
        <w:p w:rsidR="000912F9" w:rsidRDefault="000912F9" w:rsidP="00476FA7">
          <w:pPr>
            <w:pStyle w:val="Ttulo1"/>
            <w:sectPr w:rsidR="000912F9" w:rsidSect="00476FA7">
              <w:pgSz w:w="15840" w:h="12240" w:orient="landscape"/>
              <w:pgMar w:top="1701" w:right="1417" w:bottom="1701" w:left="1417" w:header="708" w:footer="708" w:gutter="0"/>
              <w:cols w:space="708"/>
              <w:titlePg/>
              <w:docGrid w:linePitch="360"/>
            </w:sectPr>
          </w:pPr>
        </w:p>
        <w:p w:rsidR="00476FA7" w:rsidRDefault="00476FA7" w:rsidP="00476FA7">
          <w:pPr>
            <w:pStyle w:val="Ttulo1"/>
          </w:pPr>
          <w:bookmarkStart w:id="6" w:name="_Toc371978894"/>
          <w:r>
            <w:lastRenderedPageBreak/>
            <w:t>Paquete de análisis</w:t>
          </w:r>
          <w:bookmarkEnd w:id="6"/>
        </w:p>
        <w:p w:rsidR="000912F9" w:rsidRPr="00CD208F" w:rsidRDefault="000912F9" w:rsidP="00A7348A">
          <w:pPr>
            <w:ind w:firstLine="708"/>
            <w:rPr>
              <w:rFonts w:ascii="Arial" w:hAnsi="Arial" w:cs="Arial"/>
            </w:rPr>
          </w:pPr>
          <w:r w:rsidRPr="00CD208F">
            <w:rPr>
              <w:rFonts w:ascii="Arial" w:hAnsi="Arial" w:cs="Arial"/>
            </w:rPr>
            <w:t>En el siguiente diagrama, se muestran todos los casos de uso identificados en el proyecto, organizados según el paquete al que pertenecen. Asimismo, se muestran las relaciones entre los paquetes.</w:t>
          </w:r>
        </w:p>
        <w:p w:rsidR="000912F9" w:rsidRDefault="000912F9" w:rsidP="000912F9"/>
        <w:p w:rsidR="000912F9" w:rsidRDefault="000912F9" w:rsidP="000912F9"/>
        <w:p w:rsidR="000912F9" w:rsidRDefault="000912F9" w:rsidP="000912F9">
          <w:pPr>
            <w:sectPr w:rsidR="000912F9" w:rsidSect="000912F9">
              <w:pgSz w:w="12240" w:h="15840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</w:p>
        <w:p w:rsidR="000912F9" w:rsidRPr="000912F9" w:rsidRDefault="000912F9" w:rsidP="000912F9">
          <w:r>
            <w:rPr>
              <w:noProof/>
            </w:rPr>
            <w:lastRenderedPageBreak/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-70485</wp:posOffset>
                </wp:positionV>
                <wp:extent cx="8324850" cy="5505450"/>
                <wp:effectExtent l="19050" t="0" r="0" b="0"/>
                <wp:wrapThrough wrapText="bothSides">
                  <wp:wrapPolygon edited="0">
                    <wp:start x="-49" y="0"/>
                    <wp:lineTo x="-49" y="21525"/>
                    <wp:lineTo x="21600" y="21525"/>
                    <wp:lineTo x="21600" y="0"/>
                    <wp:lineTo x="-49" y="0"/>
                  </wp:wrapPolygon>
                </wp:wrapThrough>
                <wp:docPr id="5" name="4 Imagen" descr="Diagrama Paquetes Analis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agrama Paquetes Analisis.jpg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4850" cy="550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76FA7" w:rsidRPr="00476FA7" w:rsidRDefault="00476FA7" w:rsidP="00476FA7"/>
        <w:p w:rsidR="008B41D7" w:rsidRPr="00476FA7" w:rsidRDefault="0063640D" w:rsidP="00476FA7"/>
      </w:sdtContent>
    </w:sdt>
    <w:sectPr w:rsidR="008B41D7" w:rsidRPr="00476FA7" w:rsidSect="000912F9"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343" w:rsidRDefault="002F3343" w:rsidP="00EF2E1D">
      <w:pPr>
        <w:spacing w:after="0" w:line="240" w:lineRule="auto"/>
      </w:pPr>
      <w:r>
        <w:separator/>
      </w:r>
    </w:p>
  </w:endnote>
  <w:endnote w:type="continuationSeparator" w:id="1">
    <w:p w:rsidR="002F3343" w:rsidRDefault="002F3343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63640D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611.8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A7348A" w:rsidRPr="00A7348A">
      <w:rPr>
        <w:rFonts w:ascii="Arial" w:hAnsi="Arial" w:cs="Arial"/>
        <w:noProof/>
        <w:lang w:val="es-ES"/>
      </w:rPr>
      <w:t>8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A7348A" w:rsidRPr="00A7348A">
        <w:rPr>
          <w:rFonts w:ascii="Arial" w:hAnsi="Arial" w:cs="Arial"/>
          <w:noProof/>
          <w:lang w:val="es-ES"/>
        </w:rPr>
        <w:t>10</w:t>
      </w:r>
    </w:fldSimple>
  </w:p>
  <w:p w:rsidR="00A22C94" w:rsidRDefault="00A22C9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2F9" w:rsidRPr="000E338B" w:rsidRDefault="0063640D" w:rsidP="000912F9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4.8pt;margin-top:-4.5pt;width:611.85pt;height:0;z-index:251660288" o:connectortype="straight" strokecolor="#548dd4 [1951]" strokeweight="1.5pt"/>
      </w:pict>
    </w:r>
    <w:r w:rsidR="000912F9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0912F9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A7348A" w:rsidRPr="00A7348A">
      <w:rPr>
        <w:rFonts w:ascii="Arial" w:hAnsi="Arial" w:cs="Arial"/>
        <w:noProof/>
        <w:lang w:val="es-ES"/>
      </w:rPr>
      <w:t>9</w:t>
    </w:r>
    <w:r w:rsidRPr="000E338B">
      <w:rPr>
        <w:rFonts w:ascii="Arial" w:hAnsi="Arial" w:cs="Arial"/>
      </w:rPr>
      <w:fldChar w:fldCharType="end"/>
    </w:r>
    <w:r w:rsidR="000912F9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A7348A" w:rsidRPr="00A7348A">
        <w:rPr>
          <w:rFonts w:ascii="Arial" w:hAnsi="Arial" w:cs="Arial"/>
          <w:noProof/>
          <w:lang w:val="es-ES"/>
        </w:rPr>
        <w:t>10</w:t>
      </w:r>
    </w:fldSimple>
  </w:p>
  <w:p w:rsidR="000912F9" w:rsidRDefault="000912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343" w:rsidRDefault="002F3343" w:rsidP="00EF2E1D">
      <w:pPr>
        <w:spacing w:after="0" w:line="240" w:lineRule="auto"/>
      </w:pPr>
      <w:r>
        <w:separator/>
      </w:r>
    </w:p>
  </w:footnote>
  <w:footnote w:type="continuationSeparator" w:id="1">
    <w:p w:rsidR="002F3343" w:rsidRDefault="002F3343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0912F9">
      <w:trPr>
        <w:jc w:val="center"/>
      </w:trPr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A7348A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</w:t>
          </w:r>
          <w:r w:rsidR="00A7348A"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 w:rsidR="00A7348A">
            <w:rPr>
              <w:rFonts w:ascii="Arial" w:hAnsi="Arial" w:cs="Arial"/>
            </w:rPr>
            <w:t>Modelo de análisis</w:t>
          </w:r>
        </w:p>
      </w:tc>
      <w:tc>
        <w:tcPr>
          <w:tcW w:w="1603" w:type="dxa"/>
        </w:tcPr>
        <w:p w:rsidR="00A22C94" w:rsidRPr="00A22C94" w:rsidRDefault="00A7348A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04</w:t>
          </w:r>
        </w:p>
      </w:tc>
    </w:tr>
    <w:tr w:rsidR="00A22C94" w:rsidRPr="00A22C94" w:rsidTr="000912F9">
      <w:trPr>
        <w:jc w:val="center"/>
      </w:trPr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0912F9" w:rsidRPr="00A22C94" w:rsidTr="000912F9">
      <w:trPr>
        <w:jc w:val="center"/>
      </w:trPr>
      <w:tc>
        <w:tcPr>
          <w:tcW w:w="1696" w:type="dxa"/>
          <w:vMerge w:val="restart"/>
          <w:vAlign w:val="center"/>
        </w:tcPr>
        <w:p w:rsidR="000912F9" w:rsidRPr="00A22C94" w:rsidRDefault="000912F9" w:rsidP="00313992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0912F9" w:rsidRPr="00A22C94" w:rsidRDefault="000912F9" w:rsidP="00313992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0912F9" w:rsidRPr="00A22C94" w:rsidRDefault="000912F9" w:rsidP="0031399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0912F9" w:rsidRPr="00A22C94" w:rsidTr="000912F9">
      <w:trPr>
        <w:jc w:val="center"/>
      </w:trPr>
      <w:tc>
        <w:tcPr>
          <w:tcW w:w="1696" w:type="dxa"/>
          <w:vMerge/>
        </w:tcPr>
        <w:p w:rsidR="000912F9" w:rsidRPr="00A22C94" w:rsidRDefault="000912F9" w:rsidP="00313992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0912F9" w:rsidRPr="00A22C94" w:rsidRDefault="000912F9" w:rsidP="00313992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0912F9" w:rsidRPr="00A22C94" w:rsidRDefault="000912F9" w:rsidP="00313992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0912F9" w:rsidRDefault="000912F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  <o:rules v:ext="edit">
        <o:r id="V:Rule3" type="connector" idref="#_x0000_s2055"/>
        <o:r id="V:Rule4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912F9"/>
    <w:rsid w:val="000942FA"/>
    <w:rsid w:val="000A259A"/>
    <w:rsid w:val="000C1BDA"/>
    <w:rsid w:val="000C3275"/>
    <w:rsid w:val="000E338B"/>
    <w:rsid w:val="000E72BE"/>
    <w:rsid w:val="001A0DFB"/>
    <w:rsid w:val="00212CD6"/>
    <w:rsid w:val="00286981"/>
    <w:rsid w:val="002929F8"/>
    <w:rsid w:val="002A3AC5"/>
    <w:rsid w:val="002D0B7B"/>
    <w:rsid w:val="002D29E5"/>
    <w:rsid w:val="002F3343"/>
    <w:rsid w:val="003D4A9B"/>
    <w:rsid w:val="00423B84"/>
    <w:rsid w:val="00462EFA"/>
    <w:rsid w:val="00476FA7"/>
    <w:rsid w:val="00484344"/>
    <w:rsid w:val="004A657A"/>
    <w:rsid w:val="00567F69"/>
    <w:rsid w:val="006317EF"/>
    <w:rsid w:val="0063640D"/>
    <w:rsid w:val="006E0C1A"/>
    <w:rsid w:val="008A07C5"/>
    <w:rsid w:val="008B41D7"/>
    <w:rsid w:val="008E1071"/>
    <w:rsid w:val="009E658A"/>
    <w:rsid w:val="00A22C94"/>
    <w:rsid w:val="00A273F8"/>
    <w:rsid w:val="00A5183B"/>
    <w:rsid w:val="00A7348A"/>
    <w:rsid w:val="00A949F9"/>
    <w:rsid w:val="00BD2B3D"/>
    <w:rsid w:val="00C13004"/>
    <w:rsid w:val="00C47CAB"/>
    <w:rsid w:val="00C514B4"/>
    <w:rsid w:val="00C5158D"/>
    <w:rsid w:val="00CD208F"/>
    <w:rsid w:val="00D47B00"/>
    <w:rsid w:val="00D65F22"/>
    <w:rsid w:val="00D81678"/>
    <w:rsid w:val="00DA2A70"/>
    <w:rsid w:val="00DD30EC"/>
    <w:rsid w:val="00E314B0"/>
    <w:rsid w:val="00E77754"/>
    <w:rsid w:val="00EB67AE"/>
    <w:rsid w:val="00EF2E1D"/>
    <w:rsid w:val="00F0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FB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1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912F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Análisis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25</cp:revision>
  <dcterms:created xsi:type="dcterms:W3CDTF">2013-06-11T21:36:00Z</dcterms:created>
  <dcterms:modified xsi:type="dcterms:W3CDTF">2013-11-12T03:21:00Z</dcterms:modified>
</cp:coreProperties>
</file>