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5B88"/>
          <w:sz w:val="19"/>
        </w:rPr>
        <w:t>RELATÓRIO TÉCNICO-CIENTÍFICO DE MINERAÇÃO DE DADOS • ETAPA 3 • KDD PIPELINE</w:t>
      </w:r>
    </w:p>
    <w:p>
      <w:pPr>
        <w:spacing w:before="0" w:after="120"/>
        <w:jc w:val="left"/>
      </w:pPr>
      <w:r>
        <w:rPr>
          <w:rFonts w:ascii="Calibri" w:hAnsi="Calibri"/>
          <w:b/>
          <w:color w:val="1B365D"/>
          <w:sz w:val="40"/>
        </w:rPr>
        <w:t>Etapa 3: Tratamento de Dados Ausentes e Lógica de Pulos do Questionário</w:t>
      </w:r>
    </w:p>
    <w:p>
      <w:pPr>
        <w:spacing w:before="0" w:after="280"/>
        <w:jc w:val="left"/>
      </w:pPr>
      <w:r>
        <w:rPr>
          <w:rFonts w:ascii="Calibri" w:hAnsi="Calibri"/>
          <w:i/>
          <w:color w:val="6C757D"/>
          <w:sz w:val="24"/>
        </w:rPr>
        <w:t>Diferenciação Teórica de Mecanismos de Ausência (MCAR/MAR/NMAR) e Imputação Estratificada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Fundamentação Teórica sobre Mecanismos de Dados Ausentes</w:t>
      </w:r>
    </w:p>
    <w:p>
      <w:r>
        <w:t>A ocorrência de valores ausentes (missing data) representa um dos desafios centrais na Descoberta de Conhecimento em Bases de Dados em Saúde. Conforme formulado na teoria clássica de Donald Rubin (1976), o tratamento adequado de dados ausentes depende intrinsecamente da identificação da probabilidade condicional de omissão, formalizada sob três regimes:</w:t>
      </w:r>
    </w:p>
    <w:p>
      <w:r>
        <w:t>• Missing Completely at Random (MCAR): A probabilidade de um dado estar ausente independe de qualquer variável observada ou não observada no estudo:</w:t>
        <w:br/>
        <w:t xml:space="preserve">      P(M | Y_obs, Y_mis) = P(M)</w:t>
        <w:br/>
        <w:t>Sob MCAR, a omissão decorre de eventos puramente estocásticos (como acidentes de digitalização). A exclusão de registros não gera viés sistemático, embora reduza a eficiência estatística.</w:t>
        <w:br/>
        <w:br/>
        <w:t>• Missing at Random (MAR): A ausência depende de variáveis conhecidas e mensuradas na base de dados, mas não do valor ausente em si:</w:t>
        <w:br/>
        <w:t xml:space="preserve">      P(M | Y_obs, Y_mis) = P(M | Y_obs)</w:t>
        <w:br/>
        <w:t>Por exemplo, indivíduos mais idosos ou do sexo feminino podem omitir respostas sobre certas práticas ocupacionais com taxas distintas, mas condicionalmente à idade e ao sexo, a omissão é aleatória.</w:t>
        <w:br/>
        <w:br/>
        <w:t>• Missing Not at Random (NMAR): A ausência é informativa e depende do próprio atributo omitido:</w:t>
        <w:br/>
        <w:t xml:space="preserve">      P(M | Y_obs, Y_mis) ≠ P(M | Y_obs)</w:t>
        <w:br/>
        <w:t>Em estudos de tabagismo ou etilismo severo, indivíduos com consumos extremamente elevados tendem a omitir deliberadamente suas dosagens por constrangimento social.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87"/>
      </w:tblGrid>
      <w:tr>
        <w:tc>
          <w:tcPr>
            <w:tcW w:type="dxa" w:w="9087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E5B88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2E5B88"/>
                <w:sz w:val="21"/>
              </w:rPr>
              <w:t xml:space="preserve">📌 Distinção Crucial: Omissão Randômica vs. Lógica de Pulos do Questionário (Skip Patterns): </w:t>
            </w:r>
            <w:r>
              <w:rPr>
                <w:rFonts w:ascii="Calibri" w:hAnsi="Calibri"/>
                <w:color w:val="212529"/>
                <w:sz w:val="20"/>
              </w:rPr>
              <w:t>Em inquéritos epidemiológicos de larga escala como a PNS 2019, a vasta maioria dos 'valores nulos' não corresponde a falhas estocásticas de coleta (MCAR/MAR), mas à estrutura formal de ramificação condicional do questionário (Skip Patterns). Se o morador declara nunca ter fumado (P050 = 3), o sistema CAPI (Computer-Assisted Personal Interviewing) do IBGE salta imediatamente as perguntas subsequentes sobre número de cigarros, idade de início e tentativas de cessação (P05101 a P05901). A imputação cega desses campos pela média global atribuiria consumo fictício de tabaco a não-fumantes, destruindo a fidedignidade epidemiológica da base. Assim, o protocolo KDD determinou a resolução estrita em dois passos: (1) atribuição determinística do valor zero aos pulos lógicos; e (2) imputação por tendência central estratificada por subpopulação clínica (cardiopata vs. saudável) para as omissões residuais aleatórias.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Protocolo Metodológico Computacional em Dois Passos</w:t>
      </w:r>
    </w:p>
    <w:p>
      <w:r>
        <w:t>A pipeline foi implementada para garantir a restauração completa da matriz de dados, alcançando 0% de valores faltantes com total rigor conceitual:</w:t>
      </w:r>
    </w:p>
    <w:p>
      <w:r>
        <w:t>1. Passo 1 (Resolução Determinística de Pulos Estruturais):</w:t>
        <w:br/>
        <w:t xml:space="preserve">   - Tabagismo: Se P050 = 3 (Não fumante), então {P05101, P052, P053, P05401, P05402, P058, P05901} ← 0;</w:t>
        <w:br/>
        <w:t xml:space="preserve">   - Consumo de Álcool: Se P027 = 3 (Abstêmio permanente), então {P02801, P029, P03201} ← 0;</w:t>
        <w:br/>
        <w:t xml:space="preserve">   - Atividade Física: Se P034 = 2 (Sem esforço no trabalho), então P035 ← 0; se P03901 = 2 (Sem prática esportiva), então P040 ← 0;</w:t>
        <w:br/>
        <w:t xml:space="preserve">   - Alimentação: Se P023 = 0 (Sem suco natural), P02401 ← 0; se P02501 = 0 (Sem refrigerante), P02601 ← 0.</w:t>
        <w:br/>
        <w:br/>
        <w:t>2. Passo 2 (Imputação por Tendência Central Estratificada por Classe):</w:t>
        <w:br/>
        <w:t xml:space="preserve">   Para os valores ausentes residuais em cada atributo X_j e classe c ∈ {1 (Cardiopata), 2 (Saudável)}:</w:t>
        <w:br/>
        <w:t xml:space="preserve">      - Se X_j for contínuo/discreto: x_{ij}* = Mediana_{c}(X_j)</w:t>
        <w:br/>
        <w:t xml:space="preserve">      - Se X_j for categórico/ordinal: x_{ij}* = Moda_{c}(X_j)</w:t>
        <w:br/>
        <w:t>A estratificação por classe preserva as diferenças estruturais bivariadas identificadas na Etapa 1, impedindo a contaminação mútua entre indivíduos enfermos e hígidos.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Auditoria Numérica de Ausentes e Estratégia de Preenchimento</w:t>
      </w:r>
    </w:p>
    <w:p>
      <w:r>
        <w:t>A tabela a seguir consolida o diagnóstico quantitativo de dados ausentes antes e depois da execução do protocolo, detalhando a estratégia aplicada a cada um dos 44 atributos analisados.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Auditoria Detalhada de Dados Ausentes Pré e Pós-Tratamento por Variável da PNS 2019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Domínio</w:t>
            </w:r>
          </w:p>
        </w:tc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Inicial</w:t>
            </w:r>
          </w:p>
        </w:tc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Estratégia Metodológica</w:t>
            </w:r>
          </w:p>
        </w:tc>
        <w:tc>
          <w:tcPr>
            <w:tcW w:type="dxa" w:w="151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Final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feijão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P00620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feijão habitual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P00901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alface/tomate/folhas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P01101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legumes cozidos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P01301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salada crua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P01501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legumes na comida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P01801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carne vermelha/frango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P02001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peixe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P023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suco natural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P02401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Adição de açúcar/adoçante no suco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30.540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Estrutural (100% Zerado)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P02501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refrigerante/suco art.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refrigerante habitual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P02602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doces/guloseimas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P00104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Peso corporal informado (kg)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0.980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P00404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Altura informada (cm)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0.980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W00101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da cintura (cm)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92.770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W00201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do quadril (cm)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92.780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atual uso de tabaco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P05101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Fumo diário no passado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98.690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(79,460) + Estratificado (10,200)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P052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Cigarros/dia industrializados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12.530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P053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Idade início fumo diário (anos)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64.710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(58,224) + Estratificado (559)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Uso cigarro palha/rolo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87.470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Estrutural (100% Zerado)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P05402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Qtd cigarros palha/rolo/dia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92.230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(79,460) + Estratificado (4,326)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P058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Tentativa cessação tabágica 12m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73.340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(55,236) + Estratificado (11,386)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P05901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que parou de fumar (anos)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73.340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(55,236) + Estratificado (11,386)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P06701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domiciliar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P068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no trabalho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M01001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Exposição ocupacional a fumaça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59.600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P027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consumo de álcool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P02801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bebida alcoólica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73.230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P029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Doses consumidas no dia típico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61.020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P03201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episódico pesado (binge)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61.020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P034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Esforço físico pesado no trabalho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P035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esforço pesado trabalho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59.930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Pulo Estrutural (100% Zerado)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P036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Deslocamento ativo trab/estudo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61.260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P03701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deslocamento ativo (horas)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61.260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P03901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Prática exercícios últimos 3m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41.840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prática de exercícios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41.840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Imputação Estratificada por Classe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P042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caminhada/bike lazer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assistindo TV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P04502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computador/telas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N001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Autoavaliação estado de saúde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Distúrbios/problemas de sono 2sem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N016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Sentimento tristeza/desânimo 2sem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  <w:tr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Q06306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Target Clínico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Diagnóstico Doença do Coração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Sem Nulos</w:t>
            </w:r>
          </w:p>
        </w:tc>
        <w:tc>
          <w:tcPr>
            <w:tcW w:type="dxa" w:w="151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0.00%</w:t>
            </w:r>
          </w:p>
        </w:tc>
      </w:tr>
    </w:tbl>
    <w:p>
      <w:pPr>
        <w:spacing w:before="40"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Avaliação Gráfica e Ponto de Inflexão do Diagrama de Pareto</w:t>
      </w:r>
    </w:p>
    <w:p>
      <w:r>
        <w:t>A visualização gráfica esclarece a concentração estrutural das omissões e comprova o sucesso da restauração matricial.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3_fig1_diagnostico_nulos_modu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1: Percentual Médio de Dados Ausentes por Módulo Temático da PNS 2019 antes da imputação. Observa-se que Antropometria (devido à subamostragem de medidas laboratoriais) e Tabagismo/Álcool concentram os maiores percentuais.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3_fig2_pareto_inflexao_n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2: Diagrama de Pareto de Dados Ausentes com Curva de Frequência Acumulada. O ponto de inflexão de máxima curvatura demarca com precisão a fronteira entre os atributos compostos por pulos estruturais de questionário e as variáveis de item-nonresponse aleatório.</w:t>
      </w:r>
    </w:p>
    <w:p>
      <w:r>
        <w:t>Interpretação da Figura 2: A curva acumulada de Pareto revela que poucas variáveis concentram a grande maioria dos dados ausentes. O ponto de inflexão crítico ocorre na variável P02401, onde a curva atinge 98.8% do total de nulos da base. A partir desse joelho de inflexão, a curva suaviza abruptamente, indicando que as demais variáveis apresentam apenas omissões esparsas (inferiores a 1% na maioria dos casos clínicos).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3_fig3_antes_depois_imput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3: Comparação do Percentual de Dados Ausentes Antes vs. Depois da Pipeline. Demonstra-se a eliminação integral de vazios informacionais (0,00% de nulos em todos os 44 atributos).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Conclusões da Etapa 3 e Preparação para a Análise de Entropia</w:t>
      </w:r>
    </w:p>
    <w:p>
      <w:r>
        <w:t>A base 'pns_etapa3_sem_nulos.csv' atingiu plenitude informacional (100% dos dados válidos para 90.846 indivíduos), respeitando a semântica do inquérito domiciliar e preservando a variância clínica intrínseca de cardiopatas e indivíduos saudáveis. Com a base devidamente limpa, saneada contra outliers e sem dados ausentes, o processo de KDD atinge a Etapa 4: a quantificação do poder discriminatório dos hábitos de vida com base na Teoria da Informação de Shannon.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C757D"/>
        <w:sz w:val="17"/>
      </w:rPr>
      <w:t>Pesquisa Nacional de Saúde (IBGE) — Análise Focada em Doenças Cardiovasculares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C757D"/>
        <w:sz w:val="17"/>
      </w:rPr>
      <w:t>Projeto KDD - Microdados PNS 2019 | Epidemiologia Computacional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