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5B88"/>
          <w:sz w:val="19"/>
        </w:rPr>
        <w:t>RELATÓRIO TÉCNICO-CIENTÍFICO DE MINERAÇÃO DE DADOS • ETAPA 4 • KDD PIPELINE</w:t>
      </w:r>
    </w:p>
    <w:p>
      <w:pPr>
        <w:spacing w:before="0" w:after="120"/>
        <w:jc w:val="left"/>
      </w:pPr>
      <w:r>
        <w:rPr>
          <w:rFonts w:ascii="Calibri" w:hAnsi="Calibri"/>
          <w:b/>
          <w:color w:val="1B365D"/>
          <w:sz w:val="40"/>
        </w:rPr>
        <w:t>Etapa 4: Teoria da Informação de Shannon e Ganho de Informação</w:t>
      </w:r>
    </w:p>
    <w:p>
      <w:pPr>
        <w:spacing w:before="0" w:after="280"/>
        <w:jc w:val="left"/>
      </w:pPr>
      <w:r>
        <w:rPr>
          <w:rFonts w:ascii="Calibri" w:hAnsi="Calibri"/>
          <w:i/>
          <w:color w:val="6C757D"/>
          <w:sz w:val="24"/>
        </w:rPr>
        <w:t>Ranqueamento do Poder Discriminatório dos Hábitos de Vida para Diagnóstico de Cardiopatias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Fundamentação Teórica da Teoria da Informação de Shannon no KDD</w:t>
      </w:r>
    </w:p>
    <w:p>
      <w:r>
        <w:t>A descoberta de padrões preditivos em bases biomédicas complexas requer métodos de avaliação não-paramétricos capazes de capturar relações estritamente não-lineares e interações multivariadas. A Teoria Matemática da Comunicação, concebida por Claude E. Shannon em 1948 nos Laboratórios Bell, estabeleceu as métricas fundamentais para mensurar a incerteza probabilística e o fluxo informacional entre variáveis aleatórias.</w:t>
      </w:r>
    </w:p>
    <w:p>
      <w:r>
        <w:t>No contexto do KDD, a incerteza associada ao diagnóstico de doença cardíaca Y (Q06306) é formalmente quantificada pela Entropia Marginal H(Y). Quanto maior o Ganho de Informação proporcionado por um estilo de vida ou medida antropométrica X, mais eficaz será esse atributo como filtro discriminatório em árvores de decisão (ID3, C4.5), redes neurais e modelos de aprendizado ensemble.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Formulação Matemática das Métricas Informacionais</w:t>
      </w:r>
    </w:p>
    <w:p>
      <w:r>
        <w:t>As métricas computadas nesta etapa regem-se pelas seguintes equações fundamentais:</w:t>
      </w:r>
    </w:p>
    <w:p>
      <w:r>
        <w:t>• Entropia Marginal de Shannon H(X): Mensura a quantidade média de informação (em bits ou shannons) necessária para codificar o estado da variável discreta X:</w:t>
        <w:br/>
        <w:t xml:space="preserve">      H(X) = - ∑_{i=1}^k P(x_i) log_2 P(x_i)</w:t>
        <w:br/>
        <w:t>onde k é o número de estados distintos do atributo. Quando todos os estados são equiprováveis, atinge-se a Entropia Máxima: H_max(X) = log_2(k).</w:t>
        <w:br/>
        <w:br/>
        <w:t>• Entropia Normalizada H_norm(X): Padronização no intervalo unitário [0, 1] que permite a comparação justa de dispersão entre atributos com cardinalidades heterogêneas:</w:t>
        <w:br/>
        <w:t xml:space="preserve">      H_norm(X) = H(X) / log_2(k)</w:t>
        <w:br/>
        <w:br/>
        <w:t>• Entropia Condicional H(Y | X): Incerteza residual do desfecho cardíaco Y após o conhecimento prévio do comportamento do atributo X:</w:t>
        <w:br/>
        <w:t xml:space="preserve">      H(Y | X) = ∑_{x ∈ X} P(x) H(Y | X = x) = - ∑_{x ∈ X} ∑_{y ∈ Y} P(x, y) log_2 P(y | x)</w:t>
        <w:br/>
        <w:br/>
        <w:t>• Ganho de Informação / Informação Mútua IG(Y, X) = I(Y; X): Redução líquida da incerteza sobre o diagnóstico de cardiopatia propiciada pela variável de estilo de vida:</w:t>
        <w:br/>
        <w:t xml:space="preserve">      IG(Y, X) = H(Y) - H(Y | X) = ∑_{x ∈ X} ∑_{y ∈ Y} P(x, y) log_2 [ P(x, y) / (P(x) P(y)) ]</w:t>
        <w:br/>
        <w:br/>
        <w:t>• Razão de Ganho de Informação (Gain Ratio - Quinlan 1986): Normalização do Ganho de Informação pela própria entropia intrínseca do preditor para penalizar atributos excessivamente fragmentados:</w:t>
        <w:br/>
        <w:t xml:space="preserve">      GR(Y, X) = IG(Y, X) / H(X)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87"/>
      </w:tblGrid>
      <w:tr>
        <w:tc>
          <w:tcPr>
            <w:tcW w:type="dxa" w:w="9087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E5B88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2E5B88"/>
                <w:sz w:val="21"/>
              </w:rPr>
              <w:t xml:space="preserve">📌 Entropia de Referência do Desfecho Clínico: </w:t>
            </w:r>
            <w:r>
              <w:rPr>
                <w:rFonts w:ascii="Calibri" w:hAnsi="Calibri"/>
                <w:color w:val="212529"/>
                <w:sz w:val="20"/>
              </w:rPr>
              <w:t>A variável-alvo Q06306 possui distribuição com 5,21% de cardiopatas (Y=1) e 94,79% de indivíduos saudáveis (Y=2). Sua entropia de Shannon a priori é calculada como:</w:t>
              <w:br/>
              <w:t>H(Y) = - [ 0.0521 × log_2(0.0521) + 0.9479 × log_2(0.9479) ] = 0.2952 bits.</w:t>
              <w:br/>
              <w:t>Esta métrica representa o teto teórico absoluto de Ganho de Informação que qualquer preditor perfeito poderia alcançar no presente estudo.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Ranking Consolidado de Relevância Informativa (44 Variáveis)</w:t>
      </w:r>
    </w:p>
    <w:p>
      <w:r>
        <w:t>A tabela a seguir apresenta o ranqueamento integral das 44 variáveis da PNS 2019 ordenadas decrescentemente pelo Ganho de Informação (IG). O ranqueamento estabelece objetivamente quais variáveis exercem o maior poder de separação estatística entre a população hígida e os portadores de cardiopatia.</w:t>
      </w:r>
    </w:p>
    <w:p>
      <w:pPr>
        <w:keepNext/>
        <w:spacing w:before="200" w:after="60"/>
      </w:pPr>
      <w:r>
        <w:rPr>
          <w:rFonts w:ascii="Calibri" w:hAnsi="Calibri"/>
          <w:b/>
          <w:color w:val="1B365D"/>
          <w:sz w:val="20"/>
        </w:rPr>
        <w:t>Tabela: Ranking Geral de Ganho de Informação (IG) e Entropia das 44 Variáveis em Relação ao Diagnóstico Cardíaco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5DD"/>
          <w:bottom w:val="single" w:sz="10" w:space="0" w:color="1B365D"/>
          <w:left w:val="none"/>
          <w:right w:val="none"/>
          <w:insideH w:val="single" w:sz="4" w:space="0" w:color="D0D5DD"/>
          <w:insideV w:val="none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Ranking KDD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Domínio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H(X) [bits]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H_norm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Ganho de Info (IG)</w:t>
            </w:r>
          </w:p>
        </w:tc>
        <w:tc>
          <w:tcPr>
            <w:tcW w:type="dxa" w:w="11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Gain Ratio (GR)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W00101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da cintura (cm)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0.417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0.417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0.194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0.465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Autoavaliação estado de saúde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1.721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0.741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0.011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Distúrbios/problemas de sono 2sem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1.475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0.737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0.008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0.006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N016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Saúde Mental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Sentimento tristeza/desânimo 2sem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1.190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0.595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0.005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computador/telas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2.427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0.939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refrigerante habitual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1.808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0.699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0.003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consumo de álcool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1.314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0.829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Deslocamento ativo trab/estudo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0.760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0.480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0.003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P04501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diário assistindo TV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2.436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0.942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0.0009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P01801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carne vermelha/frango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2.745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0.915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0.0008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prática de exercícios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0.834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0.417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P03901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Prática exercícios últimos 3m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0.621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0.621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0.003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esforço pesado trabalho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1.991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0.664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0.0009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P02501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refrigerante/suco art.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2.354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0.785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0.0006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P02401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Adição de açúcar/adoçante no suco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1.493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0.746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Esforço físico pesado no trabalho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0.971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0.971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peixe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1.810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0.0007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P01101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legumes cozidos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2.840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0.947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P00901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alface/tomate/folhas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2.646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0.882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0.0005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P023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bebe suco natural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2.365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0.788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0.0005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P03701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deslocamento ativo (horas)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0.373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0.373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P02602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doces/guloseimas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1.109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0.370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0.0008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P00404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Altura informada (cm)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3.242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0.976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Doses consumidas no dia típico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0.431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0.431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0.001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feijão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2.351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0.784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P03201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episódico pesado (binge)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0.625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0.394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0.0007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Uso cigarro palha/rolo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0.725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0.280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0.0006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P042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Atividade Física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caminhada/bike lazer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1.949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0.650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P00104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Peso corporal informado (kg)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3.319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0.999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P01301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come salada crua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2.715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0.905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0.0003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Frequência atual uso de tabaco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0.605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0.382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P053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Idade início fumo diário (anos)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0.459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0.459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0.0004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P05101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Fumo diário no passado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0.113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0.072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0.002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P00620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Tipo de feijão habitual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0.799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0.799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0.0002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35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P01501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Alimentação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legumes na comida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2.074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0.691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M01001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Exposição ocupacional a fumaça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0.258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0.258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0.0003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37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P06701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domiciliar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0.092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0.046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0.0008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P068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 passivo no trabalho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0.796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0.343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39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W00201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Antropometria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Perímetro do quadril (cm)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0.221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0.221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0.0001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Cigarros/dia industrializados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P05901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Tempo que parou de fumar (anos)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42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P058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Tentativa cessação tabágica 12m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43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P05402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Tabagismo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Qtd cigarros palha/rolo/dia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  <w:tr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44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P02801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Consumo de Álcool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12529"/>
                <w:sz w:val="18"/>
              </w:rPr>
              <w:t>Dias/sem consome bebida alcoólica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  <w:tc>
          <w:tcPr>
            <w:tcW w:type="dxa" w:w="113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color w:val="212529"/>
                <w:sz w:val="18"/>
              </w:rPr>
              <w:t>0</w:t>
            </w:r>
          </w:p>
        </w:tc>
      </w:tr>
    </w:tbl>
    <w:p>
      <w:pPr>
        <w:spacing w:before="40"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Avaliação Gráfica e Ponto de Inflexão da Curva de Pareto</w:t>
      </w:r>
    </w:p>
    <w:p>
      <w:r>
        <w:t>A interpretação visual das métricas informacionais fornece insights imediatos sobre quais domínios comportamentais mais impactam a saúde cardiovascular.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105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4_fig1_ranking_ganho_inform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0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1: Ranking Horizontal das 44 Variáveis por Ganho de Informação (IG). Cores representam os domínios epidemiológicos: Antropometria (Laranja), Saúde Mental (Verde-Azulado), Atividade Física (Azul), Alimentação (Verde), Álcool (Vermelho) e Tabagismo (Roxo).</w:t>
      </w:r>
    </w:p>
    <w:p>
      <w:r>
        <w:t>Interpretação da Figura 1: Constata-se que a circunferência da cintura (W00101) e a autoavaliação do estado geral de saúde (N001), seguidas por distúrbios de sono (N010) e tempo de telas/sedentarismo (P04502), dominam o topo do ranking informacional. A adiposidade visceral e a autopercepção somática de fragilidade constituem os marcadores com maior poder de redução da entropia clínica.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4_fig2_curva_ig_acumulado_inflex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2: Curva de Ganho de Informação Acumulado (Pareto de Informação Mútua). O ponto de inflexão demarca o conjunto ótimo de variáveis essenciais para seleção de atributos no KDD.</w:t>
      </w:r>
    </w:p>
    <w:p>
      <w:r>
        <w:t>Interpretação da Figura 2: A curva acumulada de Ganho de Informação exibe um comportamento clássico de retornos marginais decrescentes. O ponto de inflexão geométrico de máxima curvatura situa-se na posição #13 (P035), na qual se atinge 94.0% de todo o conteúdo informacional útil da base de dados. A inclusão de variáveis além deste ponto de inflexão gera acréscimos marginais mínimos de discriminação, sugerindo que um modelo preditivo parcimonioso focado no top-10 de atributos seria computacionalmente eficiente e altamente assertivo.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a4_fig3_heatmap_matriz_informac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b/>
          <w:color w:val="1B365D"/>
          <w:sz w:val="19"/>
        </w:rPr>
        <w:t>Figura: Figura 3: Matriz de Dependência de Postos (Spearman) entre as Top 15 Variáveis mais Informativas e a Variável-Alvo. Evidenciam-se correlações estruturais intraclasse e associações bivariadas com o desfecho cardíaco.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Síntese Final da Pipeline KDD e Recomendações Clínicas</w:t>
      </w:r>
    </w:p>
    <w:p>
      <w:r>
        <w:t>A conclusão das quatro etapas da pipeline de Mineração de Dados sobre os microdados da PNS 2019 consolida uma jornada analítica rigorosa, transparente e academicamente fundamentada:</w:t>
        <w:br/>
        <w:br/>
        <w:t>1. Etapa 1 (Análise Descritiva): Caracterizou a coorte de 90.846 indivíduos e identificou fortes contrastes bivariados em IMC, hábitos tabágicos e autoavaliação de saúde através de testes t, Mann-Whitney U e Qui-Quadrado;</w:t>
        <w:br/>
        <w:t>2. Etapa 2 (Tratamento de Outliers): Aplicou Winsorização/Capping para blindar as variáveis contínuas contra distorções de variância, sem incorrer na perda de nenhum dos 90.846 pacientes (evitando viés de seleção);</w:t>
        <w:br/>
        <w:t>3. Etapa 3 (Tratamento de Ausentes): Diferenciou os mecanismos teóricos de Rubin (MCAR/MAR/NMAR) e resolveu deterministicamente os pulos de questionário (skip patterns) antes de aplicar imputação por tendência central estratificada por subpopulação clínica, gerando uma base final com 0,00% de nulos;</w:t>
        <w:br/>
        <w:t>4. Etapa 4 (Teoria da Informação): Quantificou a entropia de Shannon e calculou o Ganho de Informação para todas as 44 variáveis, gerando o ranking de relevância e detectando o ponto de inflexão de Pareto para a seleção otimizada de atributos.</w:t>
        <w:br/>
        <w:br/>
        <w:t>Recomenda-se que estudos subsequentes de modelagem preditiva e aprendizado de máquina priorizem o conjunto de variáveis demarcado pelo ponto de inflexão informacional, otimizando o balanço entre complexidade algorítmica e explicabilidade clínica no Sistema Único de Saúde (SUS).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C757D"/>
        <w:sz w:val="17"/>
      </w:rPr>
      <w:t>Pesquisa Nacional de Saúde (IBGE) — Análise Focada em Doenças Cardiovasculares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C757D"/>
        <w:sz w:val="17"/>
      </w:rPr>
      <w:t>Projeto KDD - Microdados PNS 2019 | Epidemiologia Computacional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