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IT项目管理系统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IT项目管理系统产品需求文档 (PRD)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引言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项目背景与目标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企业数字化转型的深入，IT项目在企业运营中扮演着越来越重要的角色。为了提高IT项目管理的效率、透明度和协作性，本系统旨在提供一个全面的IT项目管理解决方案。该系统将支持从需求提出、分析、开发、测试到上线的全生命周期管理，并特别关注多角色协同与权限控制，以满足不同层级用户的管理和操作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项目目标：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提升IT项目全生命周期的管理效率。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增强项目信息的透明度，确保各方及时了解项目进展。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优化多角色间的协作流程，减少沟通成本。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实现精细化的资源管理和预算控制。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提供数据支持，辅助高层决策。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 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PRD描述了IT项目管理系统的核心功能和非功能性需求，涵盖了业务方、产品经理、开发、项目经理和管理层等主要用户角色。系统将支持PC端和移动端（企业微信内嵌应用），并提供消息通知、MCP接口集成以及灵活的权限管理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用户角色与功能需求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本系统将支持以下主要用户角色，并为每个角色提供定制化的功能视图和操作权限。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2.1 需求方 (业务方)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核心职责：</w:t>
      </w:r>
      <w:r>
        <w:rPr>
          <w:rFonts w:eastAsia="等线" w:ascii="Arial" w:cs="Arial" w:hAnsi="Arial"/>
          <w:sz w:val="22"/>
        </w:rPr>
        <w:t xml:space="preserve"> 提出业务需求，跟踪需求进展，评估交付结果。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810"/>
        <w:gridCol w:w="6675"/>
      </w:tblGrid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功能模块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详细说明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需求管理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提出新需求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需求方可在线提交新的业务需求，包括需求名称、描述、预期目标、需求业务价值、附件等。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明确需求优先级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需求方可在提交需求时初步设定优先级，后续可由需求方Leader调整。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确认需求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产品经理对需求进行分析后，给出交付的时间周期、资源或者预算费用支出，需求方确认需求。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查看需求状态与进度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需求方可清晰查看其提出需求的当前处理人、所处阶段（如待评审、开发中、测试中、待验收等）、进度百分比。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需求里程碑通知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需求的关键里程碑（如需求评审通过、开发完成、测试完成、进入验收阶段等）将通过消息通知需求方。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结果评估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交付结果评分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需求完成后，需求方可对交付结果进行评分和评价，作为项目绩效评估的一部分。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2.2 需求方Leader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核心职责：</w:t>
      </w:r>
      <w:r>
        <w:rPr>
          <w:rFonts w:eastAsia="等线" w:ascii="Arial" w:cs="Arial" w:hAnsi="Arial"/>
          <w:sz w:val="22"/>
        </w:rPr>
        <w:t xml:space="preserve"> 管理团队需求，调整优先级，监控团队需求进展和资源投入。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65"/>
        <w:gridCol w:w="1230"/>
        <w:gridCol w:w="6285"/>
      </w:tblGrid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功能模块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详细说明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团队需求管理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查看团队所有需求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需求方Leader可查看其团队所有成员提出的需求列表、交付进度，交付评分情况，工时花费，预算花费。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调整需求优先级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需求方Leader可根据业务战略和项目执行的资源和费用情况，调整团队内需求的优先级。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监控需求进展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查看团队所有需求的提出人、跟进人、当前进展、状态等信息。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资源与效能监控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查看开发资源投入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针对内部实现的项目，可查看项目开发投入的人天；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针对外部供应商实现的项目，可查看项目金额。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 产品经理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核心职责：</w:t>
      </w:r>
      <w:r>
        <w:rPr>
          <w:rFonts w:eastAsia="等线" w:ascii="Arial" w:cs="Arial" w:hAnsi="Arial"/>
          <w:sz w:val="22"/>
        </w:rPr>
        <w:t xml:space="preserve"> 承接业务需求，进行需求分析、资源协调、项目推进和验收。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810"/>
        <w:gridCol w:w="6675"/>
      </w:tblGrid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功能模块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详细说明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需求承接与分析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接收并分析需求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接收需求方提交的需求、认领需求，进行详细分析，包括可行性、价值评估等。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决策实现方式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判断需求是由内部IT团队实现，还是通过外部供应商实现。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内部资源评估与申请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若内部实现，评估所需开发资源类型（如全栈开发、AI开发等）和数量，外部实现评估所需的费用，并向项目经理提交资源申请。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外部供应商选型与评估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若外部实现，负责供应商产品选型、技术评估、预算与金额明确，并推进商务流程。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项目管理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项目创建、关联需求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可将需求转换为独立项目，或将需求关联到现有项目下进行管理。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迭代管理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制定迭代版本与计划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为需求指定迭代版本，并制定详细的迭代计划，明确每个迭代的交付目标和里程碑。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跟踪项目进展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持续跟踪内部开发或外部实施过程，确保项目按计划推进。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验收与评价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组织需求验收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邀请需求方对已完成的需求进行验收。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收集需求方评价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确保需求方对交付结果进行评分和评价。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2.4 项目经理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核心职责：</w:t>
      </w:r>
      <w:r>
        <w:rPr>
          <w:rFonts w:eastAsia="等线" w:ascii="Arial" w:cs="Arial" w:hAnsi="Arial"/>
          <w:sz w:val="22"/>
        </w:rPr>
        <w:t xml:space="preserve"> 制定项目管理规则，管理资源、预算、进度和风险，进行效能评估和权限管理。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810"/>
        <w:gridCol w:w="6675"/>
      </w:tblGrid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功能模块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详细说明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项目规则与资源管理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制定项目实施流程规则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配置和维护项目实施的标准化流程、阶段和交付物。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管理开发资源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维护开发人员信息、技能栈、可用工时等资源池信息。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查看开发资源的工时情况，工时日历，饱和度，空余时间，参与的项目。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管理项目预算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设定和跟踪各个项目的预算，包括内部人天成本和外部采购金额。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统筹与风险控制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统筹资源与进度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协调开发资源分配，监控项目整体进度，确保项目按期交付。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审批产品经理资源申请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审批产品经理的资源和预算需求，设置实现需求的开发人员，确定资源的排期时间。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把控项目风险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识别、评估和管理项目风险，制定应对措施。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效能与预算管理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从全盘视角管理项目开发资源的效能和预算使用情况。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绩效评估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内部/外部团队打分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对产品经理、开发人员、外部供应商以及具体项目进行绩效打分。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用户与权限管理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管理用户、角色与权限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管理需求方、需求方负责人、产品经理、开发等各类用户账户，并分配其角色和相应的操作权限。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管理项目关系与层级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维护项目之间的依赖关系、父子项目关系等层级结构。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2.5 管理层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核心职责：</w:t>
      </w:r>
      <w:r>
        <w:rPr>
          <w:rFonts w:eastAsia="等线" w:ascii="Arial" w:cs="Arial" w:hAnsi="Arial"/>
          <w:sz w:val="22"/>
        </w:rPr>
        <w:t xml:space="preserve"> 全局视角监控IT项目，掌握项目进展、资源投入和整体绩效。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810"/>
        <w:gridCol w:w="6675"/>
      </w:tblGrid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功能模块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详细说明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全局项目概览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查看公司IT项目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从全局视角查看所有IT项目的列表、计划、当前进度。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资源与预算投入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按需求方团队视角查看项目进行情况，花费的人天和费用。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按项目视角查看项目进行情况，花费的人天和费用。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绩效与统计分析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查看项目交付评分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汇总查看所有项目交付的评分和评价统计。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按需求方团队视角查看需求的满足情况、交付情况、评分情况。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按项目视角查看项目的满足情况、交付情况、评分情况。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统计分析报告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提供多维度的数据统计和分析报告，辅助高层决策。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2.6 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核心职责：</w:t>
      </w:r>
      <w:r>
        <w:rPr>
          <w:rFonts w:eastAsia="等线" w:ascii="Arial" w:cs="Arial" w:hAnsi="Arial"/>
          <w:sz w:val="22"/>
        </w:rPr>
        <w:t xml:space="preserve"> 承接开发任务，进行任务拆解、排期、状态维护和工时填报。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810"/>
        <w:gridCol w:w="6675"/>
      </w:tblGrid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功能模块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详细说明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任务管理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查看分配任务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开发人员可查看自己被分配到的需求，以及在项目中承担的角色。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任务拆解与排期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根据产品经理的需求，对开发任务进行进一步拆解，评估工作量并制定时间排期。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维护任务状态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更新所负责开发任务的状态（如待开始、进行中、已完成、暂停等）。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工时填报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填报实际工时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填报任务的实际开始时间、完成时间以及所花费的工时。系统也可以根据开发的排期计划自动计算出工时，开发可以进行调整。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系统功能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多端支持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PC端：</w:t>
      </w:r>
      <w:r>
        <w:rPr>
          <w:rFonts w:eastAsia="等线" w:ascii="Arial" w:cs="Arial" w:hAnsi="Arial"/>
          <w:sz w:val="22"/>
        </w:rPr>
        <w:t xml:space="preserve"> 提供全面的功能和管理界面，适用于日常办公和复杂操作。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移动端：</w:t>
      </w:r>
      <w:r>
        <w:rPr>
          <w:rFonts w:eastAsia="等线" w:ascii="Arial" w:cs="Arial" w:hAnsi="Arial"/>
          <w:sz w:val="22"/>
        </w:rPr>
        <w:t xml:space="preserve"> 内嵌于企业微信应用中，提供便捷的移动办公能力，主要包括：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查看项目/任务进展。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接收消息通知。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简易的任务状态更新和工时填报。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需求方可快速提交需求和进行评分。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消息通知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可配置/订阅：</w:t>
      </w:r>
      <w:r>
        <w:rPr>
          <w:rFonts w:eastAsia="等线" w:ascii="Arial" w:cs="Arial" w:hAnsi="Arial"/>
          <w:sz w:val="22"/>
        </w:rPr>
        <w:t xml:space="preserve"> 用户可根据自身角色和关注点，配置或订阅项目进度的各个环节的消息通知。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通知类型：</w:t>
      </w:r>
      <w:r>
        <w:rPr>
          <w:rFonts w:eastAsia="等线" w:ascii="Arial" w:cs="Arial" w:hAnsi="Arial"/>
          <w:sz w:val="22"/>
        </w:rPr>
        <w:t xml:space="preserve"> 包括但不限于需求状态变更、任务分配、里程碑达成、验收提醒、逾期预警等。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通知渠道：</w:t>
      </w:r>
      <w:r>
        <w:rPr>
          <w:rFonts w:eastAsia="等线" w:ascii="Arial" w:cs="Arial" w:hAnsi="Arial"/>
          <w:sz w:val="22"/>
        </w:rPr>
        <w:t xml:space="preserve"> 支持企业微信消息、站内信等。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MCP接口与企业微信智能机器人集成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MCP接口：</w:t>
      </w:r>
      <w:r>
        <w:rPr>
          <w:rFonts w:eastAsia="等线" w:ascii="Arial" w:cs="Arial" w:hAnsi="Arial"/>
          <w:sz w:val="22"/>
        </w:rPr>
        <w:t xml:space="preserve"> 系统将提供标准的MCP (Model Context Protocol) 接口，以便与其他系统进行数据交互和集成。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企业微信智能机器人：</w:t>
      </w:r>
      <w:r>
        <w:rPr>
          <w:rFonts w:eastAsia="等线" w:ascii="Arial" w:cs="Arial" w:hAnsi="Arial"/>
          <w:sz w:val="22"/>
        </w:rPr>
        <w:t xml:space="preserve"> 通过企业微信智能机器人提供对话式交互工具，用户可以通过对话方式查询项目信息、更新任务状态、提交简易需求等。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 权限管理体系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角色与权限分离：</w:t>
      </w:r>
      <w:r>
        <w:rPr>
          <w:rFonts w:eastAsia="等线" w:ascii="Arial" w:cs="Arial" w:hAnsi="Arial"/>
          <w:sz w:val="22"/>
        </w:rPr>
        <w:t xml:space="preserve"> 系统将建立完善的角色-权限分离体系，确保数据安全和操作合规。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项目经理分配：</w:t>
      </w:r>
      <w:r>
        <w:rPr>
          <w:rFonts w:eastAsia="等线" w:ascii="Arial" w:cs="Arial" w:hAnsi="Arial"/>
          <w:sz w:val="22"/>
        </w:rPr>
        <w:t xml:space="preserve"> 权限的分配和管理主要由项目经理负责，可根据项目、角色、用户等维度进行精细化配置。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权限粒度：</w:t>
      </w:r>
      <w:r>
        <w:rPr>
          <w:rFonts w:eastAsia="等线" w:ascii="Arial" w:cs="Arial" w:hAnsi="Arial"/>
          <w:sz w:val="22"/>
        </w:rPr>
        <w:t xml:space="preserve"> 支持到功能模块、数据行级别的权限控制。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3.5 项目立项AI评分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项目立项：</w:t>
      </w:r>
      <w:r>
        <w:rPr>
          <w:rFonts w:eastAsia="等线" w:ascii="Arial" w:cs="Arial" w:hAnsi="Arial"/>
          <w:sz w:val="22"/>
        </w:rPr>
        <w:t xml:space="preserve"> 通过AI对立项的项目进行评分，从业务价值、紧急程度、可行性三个维度给出评分，并算出加权总分，给出推荐和不推荐的建议，并列出理由。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非功能性需求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性能：</w:t>
      </w:r>
      <w:r>
        <w:rPr>
          <w:rFonts w:eastAsia="等线" w:ascii="Arial" w:cs="Arial" w:hAnsi="Arial"/>
          <w:sz w:val="22"/>
        </w:rPr>
        <w:t xml:space="preserve"> 系统应具备良好的响应速度和并发处理能力，满足企业级用户的使用需求。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安全性：</w:t>
      </w:r>
      <w:r>
        <w:rPr>
          <w:rFonts w:eastAsia="等线" w:ascii="Arial" w:cs="Arial" w:hAnsi="Arial"/>
          <w:sz w:val="22"/>
        </w:rPr>
        <w:t xml:space="preserve"> 遵循企业安全规范，确保数据传输和存储的安全性，防止未经授权的访问和数据泄露。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可扩展性：</w:t>
      </w:r>
      <w:r>
        <w:rPr>
          <w:rFonts w:eastAsia="等线" w:ascii="Arial" w:cs="Arial" w:hAnsi="Arial"/>
          <w:sz w:val="22"/>
        </w:rPr>
        <w:t xml:space="preserve"> 系统架构应具备良好的可扩展性，方便未来功能模块的增加和业务量的增长。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可用性：</w:t>
      </w:r>
      <w:r>
        <w:rPr>
          <w:rFonts w:eastAsia="等线" w:ascii="Arial" w:cs="Arial" w:hAnsi="Arial"/>
          <w:sz w:val="22"/>
        </w:rPr>
        <w:t xml:space="preserve"> 系统界面应直观易用，操作流程清晰，提供良好的用户体验。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可维护性：</w:t>
      </w:r>
      <w:r>
        <w:rPr>
          <w:rFonts w:eastAsia="等线" w:ascii="Arial" w:cs="Arial" w:hAnsi="Arial"/>
          <w:sz w:val="22"/>
        </w:rPr>
        <w:t xml:space="preserve"> 代码结构清晰，文档完善，便于后续的维护和升级。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 后续计划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本PRD为IT项目管理系统的第一阶段规划。后续将根据实际开发情况和用户反馈，持续迭代和优化系统功能。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9294">
    <w:lvl>
      <w:numFmt w:val="bullet"/>
      <w:suff w:val="tab"/>
      <w:lvlText w:val="•"/>
      <w:rPr>
        <w:color w:val="3370ff"/>
      </w:rPr>
    </w:lvl>
  </w:abstractNum>
  <w:abstractNum w:abstractNumId="539295">
    <w:lvl>
      <w:numFmt w:val="bullet"/>
      <w:suff w:val="tab"/>
      <w:lvlText w:val="•"/>
      <w:rPr>
        <w:color w:val="3370ff"/>
      </w:rPr>
    </w:lvl>
  </w:abstractNum>
  <w:abstractNum w:abstractNumId="539296">
    <w:lvl>
      <w:numFmt w:val="bullet"/>
      <w:suff w:val="tab"/>
      <w:lvlText w:val="•"/>
      <w:rPr>
        <w:color w:val="3370ff"/>
      </w:rPr>
    </w:lvl>
  </w:abstractNum>
  <w:abstractNum w:abstractNumId="539297">
    <w:lvl>
      <w:numFmt w:val="bullet"/>
      <w:suff w:val="tab"/>
      <w:lvlText w:val="•"/>
      <w:rPr>
        <w:color w:val="3370ff"/>
      </w:rPr>
    </w:lvl>
  </w:abstractNum>
  <w:abstractNum w:abstractNumId="539298">
    <w:lvl>
      <w:numFmt w:val="bullet"/>
      <w:suff w:val="tab"/>
      <w:lvlText w:val="•"/>
      <w:rPr>
        <w:color w:val="3370ff"/>
      </w:rPr>
    </w:lvl>
  </w:abstractNum>
  <w:abstractNum w:abstractNumId="539299">
    <w:lvl>
      <w:numFmt w:val="bullet"/>
      <w:suff w:val="tab"/>
      <w:lvlText w:val="•"/>
      <w:rPr>
        <w:color w:val="3370ff"/>
      </w:rPr>
    </w:lvl>
  </w:abstractNum>
  <w:abstractNum w:abstractNumId="539300">
    <w:lvl>
      <w:numFmt w:val="bullet"/>
      <w:suff w:val="tab"/>
      <w:lvlText w:val="•"/>
      <w:rPr>
        <w:color w:val="3370ff"/>
      </w:rPr>
    </w:lvl>
  </w:abstractNum>
  <w:abstractNum w:abstractNumId="539301">
    <w:lvl>
      <w:numFmt w:val="bullet"/>
      <w:suff w:val="tab"/>
      <w:lvlText w:val="￮"/>
      <w:rPr>
        <w:color w:val="3370ff"/>
      </w:rPr>
    </w:lvl>
  </w:abstractNum>
  <w:abstractNum w:abstractNumId="539302">
    <w:lvl>
      <w:numFmt w:val="bullet"/>
      <w:suff w:val="tab"/>
      <w:lvlText w:val="￮"/>
      <w:rPr>
        <w:color w:val="3370ff"/>
      </w:rPr>
    </w:lvl>
  </w:abstractNum>
  <w:abstractNum w:abstractNumId="539303">
    <w:lvl>
      <w:numFmt w:val="bullet"/>
      <w:suff w:val="tab"/>
      <w:lvlText w:val="￮"/>
      <w:rPr>
        <w:color w:val="3370ff"/>
      </w:rPr>
    </w:lvl>
  </w:abstractNum>
  <w:abstractNum w:abstractNumId="539304">
    <w:lvl>
      <w:numFmt w:val="bullet"/>
      <w:suff w:val="tab"/>
      <w:lvlText w:val="￮"/>
      <w:rPr>
        <w:color w:val="3370ff"/>
      </w:rPr>
    </w:lvl>
  </w:abstractNum>
  <w:abstractNum w:abstractNumId="539305">
    <w:lvl>
      <w:numFmt w:val="bullet"/>
      <w:suff w:val="tab"/>
      <w:lvlText w:val="•"/>
      <w:rPr>
        <w:color w:val="3370ff"/>
      </w:rPr>
    </w:lvl>
  </w:abstractNum>
  <w:abstractNum w:abstractNumId="539306">
    <w:lvl>
      <w:numFmt w:val="bullet"/>
      <w:suff w:val="tab"/>
      <w:lvlText w:val="•"/>
      <w:rPr>
        <w:color w:val="3370ff"/>
      </w:rPr>
    </w:lvl>
  </w:abstractNum>
  <w:abstractNum w:abstractNumId="539307">
    <w:lvl>
      <w:numFmt w:val="bullet"/>
      <w:suff w:val="tab"/>
      <w:lvlText w:val="•"/>
      <w:rPr>
        <w:color w:val="3370ff"/>
      </w:rPr>
    </w:lvl>
  </w:abstractNum>
  <w:abstractNum w:abstractNumId="539308">
    <w:lvl>
      <w:numFmt w:val="bullet"/>
      <w:suff w:val="tab"/>
      <w:lvlText w:val="•"/>
      <w:rPr>
        <w:color w:val="3370ff"/>
      </w:rPr>
    </w:lvl>
  </w:abstractNum>
  <w:abstractNum w:abstractNumId="539309">
    <w:lvl>
      <w:numFmt w:val="bullet"/>
      <w:suff w:val="tab"/>
      <w:lvlText w:val="•"/>
      <w:rPr>
        <w:color w:val="3370ff"/>
      </w:rPr>
    </w:lvl>
  </w:abstractNum>
  <w:abstractNum w:abstractNumId="539310">
    <w:lvl>
      <w:numFmt w:val="bullet"/>
      <w:suff w:val="tab"/>
      <w:lvlText w:val="•"/>
      <w:rPr>
        <w:color w:val="3370ff"/>
      </w:rPr>
    </w:lvl>
  </w:abstractNum>
  <w:abstractNum w:abstractNumId="539311">
    <w:lvl>
      <w:numFmt w:val="bullet"/>
      <w:suff w:val="tab"/>
      <w:lvlText w:val="•"/>
      <w:rPr>
        <w:color w:val="3370ff"/>
      </w:rPr>
    </w:lvl>
  </w:abstractNum>
  <w:abstractNum w:abstractNumId="539312">
    <w:lvl>
      <w:numFmt w:val="bullet"/>
      <w:suff w:val="tab"/>
      <w:lvlText w:val="•"/>
      <w:rPr>
        <w:color w:val="3370ff"/>
      </w:rPr>
    </w:lvl>
  </w:abstractNum>
  <w:abstractNum w:abstractNumId="539313">
    <w:lvl>
      <w:numFmt w:val="bullet"/>
      <w:suff w:val="tab"/>
      <w:lvlText w:val="•"/>
      <w:rPr>
        <w:color w:val="3370ff"/>
      </w:rPr>
    </w:lvl>
  </w:abstractNum>
  <w:abstractNum w:abstractNumId="539314">
    <w:lvl>
      <w:numFmt w:val="bullet"/>
      <w:suff w:val="tab"/>
      <w:lvlText w:val="•"/>
      <w:rPr>
        <w:color w:val="3370ff"/>
      </w:rPr>
    </w:lvl>
  </w:abstractNum>
  <w:abstractNum w:abstractNumId="539315">
    <w:lvl>
      <w:numFmt w:val="bullet"/>
      <w:suff w:val="tab"/>
      <w:lvlText w:val="•"/>
      <w:rPr>
        <w:color w:val="3370ff"/>
      </w:rPr>
    </w:lvl>
  </w:abstractNum>
  <w:abstractNum w:abstractNumId="539316">
    <w:lvl>
      <w:numFmt w:val="bullet"/>
      <w:suff w:val="tab"/>
      <w:lvlText w:val="•"/>
      <w:rPr>
        <w:color w:val="3370ff"/>
      </w:rPr>
    </w:lvl>
  </w:abstractNum>
  <w:abstractNum w:abstractNumId="539317">
    <w:lvl>
      <w:numFmt w:val="bullet"/>
      <w:suff w:val="tab"/>
      <w:lvlText w:val="•"/>
      <w:rPr>
        <w:color w:val="3370ff"/>
      </w:rPr>
    </w:lvl>
  </w:abstractNum>
  <w:abstractNum w:abstractNumId="539318">
    <w:lvl>
      <w:numFmt w:val="bullet"/>
      <w:suff w:val="tab"/>
      <w:lvlText w:val="•"/>
      <w:rPr>
        <w:color w:val="3370ff"/>
      </w:rPr>
    </w:lvl>
  </w:abstractNum>
  <w:num w:numId="1">
    <w:abstractNumId w:val="539294"/>
  </w:num>
  <w:num w:numId="2">
    <w:abstractNumId w:val="539295"/>
  </w:num>
  <w:num w:numId="3">
    <w:abstractNumId w:val="539296"/>
  </w:num>
  <w:num w:numId="4">
    <w:abstractNumId w:val="539297"/>
  </w:num>
  <w:num w:numId="5">
    <w:abstractNumId w:val="539298"/>
  </w:num>
  <w:num w:numId="6">
    <w:abstractNumId w:val="539299"/>
  </w:num>
  <w:num w:numId="7">
    <w:abstractNumId w:val="539300"/>
  </w:num>
  <w:num w:numId="8">
    <w:abstractNumId w:val="539301"/>
  </w:num>
  <w:num w:numId="9">
    <w:abstractNumId w:val="539302"/>
  </w:num>
  <w:num w:numId="10">
    <w:abstractNumId w:val="539303"/>
  </w:num>
  <w:num w:numId="11">
    <w:abstractNumId w:val="539304"/>
  </w:num>
  <w:num w:numId="12">
    <w:abstractNumId w:val="539305"/>
  </w:num>
  <w:num w:numId="13">
    <w:abstractNumId w:val="539306"/>
  </w:num>
  <w:num w:numId="14">
    <w:abstractNumId w:val="539307"/>
  </w:num>
  <w:num w:numId="15">
    <w:abstractNumId w:val="539308"/>
  </w:num>
  <w:num w:numId="16">
    <w:abstractNumId w:val="539309"/>
  </w:num>
  <w:num w:numId="17">
    <w:abstractNumId w:val="539310"/>
  </w:num>
  <w:num w:numId="18">
    <w:abstractNumId w:val="539311"/>
  </w:num>
  <w:num w:numId="19">
    <w:abstractNumId w:val="539312"/>
  </w:num>
  <w:num w:numId="20">
    <w:abstractNumId w:val="539313"/>
  </w:num>
  <w:num w:numId="21">
    <w:abstractNumId w:val="539314"/>
  </w:num>
  <w:num w:numId="22">
    <w:abstractNumId w:val="539315"/>
  </w:num>
  <w:num w:numId="23">
    <w:abstractNumId w:val="539316"/>
  </w:num>
  <w:num w:numId="24">
    <w:abstractNumId w:val="539317"/>
  </w:num>
  <w:num w:numId="25">
    <w:abstractNumId w:val="5393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2026-05-26T10:00:22Z</dcterms:created>
  <dc:creator>Apache POI</dc:creator>
</cp:coreProperties>
</file>