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C1CF" w14:textId="77777777" w:rsidR="004E1E88" w:rsidRDefault="004E1E88">
      <w:pPr>
        <w:widowControl w:val="0"/>
        <w:pBdr>
          <w:top w:val="nil"/>
          <w:left w:val="nil"/>
          <w:bottom w:val="nil"/>
          <w:right w:val="nil"/>
          <w:between w:val="nil"/>
        </w:pBdr>
        <w:spacing w:line="276" w:lineRule="auto"/>
        <w:ind w:firstLine="0"/>
        <w:jc w:val="left"/>
      </w:pPr>
    </w:p>
    <w:p w14:paraId="667E2087" w14:textId="77777777" w:rsidR="004E1E88" w:rsidRDefault="00000000">
      <w:pPr>
        <w:pStyle w:val="a3"/>
        <w:spacing w:before="0"/>
        <w:ind w:left="0" w:right="0" w:firstLine="340"/>
      </w:pPr>
      <w:r>
        <w:t>Manuscript instructions</w:t>
      </w:r>
    </w:p>
    <w:p w14:paraId="0FB2BE7A" w14:textId="5FD9D5FD" w:rsidR="004E1E88" w:rsidRPr="00BA6BC4" w:rsidRDefault="00C01957">
      <w:pPr>
        <w:pBdr>
          <w:top w:val="nil"/>
          <w:left w:val="nil"/>
          <w:bottom w:val="nil"/>
          <w:right w:val="nil"/>
          <w:between w:val="nil"/>
        </w:pBdr>
        <w:spacing w:after="80"/>
        <w:ind w:firstLine="0"/>
        <w:jc w:val="left"/>
        <w:rPr>
          <w:i/>
          <w:color w:val="000000"/>
          <w:lang w:eastAsia="zh-CN"/>
        </w:rPr>
      </w:pPr>
      <w:r>
        <w:rPr>
          <w:rFonts w:ascii="宋体" w:eastAsia="宋体" w:hAnsi="宋体" w:cs="宋体" w:hint="eastAsia"/>
          <w:color w:val="000000"/>
          <w:sz w:val="28"/>
          <w:szCs w:val="28"/>
          <w:lang w:eastAsia="zh-CN"/>
        </w:rPr>
        <w:t>汪志成</w:t>
      </w:r>
      <w:r>
        <w:rPr>
          <w:rFonts w:eastAsia="Times New Roman"/>
          <w:color w:val="000000"/>
          <w:sz w:val="28"/>
          <w:szCs w:val="28"/>
        </w:rPr>
        <w:br/>
      </w:r>
      <w:r>
        <w:rPr>
          <w:rFonts w:ascii="宋体" w:eastAsia="宋体" w:hAnsi="宋体" w:cs="宋体" w:hint="eastAsia"/>
          <w:i/>
          <w:color w:val="000000"/>
          <w:lang w:eastAsia="zh-CN"/>
        </w:rPr>
        <w:t>能源与动力工程学院，北航，中国</w:t>
      </w:r>
      <w:r>
        <w:rPr>
          <w:rFonts w:eastAsia="Times New Roman"/>
          <w:i/>
          <w:color w:val="000000"/>
        </w:rPr>
        <w:br/>
        <w:t xml:space="preserve">email: </w:t>
      </w:r>
      <w:r w:rsidR="00BA6BC4">
        <w:rPr>
          <w:rFonts w:hint="eastAsia"/>
          <w:i/>
          <w:color w:val="000000"/>
          <w:lang w:eastAsia="zh-CN"/>
        </w:rPr>
        <w:t>18375276@buaa.edu.cn</w:t>
      </w:r>
    </w:p>
    <w:p w14:paraId="57420338" w14:textId="752139EC" w:rsidR="004E1E88" w:rsidRDefault="00000000">
      <w:pPr>
        <w:pBdr>
          <w:top w:val="nil"/>
          <w:left w:val="nil"/>
          <w:bottom w:val="nil"/>
          <w:right w:val="nil"/>
          <w:between w:val="nil"/>
        </w:pBdr>
        <w:spacing w:after="80"/>
        <w:ind w:firstLine="0"/>
        <w:jc w:val="left"/>
        <w:rPr>
          <w:color w:val="000000"/>
          <w:sz w:val="22"/>
          <w:szCs w:val="22"/>
        </w:rPr>
      </w:pPr>
      <w:r>
        <w:rPr>
          <w:rFonts w:eastAsia="Times New Roman"/>
          <w:i/>
          <w:color w:val="000000"/>
        </w:rPr>
        <w:br/>
      </w:r>
    </w:p>
    <w:p w14:paraId="1A825E54" w14:textId="77777777" w:rsidR="004E1E88" w:rsidRDefault="00000000">
      <w:pPr>
        <w:pBdr>
          <w:top w:val="nil"/>
          <w:left w:val="nil"/>
          <w:bottom w:val="nil"/>
          <w:right w:val="nil"/>
          <w:between w:val="nil"/>
        </w:pBdr>
        <w:spacing w:after="80"/>
        <w:ind w:left="567" w:right="333" w:firstLine="0"/>
        <w:rPr>
          <w:color w:val="000000"/>
          <w:sz w:val="22"/>
          <w:szCs w:val="22"/>
        </w:rPr>
      </w:pPr>
      <w:r>
        <w:rPr>
          <w:rFonts w:eastAsia="Times New Roman"/>
          <w:color w:val="000000"/>
          <w:sz w:val="22"/>
          <w:szCs w:val="22"/>
        </w:rPr>
        <w:t>This document describes the format for the ICSV31 Congress manuscripts. The official language is English; therefore, all manuscripts should be prepared in this language. Each paper should begin with an abstract, in this position, describing the main ideas of the paper. The abstract should contain no more than 300 words.</w:t>
      </w:r>
    </w:p>
    <w:p w14:paraId="16696DF9" w14:textId="77777777" w:rsidR="004E1E88" w:rsidRDefault="00000000">
      <w:pPr>
        <w:rPr>
          <w:i/>
        </w:rPr>
      </w:pPr>
      <w:r>
        <w:rPr>
          <w:i/>
        </w:rPr>
        <w:tab/>
        <w:t>Keywords: no more than five words separated by a comma (e.g. building acoustics, finite element methods)</w:t>
      </w:r>
    </w:p>
    <w:p w14:paraId="65AC986F" w14:textId="77777777" w:rsidR="004E1E88" w:rsidRDefault="004E1E88">
      <w:pPr>
        <w:pBdr>
          <w:top w:val="single" w:sz="8" w:space="1" w:color="000000"/>
          <w:left w:val="nil"/>
          <w:bottom w:val="none" w:sz="0" w:space="0" w:color="000000"/>
          <w:right w:val="nil"/>
          <w:between w:val="nil"/>
        </w:pBdr>
        <w:spacing w:before="360"/>
        <w:ind w:left="567" w:right="566" w:firstLine="0"/>
        <w:rPr>
          <w:color w:val="000000"/>
        </w:rPr>
      </w:pPr>
    </w:p>
    <w:p w14:paraId="2960D642" w14:textId="57E4FB92" w:rsidR="004E1E88" w:rsidRDefault="000F21A9">
      <w:pPr>
        <w:pStyle w:val="1"/>
        <w:numPr>
          <w:ilvl w:val="0"/>
          <w:numId w:val="2"/>
        </w:numPr>
      </w:pPr>
      <w:r>
        <w:rPr>
          <w:rFonts w:hint="eastAsia"/>
          <w:lang w:eastAsia="zh-CN"/>
        </w:rPr>
        <w:t>引言</w:t>
      </w:r>
    </w:p>
    <w:p w14:paraId="0B838C08" w14:textId="1AD7A875" w:rsidR="00793E71" w:rsidRDefault="00793E71">
      <w:pPr>
        <w:rPr>
          <w:lang w:eastAsia="zh-CN"/>
        </w:rPr>
      </w:pPr>
      <w:r>
        <w:rPr>
          <w:rFonts w:hint="eastAsia"/>
          <w:lang w:eastAsia="zh-CN"/>
        </w:rPr>
        <w:t>边棱音是</w:t>
      </w:r>
    </w:p>
    <w:p w14:paraId="03086617" w14:textId="4144E7F5" w:rsidR="004E1E88" w:rsidRDefault="00000000">
      <w:r>
        <w:t>This document contains all necessary information to prepare a manuscript for the 31</w:t>
      </w:r>
      <w:r>
        <w:rPr>
          <w:vertAlign w:val="superscript"/>
        </w:rPr>
        <w:t>st</w:t>
      </w:r>
      <w:r>
        <w:t xml:space="preserve"> International Congress on Sound and Vibration (ICSV31).</w:t>
      </w:r>
    </w:p>
    <w:p w14:paraId="74413819" w14:textId="77777777" w:rsidR="004E1E88" w:rsidRDefault="00000000">
      <w:bookmarkStart w:id="0" w:name="_heading=h.gjdgxs" w:colFirst="0" w:colLast="0"/>
      <w:bookmarkEnd w:id="0"/>
      <w:r>
        <w:t xml:space="preserve">All papers must be submitted through the congress website </w:t>
      </w:r>
      <w:hyperlink r:id="rId8">
        <w:r w:rsidR="004E1E88">
          <w:rPr>
            <w:b/>
            <w:color w:val="0000FF"/>
            <w:sz w:val="22"/>
            <w:szCs w:val="22"/>
            <w:u w:val="single"/>
          </w:rPr>
          <w:t>http://www.icsv31.org/</w:t>
        </w:r>
      </w:hyperlink>
      <w:r>
        <w:t xml:space="preserve">. Please login with your email address and password (created when submitting your abstract), then follow the instructions contained in the “Paper Submission” website page. Please note that the online paper submission system only accepts PDF files no larger than 2 MB. In case of any problems during your paper submission, do not hesitate to contact the Congress Secretariat at </w:t>
      </w:r>
      <w:hyperlink r:id="rId9">
        <w:r w:rsidR="004E1E88">
          <w:rPr>
            <w:color w:val="0000FF"/>
            <w:u w:val="single"/>
          </w:rPr>
          <w:t>scientific-program@icsv31.org</w:t>
        </w:r>
      </w:hyperlink>
      <w:r>
        <w:rPr>
          <w:highlight w:val="white"/>
        </w:rPr>
        <w:t>.</w:t>
      </w:r>
    </w:p>
    <w:p w14:paraId="05121CAF" w14:textId="168F5F6A" w:rsidR="004E1E88" w:rsidRDefault="00203BCE">
      <w:pPr>
        <w:pStyle w:val="1"/>
        <w:numPr>
          <w:ilvl w:val="0"/>
          <w:numId w:val="2"/>
        </w:numPr>
      </w:pPr>
      <w:r>
        <w:rPr>
          <w:rFonts w:hint="eastAsia"/>
          <w:lang w:eastAsia="zh-CN"/>
        </w:rPr>
        <w:t>数值方法</w:t>
      </w:r>
    </w:p>
    <w:p w14:paraId="3933ED93" w14:textId="77777777" w:rsidR="000C77CA" w:rsidRDefault="00203BCE" w:rsidP="005E7661">
      <w:pPr>
        <w:ind w:firstLineChars="200" w:firstLine="480"/>
        <w:rPr>
          <w:lang w:eastAsia="zh-CN"/>
        </w:rPr>
      </w:pPr>
      <w:r>
        <w:rPr>
          <w:rFonts w:hint="eastAsia"/>
          <w:lang w:eastAsia="zh-CN"/>
        </w:rPr>
        <w:t>选取直角坐标系下的</w:t>
      </w:r>
      <w:r>
        <w:rPr>
          <w:rFonts w:hint="eastAsia"/>
          <w:lang w:eastAsia="zh-CN"/>
        </w:rPr>
        <w:t>Favre</w:t>
      </w:r>
      <w:r>
        <w:rPr>
          <w:rFonts w:hint="eastAsia"/>
          <w:lang w:eastAsia="zh-CN"/>
        </w:rPr>
        <w:t>滤波后的</w:t>
      </w:r>
      <w:r>
        <w:rPr>
          <w:rFonts w:hint="eastAsia"/>
          <w:lang w:eastAsia="zh-CN"/>
        </w:rPr>
        <w:t>Navier-Stokes</w:t>
      </w:r>
      <w:r>
        <w:rPr>
          <w:rFonts w:hint="eastAsia"/>
          <w:lang w:eastAsia="zh-CN"/>
        </w:rPr>
        <w:t>方程作为控制方程进行求解</w:t>
      </w:r>
      <w:r w:rsidR="0060141D">
        <w:rPr>
          <w:rFonts w:hint="eastAsia"/>
          <w:lang w:eastAsia="zh-CN"/>
        </w:rPr>
        <w:t>，空间离散上采用的是频散关系保持</w:t>
      </w:r>
      <w:r w:rsidR="00E740D3">
        <w:rPr>
          <w:rFonts w:hint="eastAsia"/>
          <w:lang w:eastAsia="zh-CN"/>
        </w:rPr>
        <w:t>(Dispersion-Relation-Preserving, DRP)</w:t>
      </w:r>
      <w:r w:rsidR="0060141D">
        <w:rPr>
          <w:rFonts w:hint="eastAsia"/>
          <w:lang w:eastAsia="zh-CN"/>
        </w:rPr>
        <w:t>格式，时间推进上采用的是两层存储形式的低频散低耗散的龙格库塔五六步格式。</w:t>
      </w:r>
      <w:r w:rsidR="007D79BF">
        <w:rPr>
          <w:rFonts w:hint="eastAsia"/>
          <w:lang w:eastAsia="zh-CN"/>
        </w:rPr>
        <w:t>尽管</w:t>
      </w:r>
      <w:r w:rsidR="007D79BF">
        <w:rPr>
          <w:rFonts w:hint="eastAsia"/>
          <w:lang w:eastAsia="zh-CN"/>
        </w:rPr>
        <w:t>DRP</w:t>
      </w:r>
      <w:r w:rsidR="007D79BF">
        <w:rPr>
          <w:rFonts w:hint="eastAsia"/>
          <w:lang w:eastAsia="zh-CN"/>
        </w:rPr>
        <w:t>格式具有分辨率高、低频散、无耗散等优点，但其无法处理计算中可能出现的高频数值振荡。如果不采取一定的抑制措施，高频振荡会不断被放大从而影响数值求解的精度，甚至导致计算发散。</w:t>
      </w:r>
      <w:r w:rsidR="00DE770C">
        <w:rPr>
          <w:rFonts w:hint="eastAsia"/>
          <w:lang w:eastAsia="zh-CN"/>
        </w:rPr>
        <w:t>在本研究中采用了高阶</w:t>
      </w:r>
      <w:r w:rsidR="00DE770C">
        <w:rPr>
          <w:rFonts w:hint="eastAsia"/>
          <w:lang w:eastAsia="zh-CN"/>
        </w:rPr>
        <w:t>7</w:t>
      </w:r>
      <w:r w:rsidR="00DE770C">
        <w:rPr>
          <w:rFonts w:hint="eastAsia"/>
          <w:lang w:eastAsia="zh-CN"/>
        </w:rPr>
        <w:t>点显式空间滤波方法来</w:t>
      </w:r>
      <w:r w:rsidR="00FB14E2">
        <w:rPr>
          <w:rFonts w:hint="eastAsia"/>
          <w:lang w:eastAsia="zh-CN"/>
        </w:rPr>
        <w:t>耗散掉计算中产生的高频振荡</w:t>
      </w:r>
      <w:r w:rsidR="0092704D">
        <w:rPr>
          <w:rFonts w:hint="eastAsia"/>
          <w:lang w:eastAsia="zh-CN"/>
        </w:rPr>
        <w:t>，达到抑制数值伪波增长的</w:t>
      </w:r>
      <w:r w:rsidR="00BA3320">
        <w:rPr>
          <w:rFonts w:hint="eastAsia"/>
          <w:lang w:eastAsia="zh-CN"/>
        </w:rPr>
        <w:t>效果</w:t>
      </w:r>
      <w:r w:rsidR="0092704D">
        <w:rPr>
          <w:rFonts w:hint="eastAsia"/>
          <w:lang w:eastAsia="zh-CN"/>
        </w:rPr>
        <w:t>。通过对滤波系数进行频谱优化，使其对感兴趣波数范围内的波影响最小，从而保证计算过程的稳定性和结果的准确性。</w:t>
      </w:r>
      <w:r w:rsidR="00495961">
        <w:rPr>
          <w:rFonts w:hint="eastAsia"/>
          <w:lang w:eastAsia="zh-CN"/>
        </w:rPr>
        <w:t>在高</w:t>
      </w:r>
      <w:r w:rsidR="0016427E">
        <w:rPr>
          <w:rFonts w:hint="eastAsia"/>
          <w:lang w:eastAsia="zh-CN"/>
        </w:rPr>
        <w:t>速</w:t>
      </w:r>
      <w:r w:rsidR="00495961">
        <w:rPr>
          <w:rFonts w:hint="eastAsia"/>
          <w:lang w:eastAsia="zh-CN"/>
        </w:rPr>
        <w:t>工况下</w:t>
      </w:r>
      <m:oMath>
        <m:r>
          <w:rPr>
            <w:rFonts w:ascii="Cambria Math" w:hAnsi="Cambria Math"/>
            <w:lang w:eastAsia="zh-CN"/>
          </w:rPr>
          <m:t>(M</m:t>
        </m:r>
        <m:r>
          <w:rPr>
            <w:rFonts w:ascii="Cambria Math" w:hAnsi="Cambria Math" w:hint="eastAsia"/>
            <w:lang w:eastAsia="zh-CN"/>
          </w:rPr>
          <m:t>a</m:t>
        </m:r>
        <m:r>
          <w:rPr>
            <w:rFonts w:ascii="Cambria Math" w:hAnsi="Cambria Math"/>
            <w:lang w:eastAsia="zh-CN"/>
          </w:rPr>
          <m:t>=0.5,</m:t>
        </m:r>
        <m:r>
          <w:rPr>
            <w:rFonts w:ascii="Cambria Math" w:hAnsi="Cambria Math"/>
            <w:lang w:eastAsia="zh-CN"/>
          </w:rPr>
          <m:t xml:space="preserve"> </m:t>
        </m:r>
        <m:r>
          <w:rPr>
            <w:rFonts w:ascii="Cambria Math" w:hAnsi="Cambria Math"/>
            <w:lang w:eastAsia="zh-CN"/>
          </w:rPr>
          <m:t>0.8)</m:t>
        </m:r>
      </m:oMath>
      <w:r w:rsidR="00495961">
        <w:rPr>
          <w:rFonts w:hint="eastAsia"/>
          <w:lang w:eastAsia="zh-CN"/>
        </w:rPr>
        <w:t>的算例中采用了自适应空间滤波方法来捕捉喷流中的激波结构和流场中的大尺度不稳定波。</w:t>
      </w:r>
    </w:p>
    <w:p w14:paraId="22E32AE3" w14:textId="35AA7975" w:rsidR="004E1E88" w:rsidRDefault="00C51034" w:rsidP="005E7661">
      <w:pPr>
        <w:ind w:firstLineChars="200" w:firstLine="480"/>
        <w:rPr>
          <w:lang w:eastAsia="zh-CN"/>
        </w:rPr>
      </w:pPr>
      <w:r>
        <w:rPr>
          <w:rFonts w:hint="eastAsia"/>
          <w:lang w:eastAsia="zh-CN"/>
        </w:rPr>
        <w:lastRenderedPageBreak/>
        <w:t>计算域及边界条件设置的示意图如图</w:t>
      </w:r>
      <w:r>
        <w:rPr>
          <w:rFonts w:hint="eastAsia"/>
          <w:lang w:eastAsia="zh-CN"/>
        </w:rPr>
        <w:t>1</w:t>
      </w:r>
      <w:r>
        <w:rPr>
          <w:rFonts w:hint="eastAsia"/>
          <w:lang w:eastAsia="zh-CN"/>
        </w:rPr>
        <w:t>所示。</w:t>
      </w:r>
      <w:r w:rsidR="001C0171">
        <w:rPr>
          <w:rFonts w:hint="eastAsia"/>
          <w:lang w:eastAsia="zh-CN"/>
        </w:rPr>
        <w:t>数值模拟采用的</w:t>
      </w:r>
      <w:r w:rsidR="000E7E0E">
        <w:rPr>
          <w:rFonts w:hint="eastAsia"/>
          <w:lang w:eastAsia="zh-CN"/>
        </w:rPr>
        <w:t>矩形</w:t>
      </w:r>
      <w:r w:rsidR="001C0171">
        <w:rPr>
          <w:rFonts w:hint="eastAsia"/>
          <w:lang w:eastAsia="zh-CN"/>
        </w:rPr>
        <w:t>喷管</w:t>
      </w:r>
      <w:r w:rsidR="000E7E0E">
        <w:rPr>
          <w:rFonts w:hint="eastAsia"/>
          <w:lang w:eastAsia="zh-CN"/>
        </w:rPr>
        <w:t>出口截面</w:t>
      </w:r>
      <w:r w:rsidR="001C0171">
        <w:rPr>
          <w:rFonts w:hint="eastAsia"/>
          <w:lang w:eastAsia="zh-CN"/>
        </w:rPr>
        <w:t>尺寸为</w:t>
      </w:r>
      <m:oMath>
        <m:r>
          <w:rPr>
            <w:rFonts w:ascii="Cambria Math" w:hAnsi="Cambria Math"/>
            <w:lang w:eastAsia="zh-CN"/>
          </w:rPr>
          <m:t>3mm*9mm</m:t>
        </m:r>
      </m:oMath>
      <w:r w:rsidR="000E7E0E">
        <w:rPr>
          <w:rFonts w:hint="eastAsia"/>
          <w:lang w:eastAsia="zh-CN"/>
        </w:rPr>
        <w:t>，</w:t>
      </w:r>
      <w:r>
        <w:rPr>
          <w:rFonts w:hint="eastAsia"/>
          <w:lang w:eastAsia="zh-CN"/>
        </w:rPr>
        <w:t>喷管出口</w:t>
      </w:r>
      <w:r w:rsidR="001C0171">
        <w:rPr>
          <w:rFonts w:hint="eastAsia"/>
          <w:lang w:eastAsia="zh-CN"/>
        </w:rPr>
        <w:t>到尖劈顶端的距离为</w:t>
      </w:r>
      <m:oMath>
        <m:r>
          <w:rPr>
            <w:rFonts w:ascii="Cambria Math" w:hAnsi="Cambria Math" w:cs="Cambria Math"/>
            <w:lang w:eastAsia="zh-CN"/>
          </w:rPr>
          <m:t>h</m:t>
        </m:r>
        <m:r>
          <w:rPr>
            <w:rFonts w:ascii="Cambria Math" w:hAnsi="Cambria Math"/>
            <w:lang w:eastAsia="zh-CN"/>
          </w:rPr>
          <m:t>=5.5D</m:t>
        </m:r>
      </m:oMath>
      <w:r w:rsidR="00564A27">
        <w:rPr>
          <w:rFonts w:hint="eastAsia"/>
          <w:lang w:eastAsia="zh-CN"/>
        </w:rPr>
        <w:t>，其中</w:t>
      </w:r>
      <m:oMath>
        <m:r>
          <w:rPr>
            <w:rFonts w:ascii="Cambria Math" w:hAnsi="Cambria Math"/>
            <w:lang w:eastAsia="zh-CN"/>
          </w:rPr>
          <m:t>D=3</m:t>
        </m:r>
        <m:r>
          <w:rPr>
            <w:rFonts w:ascii="Cambria Math" w:hAnsi="Cambria Math" w:hint="eastAsia"/>
            <w:lang w:eastAsia="zh-CN"/>
          </w:rPr>
          <m:t>mm</m:t>
        </m:r>
      </m:oMath>
      <w:r w:rsidR="00564A27">
        <w:rPr>
          <w:rFonts w:hint="eastAsia"/>
          <w:lang w:eastAsia="zh-CN"/>
        </w:rPr>
        <w:t>。</w:t>
      </w:r>
      <w:r w:rsidR="007C6BB0">
        <w:rPr>
          <w:rFonts w:hint="eastAsia"/>
          <w:lang w:eastAsia="zh-CN"/>
        </w:rPr>
        <w:t>尖劈大小和形状与</w:t>
      </w:r>
      <w:r w:rsidR="007C6BB0">
        <w:rPr>
          <w:rFonts w:hint="eastAsia"/>
          <w:lang w:eastAsia="zh-CN"/>
        </w:rPr>
        <w:t>Krothapalli</w:t>
      </w:r>
      <w:r w:rsidR="007C6BB0">
        <w:rPr>
          <w:rFonts w:hint="eastAsia"/>
          <w:lang w:eastAsia="zh-CN"/>
        </w:rPr>
        <w:t>的实验保持一致</w:t>
      </w:r>
      <w:r w:rsidR="00AA4DC3">
        <w:rPr>
          <w:rFonts w:hint="eastAsia"/>
          <w:lang w:eastAsia="zh-CN"/>
        </w:rPr>
        <w:t>角度为</w:t>
      </w:r>
      <w:r w:rsidR="00AA4DC3" w:rsidRPr="00EC7404">
        <w:rPr>
          <w:lang w:eastAsia="zh-CN"/>
        </w:rPr>
        <w:t>20</w:t>
      </w:r>
      <w:r w:rsidR="00EC7404" w:rsidRPr="00EC7404">
        <w:rPr>
          <w:lang w:eastAsia="zh-CN"/>
        </w:rPr>
        <w:t>°</w:t>
      </w:r>
      <w:r w:rsidR="008D2E64">
        <w:rPr>
          <w:rFonts w:hint="eastAsia"/>
          <w:lang w:eastAsia="zh-CN"/>
        </w:rPr>
        <w:t>，总长度为</w:t>
      </w:r>
      <w:r w:rsidR="008D2E64">
        <w:rPr>
          <w:rFonts w:hint="eastAsia"/>
          <w:lang w:eastAsia="zh-CN"/>
        </w:rPr>
        <w:t>6cm</w:t>
      </w:r>
      <w:r w:rsidR="008D2E64">
        <w:rPr>
          <w:rFonts w:hint="eastAsia"/>
          <w:lang w:eastAsia="zh-CN"/>
        </w:rPr>
        <w:t>，高度为</w:t>
      </w:r>
      <w:r w:rsidR="008D2E64">
        <w:rPr>
          <w:rFonts w:hint="eastAsia"/>
          <w:lang w:eastAsia="zh-CN"/>
        </w:rPr>
        <w:t>0.8cm</w:t>
      </w:r>
      <w:r w:rsidR="00AA4DC3">
        <w:rPr>
          <w:rFonts w:hint="eastAsia"/>
          <w:lang w:eastAsia="zh-CN"/>
        </w:rPr>
        <w:t>。</w:t>
      </w:r>
      <w:r w:rsidR="00C95F1D">
        <w:rPr>
          <w:rFonts w:hint="eastAsia"/>
          <w:lang w:eastAsia="zh-CN"/>
        </w:rPr>
        <w:t>由于边棱音</w:t>
      </w:r>
      <w:r w:rsidR="003A4822">
        <w:rPr>
          <w:rFonts w:hint="eastAsia"/>
          <w:lang w:eastAsia="zh-CN"/>
        </w:rPr>
        <w:t>问题</w:t>
      </w:r>
      <w:r w:rsidR="00C95F1D">
        <w:rPr>
          <w:rFonts w:hint="eastAsia"/>
          <w:lang w:eastAsia="zh-CN"/>
        </w:rPr>
        <w:t>中的纯音频率一般较低</w:t>
      </w:r>
      <w:r w:rsidR="00683F6C">
        <w:rPr>
          <w:rFonts w:hint="eastAsia"/>
          <w:lang w:eastAsia="zh-CN"/>
        </w:rPr>
        <w:t>，对应的波长相当大</w:t>
      </w:r>
      <w:r w:rsidR="0096294B">
        <w:rPr>
          <w:rFonts w:hint="eastAsia"/>
          <w:lang w:eastAsia="zh-CN"/>
        </w:rPr>
        <w:t>（</w:t>
      </w:r>
      <w:r w:rsidR="00C95F1D">
        <w:rPr>
          <w:rFonts w:hint="eastAsia"/>
          <w:lang w:eastAsia="zh-CN"/>
        </w:rPr>
        <w:t>以</w:t>
      </w:r>
      <w:r w:rsidR="00C95F1D">
        <w:rPr>
          <w:rFonts w:hint="eastAsia"/>
          <w:lang w:eastAsia="zh-CN"/>
        </w:rPr>
        <w:t>Krothapalli</w:t>
      </w:r>
      <w:r w:rsidR="00C95F1D">
        <w:rPr>
          <w:rFonts w:hint="eastAsia"/>
          <w:lang w:eastAsia="zh-CN"/>
        </w:rPr>
        <w:t>的</w:t>
      </w:r>
      <m:oMath>
        <m:r>
          <w:rPr>
            <w:rFonts w:ascii="Cambria Math" w:hAnsi="Cambria Math"/>
            <w:lang w:eastAsia="zh-CN"/>
          </w:rPr>
          <m:t>Ma=0.18</m:t>
        </m:r>
      </m:oMath>
      <w:r w:rsidR="00C95F1D">
        <w:rPr>
          <w:rFonts w:hint="eastAsia"/>
          <w:lang w:eastAsia="zh-CN"/>
        </w:rPr>
        <w:t>工况</w:t>
      </w:r>
      <w:r w:rsidR="00340C5F">
        <w:rPr>
          <w:rFonts w:hint="eastAsia"/>
          <w:lang w:eastAsia="zh-CN"/>
        </w:rPr>
        <w:t>的实验结果为例，</w:t>
      </w:r>
      <w:r w:rsidR="0096294B">
        <w:rPr>
          <w:rFonts w:hint="eastAsia"/>
          <w:lang w:eastAsia="zh-CN"/>
        </w:rPr>
        <w:t>最低的</w:t>
      </w:r>
      <w:r w:rsidR="00340C5F">
        <w:rPr>
          <w:rFonts w:hint="eastAsia"/>
          <w:lang w:eastAsia="zh-CN"/>
        </w:rPr>
        <w:t>纯音频率</w:t>
      </w:r>
      <w:r w:rsidR="0096294B">
        <w:rPr>
          <w:rFonts w:hint="eastAsia"/>
          <w:lang w:eastAsia="zh-CN"/>
        </w:rPr>
        <w:t>约</w:t>
      </w:r>
      <w:r w:rsidR="00340C5F">
        <w:rPr>
          <w:rFonts w:hint="eastAsia"/>
          <w:lang w:eastAsia="zh-CN"/>
        </w:rPr>
        <w:t>为</w:t>
      </w:r>
      <w:r w:rsidR="0096294B">
        <w:rPr>
          <w:rFonts w:hint="eastAsia"/>
          <w:lang w:eastAsia="zh-CN"/>
        </w:rPr>
        <w:t>0.95kHz</w:t>
      </w:r>
      <w:r w:rsidR="0096294B">
        <w:rPr>
          <w:rFonts w:hint="eastAsia"/>
          <w:lang w:eastAsia="zh-CN"/>
        </w:rPr>
        <w:t>，对应的波长</w:t>
      </w:r>
      <w:r w:rsidR="007F2BDA">
        <w:rPr>
          <w:rFonts w:hint="eastAsia"/>
          <w:lang w:eastAsia="zh-CN"/>
        </w:rPr>
        <w:t>约为</w:t>
      </w:r>
      <w:r w:rsidR="00683F6C">
        <w:rPr>
          <w:rFonts w:hint="eastAsia"/>
          <w:lang w:eastAsia="zh-CN"/>
        </w:rPr>
        <w:t>124D</w:t>
      </w:r>
      <w:r w:rsidR="0096294B">
        <w:rPr>
          <w:rFonts w:hint="eastAsia"/>
          <w:lang w:eastAsia="zh-CN"/>
        </w:rPr>
        <w:t>）</w:t>
      </w:r>
      <w:r w:rsidR="00683F6C">
        <w:rPr>
          <w:rFonts w:hint="eastAsia"/>
          <w:lang w:eastAsia="zh-CN"/>
        </w:rPr>
        <w:t>，</w:t>
      </w:r>
      <w:r w:rsidR="00B0429A">
        <w:rPr>
          <w:rFonts w:hint="eastAsia"/>
          <w:lang w:eastAsia="zh-CN"/>
        </w:rPr>
        <w:t>为尽量避免在边界处出现明显反射污染内场，需要保证计算域有足够的大小。本</w:t>
      </w:r>
      <w:r w:rsidR="00293661">
        <w:rPr>
          <w:rFonts w:hint="eastAsia"/>
          <w:lang w:eastAsia="zh-CN"/>
        </w:rPr>
        <w:t>研究</w:t>
      </w:r>
      <w:r w:rsidR="00B0429A">
        <w:rPr>
          <w:rFonts w:hint="eastAsia"/>
          <w:lang w:eastAsia="zh-CN"/>
        </w:rPr>
        <w:t>所采用的计算域在沿</w:t>
      </w:r>
      <w:r w:rsidR="00B0429A">
        <w:rPr>
          <w:rFonts w:hint="eastAsia"/>
          <w:lang w:eastAsia="zh-CN"/>
        </w:rPr>
        <w:t>y</w:t>
      </w:r>
      <w:r w:rsidR="00B0429A">
        <w:rPr>
          <w:rFonts w:hint="eastAsia"/>
          <w:lang w:eastAsia="zh-CN"/>
        </w:rPr>
        <w:t>轴方向范围为</w:t>
      </w:r>
      <m:oMath>
        <m:r>
          <w:rPr>
            <w:rFonts w:ascii="Cambria Math" w:hAnsi="Cambria Math"/>
            <w:lang w:eastAsia="zh-CN"/>
          </w:rPr>
          <m:t>-</m:t>
        </m:r>
        <m:r>
          <w:rPr>
            <w:rFonts w:ascii="Cambria Math" w:hAnsi="Cambria Math"/>
            <w:lang w:eastAsia="zh-CN"/>
          </w:rPr>
          <m:t>80</m:t>
        </m:r>
        <m:r>
          <w:rPr>
            <w:rFonts w:ascii="Cambria Math" w:hAnsi="Cambria Math"/>
            <w:lang w:eastAsia="zh-CN"/>
          </w:rPr>
          <m:t>D</m:t>
        </m:r>
      </m:oMath>
      <w:r w:rsidR="00B0429A">
        <w:rPr>
          <w:rFonts w:hint="eastAsia"/>
          <w:lang w:eastAsia="zh-CN"/>
        </w:rPr>
        <w:t>到</w:t>
      </w:r>
      <m:oMath>
        <m:r>
          <w:rPr>
            <w:rFonts w:ascii="Cambria Math" w:hAnsi="Cambria Math"/>
            <w:lang w:eastAsia="zh-CN"/>
          </w:rPr>
          <m:t>80</m:t>
        </m:r>
        <m:r>
          <w:rPr>
            <w:rFonts w:ascii="Cambria Math" w:hAnsi="Cambria Math"/>
            <w:lang w:eastAsia="zh-CN"/>
          </w:rPr>
          <m:t>D</m:t>
        </m:r>
      </m:oMath>
      <w:r w:rsidR="008E15F8">
        <w:rPr>
          <w:rFonts w:hint="eastAsia"/>
          <w:lang w:eastAsia="zh-CN"/>
        </w:rPr>
        <w:t>，</w:t>
      </w:r>
      <w:r w:rsidR="008E15F8">
        <w:rPr>
          <w:rFonts w:hint="eastAsia"/>
          <w:lang w:eastAsia="zh-CN"/>
        </w:rPr>
        <w:t>沿</w:t>
      </w:r>
      <w:r w:rsidR="008E15F8">
        <w:rPr>
          <w:rFonts w:hint="eastAsia"/>
          <w:lang w:eastAsia="zh-CN"/>
        </w:rPr>
        <w:t>x</w:t>
      </w:r>
      <w:r w:rsidR="008E15F8">
        <w:rPr>
          <w:rFonts w:hint="eastAsia"/>
          <w:lang w:eastAsia="zh-CN"/>
        </w:rPr>
        <w:t>轴方向</w:t>
      </w:r>
      <w:r w:rsidR="008E15F8">
        <w:rPr>
          <w:rFonts w:hint="eastAsia"/>
          <w:lang w:eastAsia="zh-CN"/>
        </w:rPr>
        <w:t>在</w:t>
      </w:r>
      <m:oMath>
        <m:r>
          <w:rPr>
            <w:rFonts w:ascii="Cambria Math" w:hAnsi="Cambria Math"/>
            <w:lang w:eastAsia="zh-CN"/>
          </w:rPr>
          <m:t>-47D</m:t>
        </m:r>
      </m:oMath>
      <w:r w:rsidR="008E15F8">
        <w:rPr>
          <w:rFonts w:hint="eastAsia"/>
          <w:lang w:eastAsia="zh-CN"/>
        </w:rPr>
        <w:t>到</w:t>
      </w:r>
      <m:oMath>
        <m:r>
          <w:rPr>
            <w:rFonts w:ascii="Cambria Math" w:hAnsi="Cambria Math"/>
            <w:lang w:eastAsia="zh-CN"/>
          </w:rPr>
          <m:t>50D</m:t>
        </m:r>
      </m:oMath>
      <w:r w:rsidR="008E15F8">
        <w:rPr>
          <w:rFonts w:hint="eastAsia"/>
          <w:lang w:eastAsia="zh-CN"/>
        </w:rPr>
        <w:t>的区间内采用正交性较好的网格，在</w:t>
      </w:r>
      <m:oMath>
        <m:r>
          <w:rPr>
            <w:rFonts w:ascii="Cambria Math" w:hAnsi="Cambria Math" w:hint="eastAsia"/>
            <w:lang w:eastAsia="zh-CN"/>
          </w:rPr>
          <m:t>x</m:t>
        </m:r>
        <m:r>
          <w:rPr>
            <w:rFonts w:ascii="Cambria Math" w:hAnsi="Cambria Math"/>
            <w:lang w:eastAsia="zh-CN"/>
          </w:rPr>
          <m:t>&gt;50D</m:t>
        </m:r>
      </m:oMath>
      <w:r w:rsidR="008E15F8">
        <w:rPr>
          <w:rFonts w:hint="eastAsia"/>
          <w:lang w:eastAsia="zh-CN"/>
        </w:rPr>
        <w:t>处采用扇形网格将计算域</w:t>
      </w:r>
      <w:r w:rsidR="008E15F8">
        <w:rPr>
          <w:rFonts w:hint="eastAsia"/>
          <w:lang w:eastAsia="zh-CN"/>
        </w:rPr>
        <w:t>最远</w:t>
      </w:r>
      <w:r w:rsidR="008E15F8">
        <w:rPr>
          <w:rFonts w:hint="eastAsia"/>
          <w:lang w:eastAsia="zh-CN"/>
        </w:rPr>
        <w:t>延拓至</w:t>
      </w:r>
      <m:oMath>
        <m:r>
          <w:rPr>
            <w:rFonts w:ascii="Cambria Math" w:hAnsi="Cambria Math" w:hint="eastAsia"/>
            <w:lang w:eastAsia="zh-CN"/>
          </w:rPr>
          <m:t>x</m:t>
        </m:r>
        <m:r>
          <w:rPr>
            <w:rFonts w:ascii="Cambria Math" w:hAnsi="Cambria Math"/>
            <w:lang w:eastAsia="zh-CN"/>
          </w:rPr>
          <m:t>=278</m:t>
        </m:r>
        <m:r>
          <w:rPr>
            <w:rFonts w:ascii="Cambria Math" w:hAnsi="Cambria Math"/>
            <w:lang w:eastAsia="zh-CN"/>
          </w:rPr>
          <m:t>D</m:t>
        </m:r>
      </m:oMath>
      <w:r w:rsidR="00622B08">
        <w:rPr>
          <w:rFonts w:hint="eastAsia"/>
          <w:lang w:eastAsia="zh-CN"/>
        </w:rPr>
        <w:t>处</w:t>
      </w:r>
      <w:r w:rsidR="00B0429A">
        <w:rPr>
          <w:rFonts w:hint="eastAsia"/>
          <w:lang w:eastAsia="zh-CN"/>
        </w:rPr>
        <w:t>。</w:t>
      </w:r>
      <w:r w:rsidR="00C27AEE">
        <w:rPr>
          <w:rFonts w:hint="eastAsia"/>
          <w:lang w:eastAsia="zh-CN"/>
        </w:rPr>
        <w:t>沿展向</w:t>
      </w:r>
      <w:r w:rsidR="00C27AEE">
        <w:rPr>
          <w:rFonts w:hint="eastAsia"/>
          <w:lang w:eastAsia="zh-CN"/>
        </w:rPr>
        <w:t>z</w:t>
      </w:r>
      <w:r w:rsidR="00C27AEE">
        <w:rPr>
          <w:rFonts w:hint="eastAsia"/>
          <w:lang w:eastAsia="zh-CN"/>
        </w:rPr>
        <w:t>轴方向上网格点</w:t>
      </w:r>
      <w:r w:rsidR="00DD650E">
        <w:rPr>
          <w:rFonts w:hint="eastAsia"/>
          <w:lang w:eastAsia="zh-CN"/>
        </w:rPr>
        <w:t>均匀分布</w:t>
      </w:r>
      <w:r w:rsidR="00C27AEE">
        <w:rPr>
          <w:rFonts w:hint="eastAsia"/>
          <w:lang w:eastAsia="zh-CN"/>
        </w:rPr>
        <w:t>，长度为</w:t>
      </w:r>
      <m:oMath>
        <m:r>
          <w:rPr>
            <w:rFonts w:ascii="Cambria Math" w:hAnsi="Cambria Math"/>
            <w:lang w:eastAsia="zh-CN"/>
          </w:rPr>
          <m:t>3</m:t>
        </m:r>
        <m:r>
          <w:rPr>
            <w:rFonts w:ascii="Cambria Math" w:hAnsi="Cambria Math"/>
            <w:lang w:eastAsia="zh-CN"/>
          </w:rPr>
          <m:t>D</m:t>
        </m:r>
      </m:oMath>
      <w:r w:rsidR="00C27AEE">
        <w:rPr>
          <w:rFonts w:hint="eastAsia"/>
          <w:lang w:eastAsia="zh-CN"/>
        </w:rPr>
        <w:t>。</w:t>
      </w:r>
      <w:r w:rsidR="00D71062">
        <w:rPr>
          <w:rFonts w:hint="eastAsia"/>
          <w:lang w:eastAsia="zh-CN"/>
        </w:rPr>
        <w:t>在当地马赫数小于</w:t>
      </w:r>
      <w:r w:rsidR="00D71062">
        <w:rPr>
          <w:rFonts w:hint="eastAsia"/>
          <w:lang w:eastAsia="zh-CN"/>
        </w:rPr>
        <w:t>0.001</w:t>
      </w:r>
      <w:r w:rsidR="00D71062">
        <w:rPr>
          <w:rFonts w:hint="eastAsia"/>
          <w:lang w:eastAsia="zh-CN"/>
        </w:rPr>
        <w:t>的远场处施加适用于弱扰动非均匀流动的辐射边界条件</w:t>
      </w:r>
      <w:r w:rsidR="00B32569">
        <w:rPr>
          <w:rFonts w:hint="eastAsia"/>
          <w:lang w:eastAsia="zh-CN"/>
        </w:rPr>
        <w:t>。为了保证辐射边界条件同样适用于下游出口边界区域，将计算域向下游做了适当</w:t>
      </w:r>
      <w:r w:rsidR="00757A73">
        <w:rPr>
          <w:rFonts w:hint="eastAsia"/>
          <w:lang w:eastAsia="zh-CN"/>
        </w:rPr>
        <w:t>延拓</w:t>
      </w:r>
      <w:r w:rsidR="00B32569">
        <w:rPr>
          <w:rFonts w:hint="eastAsia"/>
          <w:lang w:eastAsia="zh-CN"/>
        </w:rPr>
        <w:t>。</w:t>
      </w:r>
      <w:r w:rsidR="00C2546F">
        <w:rPr>
          <w:rFonts w:hint="eastAsia"/>
          <w:lang w:eastAsia="zh-CN"/>
        </w:rPr>
        <w:t>数值模拟采用的计算网格如图</w:t>
      </w:r>
      <w:r w:rsidR="00C2546F">
        <w:rPr>
          <w:rFonts w:hint="eastAsia"/>
          <w:lang w:eastAsia="zh-CN"/>
        </w:rPr>
        <w:t>2</w:t>
      </w:r>
      <w:r w:rsidR="00C2546F">
        <w:rPr>
          <w:rFonts w:hint="eastAsia"/>
          <w:lang w:eastAsia="zh-CN"/>
        </w:rPr>
        <w:t>所示</w:t>
      </w:r>
      <w:r w:rsidR="003A6293">
        <w:rPr>
          <w:rFonts w:hint="eastAsia"/>
          <w:lang w:eastAsia="zh-CN"/>
        </w:rPr>
        <w:t>，总网格量约为</w:t>
      </w:r>
      <w:r w:rsidR="003A6293">
        <w:rPr>
          <w:rFonts w:hint="eastAsia"/>
          <w:lang w:eastAsia="zh-CN"/>
        </w:rPr>
        <w:t>1800</w:t>
      </w:r>
      <w:r w:rsidR="003A6293">
        <w:rPr>
          <w:rFonts w:hint="eastAsia"/>
          <w:lang w:eastAsia="zh-CN"/>
        </w:rPr>
        <w:t>万</w:t>
      </w:r>
      <w:r w:rsidR="006B7DBE">
        <w:rPr>
          <w:rFonts w:hint="eastAsia"/>
          <w:lang w:eastAsia="zh-CN"/>
        </w:rPr>
        <w:t>。</w:t>
      </w:r>
      <w:r w:rsidR="00C2546F">
        <w:rPr>
          <w:rFonts w:hint="eastAsia"/>
          <w:lang w:eastAsia="zh-CN"/>
        </w:rPr>
        <w:t>其中</w:t>
      </w:r>
      <w:r w:rsidR="00EB1FD0">
        <w:rPr>
          <w:rFonts w:hint="eastAsia"/>
          <w:lang w:eastAsia="zh-CN"/>
        </w:rPr>
        <w:t>针对</w:t>
      </w:r>
      <w:r w:rsidR="00C2546F">
        <w:rPr>
          <w:rFonts w:hint="eastAsia"/>
          <w:lang w:eastAsia="zh-CN"/>
        </w:rPr>
        <w:t>喷流核心区与尖劈壁面附近网格</w:t>
      </w:r>
      <w:r w:rsidR="00EB1FD0">
        <w:rPr>
          <w:rFonts w:hint="eastAsia"/>
          <w:lang w:eastAsia="zh-CN"/>
        </w:rPr>
        <w:t>进行了局部加密</w:t>
      </w:r>
      <w:r w:rsidR="00284060">
        <w:rPr>
          <w:rFonts w:hint="eastAsia"/>
          <w:lang w:eastAsia="zh-CN"/>
        </w:rPr>
        <w:t>并在网格交界面上采用了</w:t>
      </w:r>
      <w:r w:rsidR="00EB1FD0">
        <w:rPr>
          <w:rFonts w:hint="eastAsia"/>
          <w:lang w:eastAsia="zh-CN"/>
        </w:rPr>
        <w:t>插值</w:t>
      </w:r>
      <w:r w:rsidR="006B7DBE">
        <w:rPr>
          <w:rFonts w:hint="eastAsia"/>
          <w:lang w:eastAsia="zh-CN"/>
        </w:rPr>
        <w:t>，如图</w:t>
      </w:r>
      <w:r w:rsidR="006B7DBE">
        <w:rPr>
          <w:rFonts w:hint="eastAsia"/>
          <w:lang w:eastAsia="zh-CN"/>
        </w:rPr>
        <w:t>3</w:t>
      </w:r>
      <w:r w:rsidR="006B7DBE">
        <w:rPr>
          <w:rFonts w:hint="eastAsia"/>
          <w:lang w:eastAsia="zh-CN"/>
        </w:rPr>
        <w:t>所示。</w:t>
      </w:r>
    </w:p>
    <w:p w14:paraId="0B4514B8" w14:textId="4B4B8908" w:rsidR="0047351C" w:rsidRDefault="0047351C" w:rsidP="0047351C">
      <w:pPr>
        <w:pBdr>
          <w:top w:val="nil"/>
          <w:left w:val="nil"/>
          <w:bottom w:val="nil"/>
          <w:right w:val="nil"/>
          <w:between w:val="nil"/>
        </w:pBdr>
        <w:tabs>
          <w:tab w:val="center" w:pos="4820"/>
          <w:tab w:val="right" w:pos="9638"/>
        </w:tabs>
        <w:spacing w:before="240" w:after="120"/>
        <w:ind w:firstLine="0"/>
        <w:jc w:val="center"/>
        <w:rPr>
          <w:color w:val="000000"/>
          <w:sz w:val="22"/>
          <w:szCs w:val="22"/>
        </w:rPr>
      </w:pPr>
      <w:r>
        <w:rPr>
          <w:rFonts w:ascii="宋体" w:eastAsia="宋体" w:hAnsi="宋体" w:cs="宋体" w:hint="eastAsia"/>
          <w:color w:val="000000"/>
          <w:sz w:val="22"/>
          <w:szCs w:val="22"/>
          <w:lang w:eastAsia="zh-CN"/>
        </w:rPr>
        <w:t>表</w:t>
      </w:r>
      <w:r>
        <w:rPr>
          <w:rFonts w:eastAsia="Times New Roman"/>
          <w:color w:val="000000"/>
          <w:sz w:val="22"/>
          <w:szCs w:val="22"/>
        </w:rPr>
        <w:t xml:space="preserve"> 1: </w:t>
      </w:r>
      <w:r>
        <w:rPr>
          <w:rFonts w:ascii="宋体" w:eastAsia="宋体" w:hAnsi="宋体" w:cs="宋体" w:hint="eastAsia"/>
          <w:color w:val="000000"/>
          <w:sz w:val="22"/>
          <w:szCs w:val="22"/>
          <w:lang w:eastAsia="zh-CN"/>
        </w:rPr>
        <w:t>数值模拟中的主要参数</w:t>
      </w:r>
      <w:r>
        <w:rPr>
          <w:rFonts w:eastAsia="Times New Roman"/>
          <w:color w:val="000000"/>
          <w:sz w:val="22"/>
          <w:szCs w:val="22"/>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981"/>
        <w:gridCol w:w="4981"/>
      </w:tblGrid>
      <w:tr w:rsidR="0047351C" w14:paraId="3F2C74DE" w14:textId="77777777" w:rsidTr="0047351C">
        <w:tc>
          <w:tcPr>
            <w:tcW w:w="2500" w:type="pct"/>
            <w:shd w:val="clear" w:color="auto" w:fill="FFFFFF"/>
            <w:tcMar>
              <w:top w:w="55" w:type="dxa"/>
              <w:left w:w="55" w:type="dxa"/>
              <w:bottom w:w="55" w:type="dxa"/>
              <w:right w:w="55" w:type="dxa"/>
            </w:tcMar>
            <w:vAlign w:val="center"/>
          </w:tcPr>
          <w:p w14:paraId="034DB78A" w14:textId="23183367" w:rsidR="0047351C" w:rsidRDefault="0047351C" w:rsidP="00367099">
            <w:pPr>
              <w:jc w:val="center"/>
              <w:rPr>
                <w:rFonts w:hint="eastAsia"/>
                <w:sz w:val="22"/>
                <w:szCs w:val="22"/>
                <w:lang w:eastAsia="zh-CN"/>
              </w:rPr>
            </w:pPr>
            <w:r>
              <w:rPr>
                <w:rFonts w:hint="eastAsia"/>
                <w:sz w:val="22"/>
                <w:szCs w:val="22"/>
                <w:lang w:eastAsia="zh-CN"/>
              </w:rPr>
              <w:t>喷嘴</w:t>
            </w:r>
            <w:r w:rsidR="00930736">
              <w:rPr>
                <w:rFonts w:hint="eastAsia"/>
                <w:sz w:val="22"/>
                <w:szCs w:val="22"/>
                <w:lang w:eastAsia="zh-CN"/>
              </w:rPr>
              <w:t>宽度</w:t>
            </w:r>
            <w:r w:rsidR="00692ED7">
              <w:rPr>
                <w:rFonts w:hint="eastAsia"/>
                <w:sz w:val="22"/>
                <w:szCs w:val="22"/>
                <w:lang w:eastAsia="zh-CN"/>
              </w:rPr>
              <w:t>，</w:t>
            </w:r>
            <w:r w:rsidR="00692ED7">
              <w:rPr>
                <w:rFonts w:hint="eastAsia"/>
                <w:sz w:val="22"/>
                <w:szCs w:val="22"/>
                <w:lang w:eastAsia="zh-CN"/>
              </w:rPr>
              <w:t>D</w:t>
            </w:r>
          </w:p>
        </w:tc>
        <w:tc>
          <w:tcPr>
            <w:tcW w:w="2500" w:type="pct"/>
            <w:shd w:val="clear" w:color="auto" w:fill="FFFFFF"/>
            <w:tcMar>
              <w:top w:w="55" w:type="dxa"/>
              <w:left w:w="55" w:type="dxa"/>
              <w:bottom w:w="55" w:type="dxa"/>
              <w:right w:w="55" w:type="dxa"/>
            </w:tcMar>
            <w:vAlign w:val="center"/>
          </w:tcPr>
          <w:p w14:paraId="20823B5F" w14:textId="4177DB9B" w:rsidR="0047351C" w:rsidRPr="0047351C" w:rsidRDefault="0047351C" w:rsidP="00367099">
            <w:pPr>
              <w:ind w:left="480"/>
              <w:jc w:val="right"/>
              <w:rPr>
                <w:sz w:val="22"/>
                <w:szCs w:val="22"/>
                <w:lang w:eastAsia="zh-CN"/>
              </w:rPr>
            </w:pPr>
            <w:r w:rsidRPr="0047351C">
              <w:rPr>
                <w:sz w:val="22"/>
                <w:szCs w:val="22"/>
                <w:lang w:eastAsia="zh-CN"/>
              </w:rPr>
              <w:t>3mm</w:t>
            </w:r>
          </w:p>
        </w:tc>
      </w:tr>
      <w:tr w:rsidR="0047351C" w14:paraId="3D720C0E" w14:textId="77777777" w:rsidTr="0047351C">
        <w:tc>
          <w:tcPr>
            <w:tcW w:w="2500" w:type="pct"/>
            <w:shd w:val="clear" w:color="auto" w:fill="FFFFFF"/>
            <w:tcMar>
              <w:top w:w="55" w:type="dxa"/>
              <w:left w:w="55" w:type="dxa"/>
              <w:bottom w:w="55" w:type="dxa"/>
              <w:right w:w="55" w:type="dxa"/>
            </w:tcMar>
            <w:vAlign w:val="center"/>
          </w:tcPr>
          <w:p w14:paraId="278C3BD2" w14:textId="5C90B951" w:rsidR="0047351C" w:rsidRDefault="0047351C" w:rsidP="00367099">
            <w:pPr>
              <w:jc w:val="center"/>
              <w:rPr>
                <w:rFonts w:hint="eastAsia"/>
                <w:sz w:val="22"/>
                <w:szCs w:val="22"/>
                <w:lang w:eastAsia="zh-CN"/>
              </w:rPr>
            </w:pPr>
            <w:r>
              <w:rPr>
                <w:rFonts w:hint="eastAsia"/>
                <w:sz w:val="22"/>
                <w:szCs w:val="22"/>
                <w:lang w:eastAsia="zh-CN"/>
              </w:rPr>
              <w:t>唇口厚度</w:t>
            </w:r>
          </w:p>
        </w:tc>
        <w:tc>
          <w:tcPr>
            <w:tcW w:w="2500" w:type="pct"/>
            <w:shd w:val="clear" w:color="auto" w:fill="FFFFFF"/>
            <w:tcMar>
              <w:top w:w="55" w:type="dxa"/>
              <w:left w:w="55" w:type="dxa"/>
              <w:bottom w:w="55" w:type="dxa"/>
              <w:right w:w="55" w:type="dxa"/>
            </w:tcMar>
            <w:vAlign w:val="center"/>
          </w:tcPr>
          <w:p w14:paraId="50CC01E8" w14:textId="1403E053" w:rsidR="0047351C" w:rsidRDefault="0047351C" w:rsidP="00367099">
            <w:pPr>
              <w:ind w:left="480"/>
              <w:jc w:val="right"/>
              <w:rPr>
                <w:rFonts w:hint="eastAsia"/>
                <w:sz w:val="22"/>
                <w:szCs w:val="22"/>
                <w:lang w:eastAsia="zh-CN"/>
              </w:rPr>
            </w:pPr>
            <w:r>
              <w:rPr>
                <w:rFonts w:hint="eastAsia"/>
                <w:sz w:val="22"/>
                <w:szCs w:val="22"/>
                <w:lang w:eastAsia="zh-CN"/>
              </w:rPr>
              <w:t>1.5mm</w:t>
            </w:r>
          </w:p>
        </w:tc>
      </w:tr>
      <w:tr w:rsidR="0047351C" w14:paraId="1B6D410E" w14:textId="77777777" w:rsidTr="0047351C">
        <w:tc>
          <w:tcPr>
            <w:tcW w:w="2500" w:type="pct"/>
            <w:shd w:val="clear" w:color="auto" w:fill="FFFFFF"/>
            <w:tcMar>
              <w:top w:w="55" w:type="dxa"/>
              <w:left w:w="55" w:type="dxa"/>
              <w:bottom w:w="55" w:type="dxa"/>
              <w:right w:w="55" w:type="dxa"/>
            </w:tcMar>
            <w:vAlign w:val="center"/>
          </w:tcPr>
          <w:p w14:paraId="5B4548B4" w14:textId="29B846B8" w:rsidR="0047351C" w:rsidRDefault="00692ED7" w:rsidP="00367099">
            <w:pPr>
              <w:jc w:val="center"/>
              <w:rPr>
                <w:rFonts w:hint="eastAsia"/>
                <w:sz w:val="22"/>
                <w:szCs w:val="22"/>
                <w:lang w:eastAsia="zh-CN"/>
              </w:rPr>
            </w:pPr>
            <w:r>
              <w:rPr>
                <w:rFonts w:hint="eastAsia"/>
                <w:sz w:val="22"/>
                <w:szCs w:val="22"/>
                <w:lang w:eastAsia="zh-CN"/>
              </w:rPr>
              <w:t>喷嘴到尖劈顶端距离，</w:t>
            </w:r>
            <w:r>
              <w:rPr>
                <w:rFonts w:hint="eastAsia"/>
                <w:sz w:val="22"/>
                <w:szCs w:val="22"/>
                <w:lang w:eastAsia="zh-CN"/>
              </w:rPr>
              <w:t>h</w:t>
            </w:r>
          </w:p>
        </w:tc>
        <w:tc>
          <w:tcPr>
            <w:tcW w:w="2500" w:type="pct"/>
            <w:shd w:val="clear" w:color="auto" w:fill="FFFFFF"/>
            <w:tcMar>
              <w:top w:w="55" w:type="dxa"/>
              <w:left w:w="55" w:type="dxa"/>
              <w:bottom w:w="55" w:type="dxa"/>
              <w:right w:w="55" w:type="dxa"/>
            </w:tcMar>
            <w:vAlign w:val="center"/>
          </w:tcPr>
          <w:p w14:paraId="6CA545A2" w14:textId="54821CF4" w:rsidR="0047351C" w:rsidRDefault="0047351C" w:rsidP="00367099">
            <w:pPr>
              <w:ind w:left="480"/>
              <w:jc w:val="right"/>
              <w:rPr>
                <w:rFonts w:hint="eastAsia"/>
                <w:sz w:val="22"/>
                <w:szCs w:val="22"/>
                <w:lang w:eastAsia="zh-CN"/>
              </w:rPr>
            </w:pPr>
            <w:r>
              <w:rPr>
                <w:sz w:val="22"/>
                <w:szCs w:val="22"/>
              </w:rPr>
              <w:t xml:space="preserve">  </w:t>
            </w:r>
            <w:r w:rsidR="008E4814">
              <w:rPr>
                <w:rFonts w:hint="eastAsia"/>
                <w:sz w:val="22"/>
                <w:szCs w:val="22"/>
                <w:lang w:eastAsia="zh-CN"/>
              </w:rPr>
              <w:t>5.5D</w:t>
            </w:r>
          </w:p>
        </w:tc>
      </w:tr>
      <w:tr w:rsidR="0047351C" w:rsidRPr="00372A0C" w14:paraId="7E6F9231" w14:textId="77777777" w:rsidTr="0047351C">
        <w:trPr>
          <w:trHeight w:val="292"/>
        </w:trPr>
        <w:tc>
          <w:tcPr>
            <w:tcW w:w="2500" w:type="pct"/>
            <w:shd w:val="clear" w:color="auto" w:fill="FFFFFF"/>
            <w:tcMar>
              <w:top w:w="55" w:type="dxa"/>
              <w:left w:w="55" w:type="dxa"/>
              <w:bottom w:w="55" w:type="dxa"/>
              <w:right w:w="55" w:type="dxa"/>
            </w:tcMar>
            <w:vAlign w:val="center"/>
          </w:tcPr>
          <w:p w14:paraId="49656A76" w14:textId="21FEFE86" w:rsidR="0047351C" w:rsidRDefault="0047351C" w:rsidP="00367099">
            <w:pPr>
              <w:jc w:val="center"/>
              <w:rPr>
                <w:sz w:val="22"/>
                <w:szCs w:val="22"/>
              </w:rPr>
            </w:pPr>
            <w:r>
              <w:rPr>
                <w:rFonts w:hint="eastAsia"/>
                <w:sz w:val="22"/>
                <w:szCs w:val="22"/>
                <w:lang w:eastAsia="zh-CN"/>
              </w:rPr>
              <w:t>尖劈角度</w:t>
            </w:r>
          </w:p>
        </w:tc>
        <w:tc>
          <w:tcPr>
            <w:tcW w:w="2500" w:type="pct"/>
            <w:shd w:val="clear" w:color="auto" w:fill="FFFFFF"/>
            <w:tcMar>
              <w:top w:w="55" w:type="dxa"/>
              <w:left w:w="55" w:type="dxa"/>
              <w:bottom w:w="55" w:type="dxa"/>
              <w:right w:w="55" w:type="dxa"/>
            </w:tcMar>
            <w:vAlign w:val="center"/>
          </w:tcPr>
          <w:p w14:paraId="232285B1" w14:textId="0BEFB1E7" w:rsidR="0047351C" w:rsidRPr="00372A0C" w:rsidRDefault="00372A0C" w:rsidP="00367099">
            <w:pPr>
              <w:ind w:left="480"/>
              <w:jc w:val="right"/>
              <w:rPr>
                <w:sz w:val="22"/>
                <w:szCs w:val="22"/>
                <w:lang w:eastAsia="zh-CN"/>
              </w:rPr>
            </w:pPr>
            <w:r w:rsidRPr="00372A0C">
              <w:rPr>
                <w:sz w:val="22"/>
                <w:szCs w:val="22"/>
                <w:lang w:eastAsia="zh-CN"/>
              </w:rPr>
              <w:t>20°</w:t>
            </w:r>
          </w:p>
        </w:tc>
      </w:tr>
      <w:tr w:rsidR="006D1485" w:rsidRPr="00372A0C" w14:paraId="09F82666" w14:textId="77777777" w:rsidTr="0047351C">
        <w:trPr>
          <w:trHeight w:val="292"/>
        </w:trPr>
        <w:tc>
          <w:tcPr>
            <w:tcW w:w="2500" w:type="pct"/>
            <w:shd w:val="clear" w:color="auto" w:fill="FFFFFF"/>
            <w:tcMar>
              <w:top w:w="55" w:type="dxa"/>
              <w:left w:w="55" w:type="dxa"/>
              <w:bottom w:w="55" w:type="dxa"/>
              <w:right w:w="55" w:type="dxa"/>
            </w:tcMar>
            <w:vAlign w:val="center"/>
          </w:tcPr>
          <w:p w14:paraId="34CD9D0E" w14:textId="472C532A" w:rsidR="006D1485" w:rsidRDefault="006D1485" w:rsidP="00367099">
            <w:pPr>
              <w:jc w:val="center"/>
              <w:rPr>
                <w:rFonts w:hint="eastAsia"/>
                <w:sz w:val="22"/>
                <w:szCs w:val="22"/>
                <w:lang w:eastAsia="zh-CN"/>
              </w:rPr>
            </w:pPr>
            <w:r>
              <w:rPr>
                <w:rFonts w:hint="eastAsia"/>
                <w:sz w:val="22"/>
                <w:szCs w:val="22"/>
                <w:lang w:eastAsia="zh-CN"/>
              </w:rPr>
              <w:t>马赫数</w:t>
            </w:r>
          </w:p>
        </w:tc>
        <w:tc>
          <w:tcPr>
            <w:tcW w:w="2500" w:type="pct"/>
            <w:shd w:val="clear" w:color="auto" w:fill="FFFFFF"/>
            <w:tcMar>
              <w:top w:w="55" w:type="dxa"/>
              <w:left w:w="55" w:type="dxa"/>
              <w:bottom w:w="55" w:type="dxa"/>
              <w:right w:w="55" w:type="dxa"/>
            </w:tcMar>
            <w:vAlign w:val="center"/>
          </w:tcPr>
          <w:p w14:paraId="4F0EE871" w14:textId="313363C6" w:rsidR="006D1485" w:rsidRPr="00372A0C" w:rsidRDefault="006D1485" w:rsidP="006D1485">
            <w:pPr>
              <w:ind w:left="480"/>
              <w:jc w:val="right"/>
              <w:rPr>
                <w:rFonts w:hint="eastAsia"/>
                <w:sz w:val="22"/>
                <w:szCs w:val="22"/>
                <w:lang w:eastAsia="zh-CN"/>
              </w:rPr>
            </w:pPr>
            <w:r>
              <w:rPr>
                <w:rFonts w:hint="eastAsia"/>
                <w:sz w:val="22"/>
                <w:szCs w:val="22"/>
                <w:lang w:eastAsia="zh-CN"/>
              </w:rPr>
              <w:t>0.18</w:t>
            </w:r>
            <w:r>
              <w:rPr>
                <w:rFonts w:hint="eastAsia"/>
                <w:sz w:val="22"/>
                <w:szCs w:val="22"/>
                <w:lang w:eastAsia="zh-CN"/>
              </w:rPr>
              <w:t>；</w:t>
            </w:r>
            <w:r>
              <w:rPr>
                <w:rFonts w:hint="eastAsia"/>
                <w:sz w:val="22"/>
                <w:szCs w:val="22"/>
                <w:lang w:eastAsia="zh-CN"/>
              </w:rPr>
              <w:t>0.7</w:t>
            </w:r>
            <w:r>
              <w:rPr>
                <w:rFonts w:hint="eastAsia"/>
                <w:sz w:val="22"/>
                <w:szCs w:val="22"/>
                <w:lang w:eastAsia="zh-CN"/>
              </w:rPr>
              <w:t>；</w:t>
            </w:r>
            <w:r>
              <w:rPr>
                <w:rFonts w:hint="eastAsia"/>
                <w:sz w:val="22"/>
                <w:szCs w:val="22"/>
                <w:lang w:eastAsia="zh-CN"/>
              </w:rPr>
              <w:t>1.0</w:t>
            </w:r>
          </w:p>
        </w:tc>
      </w:tr>
    </w:tbl>
    <w:p w14:paraId="10E79EC9" w14:textId="77777777" w:rsidR="0047351C" w:rsidRDefault="0047351C" w:rsidP="005E7661">
      <w:pPr>
        <w:ind w:firstLineChars="200" w:firstLine="480"/>
        <w:rPr>
          <w:lang w:eastAsia="zh-CN"/>
        </w:rPr>
      </w:pPr>
    </w:p>
    <w:p w14:paraId="6687736C" w14:textId="2173B870" w:rsidR="008038B5" w:rsidRDefault="0094301C" w:rsidP="00CC0597">
      <w:pPr>
        <w:ind w:firstLineChars="200" w:firstLine="480"/>
        <w:jc w:val="center"/>
        <w:rPr>
          <w:color w:val="000000"/>
          <w:sz w:val="22"/>
          <w:szCs w:val="22"/>
          <w:lang w:eastAsia="zh-CN"/>
        </w:rPr>
      </w:pPr>
      <w:r w:rsidRPr="0094301C">
        <w:rPr>
          <w:lang w:eastAsia="zh-CN"/>
        </w:rPr>
        <w:drawing>
          <wp:inline distT="0" distB="0" distL="0" distR="0" wp14:anchorId="2382928D" wp14:editId="0657613B">
            <wp:extent cx="5890885" cy="3768701"/>
            <wp:effectExtent l="0" t="0" r="0" b="3810"/>
            <wp:docPr id="1295246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46853" name=""/>
                    <pic:cNvPicPr/>
                  </pic:nvPicPr>
                  <pic:blipFill rotWithShape="1">
                    <a:blip r:embed="rId10"/>
                    <a:srcRect l="3543" t="4965" r="3403" b="4649"/>
                    <a:stretch/>
                  </pic:blipFill>
                  <pic:spPr bwMode="auto">
                    <a:xfrm>
                      <a:off x="0" y="0"/>
                      <a:ext cx="5892429" cy="3769689"/>
                    </a:xfrm>
                    <a:prstGeom prst="rect">
                      <a:avLst/>
                    </a:prstGeom>
                    <a:ln>
                      <a:noFill/>
                    </a:ln>
                    <a:extLst>
                      <a:ext uri="{53640926-AAD7-44D8-BBD7-CCE9431645EC}">
                        <a14:shadowObscured xmlns:a14="http://schemas.microsoft.com/office/drawing/2010/main"/>
                      </a:ext>
                    </a:extLst>
                  </pic:spPr>
                </pic:pic>
              </a:graphicData>
            </a:graphic>
          </wp:inline>
        </w:drawing>
      </w:r>
      <w:r w:rsidR="008038B5">
        <w:rPr>
          <w:rFonts w:eastAsia="Times New Roman"/>
          <w:color w:val="000000"/>
          <w:sz w:val="22"/>
          <w:szCs w:val="22"/>
        </w:rPr>
        <w:t xml:space="preserve">Figure 1: </w:t>
      </w:r>
      <w:r w:rsidR="004F24E0">
        <w:rPr>
          <w:rFonts w:hint="eastAsia"/>
          <w:color w:val="000000"/>
          <w:sz w:val="22"/>
          <w:szCs w:val="22"/>
          <w:lang w:eastAsia="zh-CN"/>
        </w:rPr>
        <w:t>计算域与边界条件设置</w:t>
      </w:r>
      <w:r w:rsidR="008038B5">
        <w:rPr>
          <w:rFonts w:eastAsia="Times New Roman"/>
          <w:color w:val="000000"/>
          <w:sz w:val="22"/>
          <w:szCs w:val="22"/>
        </w:rPr>
        <w:t>.</w:t>
      </w:r>
    </w:p>
    <w:p w14:paraId="0E9B0FD7" w14:textId="77777777" w:rsidR="00A1738A" w:rsidRDefault="00A1738A" w:rsidP="00CC0597">
      <w:pPr>
        <w:ind w:firstLineChars="200" w:firstLine="440"/>
        <w:jc w:val="center"/>
        <w:rPr>
          <w:color w:val="000000"/>
          <w:sz w:val="22"/>
          <w:szCs w:val="22"/>
          <w:lang w:eastAsia="zh-CN"/>
        </w:rPr>
      </w:pPr>
    </w:p>
    <w:p w14:paraId="47B2711A" w14:textId="3CC6E8DD" w:rsidR="00A1738A" w:rsidRDefault="00A1738A" w:rsidP="00CC0597">
      <w:pPr>
        <w:ind w:firstLineChars="200" w:firstLine="440"/>
        <w:jc w:val="center"/>
        <w:rPr>
          <w:color w:val="000000"/>
          <w:sz w:val="22"/>
          <w:szCs w:val="22"/>
          <w:lang w:eastAsia="zh-CN"/>
        </w:rPr>
      </w:pPr>
      <w:r w:rsidRPr="00A1738A">
        <w:rPr>
          <w:color w:val="000000"/>
          <w:sz w:val="22"/>
          <w:szCs w:val="22"/>
          <w:lang w:eastAsia="zh-CN"/>
        </w:rPr>
        <w:drawing>
          <wp:inline distT="0" distB="0" distL="0" distR="0" wp14:anchorId="35E0297F" wp14:editId="7FAD9181">
            <wp:extent cx="4227375" cy="3875518"/>
            <wp:effectExtent l="0" t="0" r="1905" b="0"/>
            <wp:docPr id="1355020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20128" name=""/>
                    <pic:cNvPicPr/>
                  </pic:nvPicPr>
                  <pic:blipFill>
                    <a:blip r:embed="rId11"/>
                    <a:stretch>
                      <a:fillRect/>
                    </a:stretch>
                  </pic:blipFill>
                  <pic:spPr>
                    <a:xfrm>
                      <a:off x="0" y="0"/>
                      <a:ext cx="4232688" cy="3880389"/>
                    </a:xfrm>
                    <a:prstGeom prst="rect">
                      <a:avLst/>
                    </a:prstGeom>
                  </pic:spPr>
                </pic:pic>
              </a:graphicData>
            </a:graphic>
          </wp:inline>
        </w:drawing>
      </w:r>
    </w:p>
    <w:p w14:paraId="2B87C84E" w14:textId="019732D0" w:rsidR="00A1738A" w:rsidRDefault="00A1738A" w:rsidP="00A1738A">
      <w:pPr>
        <w:ind w:firstLineChars="200" w:firstLine="440"/>
        <w:jc w:val="center"/>
        <w:rPr>
          <w:color w:val="000000"/>
          <w:sz w:val="22"/>
          <w:szCs w:val="22"/>
          <w:lang w:eastAsia="zh-CN"/>
        </w:rPr>
      </w:pPr>
      <w:r>
        <w:rPr>
          <w:rFonts w:eastAsia="Times New Roman"/>
          <w:color w:val="000000"/>
          <w:sz w:val="22"/>
          <w:szCs w:val="22"/>
        </w:rPr>
        <w:t xml:space="preserve">Figure </w:t>
      </w:r>
      <w:r>
        <w:rPr>
          <w:rFonts w:hint="eastAsia"/>
          <w:color w:val="000000"/>
          <w:sz w:val="22"/>
          <w:szCs w:val="22"/>
          <w:lang w:eastAsia="zh-CN"/>
        </w:rPr>
        <w:t>2</w:t>
      </w:r>
      <w:r>
        <w:rPr>
          <w:rFonts w:eastAsia="Times New Roman"/>
          <w:color w:val="000000"/>
          <w:sz w:val="22"/>
          <w:szCs w:val="22"/>
        </w:rPr>
        <w:t>:</w:t>
      </w:r>
      <w:r>
        <w:rPr>
          <w:rFonts w:hint="eastAsia"/>
          <w:color w:val="000000"/>
          <w:sz w:val="22"/>
          <w:szCs w:val="22"/>
          <w:lang w:eastAsia="zh-CN"/>
        </w:rPr>
        <w:t xml:space="preserve"> x-y</w:t>
      </w:r>
      <w:r>
        <w:rPr>
          <w:rFonts w:hint="eastAsia"/>
          <w:color w:val="000000"/>
          <w:sz w:val="22"/>
          <w:szCs w:val="22"/>
          <w:lang w:eastAsia="zh-CN"/>
        </w:rPr>
        <w:t>截面计算网格分布</w:t>
      </w:r>
      <w:r w:rsidR="00FC104B">
        <w:rPr>
          <w:rFonts w:hint="eastAsia"/>
          <w:color w:val="000000"/>
          <w:sz w:val="22"/>
          <w:szCs w:val="22"/>
          <w:lang w:eastAsia="zh-CN"/>
        </w:rPr>
        <w:t>（每</w:t>
      </w:r>
      <w:r w:rsidR="00FC104B">
        <w:rPr>
          <w:rFonts w:hint="eastAsia"/>
          <w:color w:val="000000"/>
          <w:sz w:val="22"/>
          <w:szCs w:val="22"/>
          <w:lang w:eastAsia="zh-CN"/>
        </w:rPr>
        <w:t>10</w:t>
      </w:r>
      <w:r w:rsidR="00FC104B">
        <w:rPr>
          <w:rFonts w:hint="eastAsia"/>
          <w:color w:val="000000"/>
          <w:sz w:val="22"/>
          <w:szCs w:val="22"/>
          <w:lang w:eastAsia="zh-CN"/>
        </w:rPr>
        <w:t>个网格点显示一次）</w:t>
      </w:r>
      <w:r>
        <w:rPr>
          <w:rFonts w:eastAsia="Times New Roman"/>
          <w:color w:val="000000"/>
          <w:sz w:val="22"/>
          <w:szCs w:val="22"/>
        </w:rPr>
        <w:t>.</w:t>
      </w:r>
    </w:p>
    <w:p w14:paraId="1C66B704" w14:textId="636700D1" w:rsidR="00A1738A" w:rsidRDefault="00A1738A" w:rsidP="00CC0597">
      <w:pPr>
        <w:ind w:firstLineChars="200" w:firstLine="440"/>
        <w:jc w:val="center"/>
        <w:rPr>
          <w:color w:val="000000"/>
          <w:sz w:val="22"/>
          <w:szCs w:val="22"/>
          <w:lang w:eastAsia="zh-CN"/>
        </w:rPr>
      </w:pPr>
    </w:p>
    <w:p w14:paraId="40079CF1" w14:textId="710D40A7" w:rsidR="00D02973" w:rsidRDefault="00D02973" w:rsidP="00CC0597">
      <w:pPr>
        <w:ind w:firstLineChars="200" w:firstLine="440"/>
        <w:jc w:val="center"/>
        <w:rPr>
          <w:color w:val="000000"/>
          <w:sz w:val="22"/>
          <w:szCs w:val="22"/>
          <w:lang w:eastAsia="zh-CN"/>
        </w:rPr>
      </w:pPr>
      <w:r w:rsidRPr="00D02973">
        <w:rPr>
          <w:color w:val="000000"/>
          <w:sz w:val="22"/>
          <w:szCs w:val="22"/>
          <w:lang w:eastAsia="zh-CN"/>
        </w:rPr>
        <w:drawing>
          <wp:inline distT="0" distB="0" distL="0" distR="0" wp14:anchorId="247638B6" wp14:editId="3AEAA162">
            <wp:extent cx="4132123" cy="3746343"/>
            <wp:effectExtent l="0" t="0" r="1905" b="6985"/>
            <wp:docPr id="1516534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4144" name=""/>
                    <pic:cNvPicPr/>
                  </pic:nvPicPr>
                  <pic:blipFill>
                    <a:blip r:embed="rId12"/>
                    <a:stretch>
                      <a:fillRect/>
                    </a:stretch>
                  </pic:blipFill>
                  <pic:spPr>
                    <a:xfrm>
                      <a:off x="0" y="0"/>
                      <a:ext cx="4151340" cy="3763766"/>
                    </a:xfrm>
                    <a:prstGeom prst="rect">
                      <a:avLst/>
                    </a:prstGeom>
                  </pic:spPr>
                </pic:pic>
              </a:graphicData>
            </a:graphic>
          </wp:inline>
        </w:drawing>
      </w:r>
    </w:p>
    <w:p w14:paraId="604100ED" w14:textId="1C7B7C45" w:rsidR="00E253F7" w:rsidRDefault="00E253F7" w:rsidP="00E253F7">
      <w:pPr>
        <w:ind w:firstLineChars="200" w:firstLine="440"/>
        <w:jc w:val="center"/>
        <w:rPr>
          <w:color w:val="000000"/>
          <w:sz w:val="22"/>
          <w:szCs w:val="22"/>
          <w:lang w:eastAsia="zh-CN"/>
        </w:rPr>
      </w:pPr>
      <w:r>
        <w:rPr>
          <w:rFonts w:eastAsia="Times New Roman"/>
          <w:color w:val="000000"/>
          <w:sz w:val="22"/>
          <w:szCs w:val="22"/>
        </w:rPr>
        <w:t xml:space="preserve">Figure </w:t>
      </w:r>
      <w:r>
        <w:rPr>
          <w:rFonts w:hint="eastAsia"/>
          <w:color w:val="000000"/>
          <w:sz w:val="22"/>
          <w:szCs w:val="22"/>
          <w:lang w:eastAsia="zh-CN"/>
        </w:rPr>
        <w:t>3</w:t>
      </w:r>
      <w:r>
        <w:rPr>
          <w:rFonts w:eastAsia="Times New Roman"/>
          <w:color w:val="000000"/>
          <w:sz w:val="22"/>
          <w:szCs w:val="22"/>
        </w:rPr>
        <w:t>:</w:t>
      </w:r>
      <w:r>
        <w:rPr>
          <w:rFonts w:hint="eastAsia"/>
          <w:color w:val="000000"/>
          <w:sz w:val="22"/>
          <w:szCs w:val="22"/>
          <w:lang w:eastAsia="zh-CN"/>
        </w:rPr>
        <w:t xml:space="preserve"> </w:t>
      </w:r>
      <w:r>
        <w:rPr>
          <w:rFonts w:hint="eastAsia"/>
          <w:color w:val="000000"/>
          <w:sz w:val="22"/>
          <w:szCs w:val="22"/>
          <w:lang w:eastAsia="zh-CN"/>
        </w:rPr>
        <w:t>核心区</w:t>
      </w:r>
      <w:r>
        <w:rPr>
          <w:rFonts w:hint="eastAsia"/>
          <w:color w:val="000000"/>
          <w:sz w:val="22"/>
          <w:szCs w:val="22"/>
          <w:lang w:eastAsia="zh-CN"/>
        </w:rPr>
        <w:t>计算网格分布（每</w:t>
      </w:r>
      <w:r>
        <w:rPr>
          <w:rFonts w:hint="eastAsia"/>
          <w:color w:val="000000"/>
          <w:sz w:val="22"/>
          <w:szCs w:val="22"/>
          <w:lang w:eastAsia="zh-CN"/>
        </w:rPr>
        <w:t>2</w:t>
      </w:r>
      <w:r>
        <w:rPr>
          <w:rFonts w:hint="eastAsia"/>
          <w:color w:val="000000"/>
          <w:sz w:val="22"/>
          <w:szCs w:val="22"/>
          <w:lang w:eastAsia="zh-CN"/>
        </w:rPr>
        <w:t>个网格点显示一次）</w:t>
      </w:r>
      <w:r>
        <w:rPr>
          <w:rFonts w:eastAsia="Times New Roman"/>
          <w:color w:val="000000"/>
          <w:sz w:val="22"/>
          <w:szCs w:val="22"/>
        </w:rPr>
        <w:t>.</w:t>
      </w:r>
    </w:p>
    <w:p w14:paraId="0C299DD4" w14:textId="03C91445" w:rsidR="004E1E88" w:rsidRDefault="004D00BB">
      <w:pPr>
        <w:pStyle w:val="1"/>
        <w:numPr>
          <w:ilvl w:val="0"/>
          <w:numId w:val="2"/>
        </w:numPr>
      </w:pPr>
      <w:r>
        <w:rPr>
          <w:rFonts w:hint="eastAsia"/>
          <w:lang w:eastAsia="zh-CN"/>
        </w:rPr>
        <w:lastRenderedPageBreak/>
        <w:t>结果与讨论</w:t>
      </w:r>
    </w:p>
    <w:p w14:paraId="33988790" w14:textId="7656FE7D" w:rsidR="004E1E88" w:rsidRDefault="008A2C38">
      <w:pPr>
        <w:rPr>
          <w:rFonts w:hint="eastAsia"/>
          <w:lang w:eastAsia="zh-CN"/>
        </w:rPr>
      </w:pPr>
      <w:r>
        <w:rPr>
          <w:rFonts w:hint="eastAsia"/>
          <w:lang w:eastAsia="zh-CN"/>
        </w:rPr>
        <w:t>本文中对喷流马赫数分别为</w:t>
      </w:r>
      <w:r>
        <w:rPr>
          <w:rFonts w:hint="eastAsia"/>
          <w:lang w:eastAsia="zh-CN"/>
        </w:rPr>
        <w:t>0.18</w:t>
      </w:r>
      <w:r>
        <w:rPr>
          <w:rFonts w:hint="eastAsia"/>
          <w:lang w:eastAsia="zh-CN"/>
        </w:rPr>
        <w:t>、</w:t>
      </w:r>
      <w:r>
        <w:rPr>
          <w:rFonts w:hint="eastAsia"/>
          <w:lang w:eastAsia="zh-CN"/>
        </w:rPr>
        <w:t>0.5</w:t>
      </w:r>
      <w:r>
        <w:rPr>
          <w:rFonts w:hint="eastAsia"/>
          <w:lang w:eastAsia="zh-CN"/>
        </w:rPr>
        <w:t>和</w:t>
      </w:r>
      <w:r>
        <w:rPr>
          <w:rFonts w:hint="eastAsia"/>
          <w:lang w:eastAsia="zh-CN"/>
        </w:rPr>
        <w:t>0.8</w:t>
      </w:r>
      <w:r>
        <w:rPr>
          <w:rFonts w:hint="eastAsia"/>
          <w:lang w:eastAsia="zh-CN"/>
        </w:rPr>
        <w:t>三种工况</w:t>
      </w:r>
      <w:r w:rsidR="003122B3">
        <w:rPr>
          <w:rFonts w:hint="eastAsia"/>
          <w:lang w:eastAsia="zh-CN"/>
        </w:rPr>
        <w:t>下的边棱音现象进行了数值模拟。</w:t>
      </w:r>
    </w:p>
    <w:p w14:paraId="7D9565F7" w14:textId="682AD012" w:rsidR="004E1E88" w:rsidRDefault="004E1003">
      <w:pPr>
        <w:pStyle w:val="2"/>
        <w:numPr>
          <w:ilvl w:val="1"/>
          <w:numId w:val="2"/>
        </w:numPr>
        <w:tabs>
          <w:tab w:val="left" w:pos="567"/>
        </w:tabs>
      </w:pPr>
      <w:r>
        <w:rPr>
          <w:rFonts w:hint="eastAsia"/>
          <w:lang w:eastAsia="zh-CN"/>
        </w:rPr>
        <w:t>验证算例</w:t>
      </w:r>
    </w:p>
    <w:p w14:paraId="6775BFF2" w14:textId="77777777" w:rsidR="004E1E88" w:rsidRDefault="00000000">
      <w:r>
        <w:t>The title should be typeset using 17 point bold Arial or Helvetica font, with capital letters only. The “Title” style has been adjusted to use these values. This style also adjusts vertical spacing above and below the title. If the title is longer than one line, it should be manually broken to equalize line lengths.</w:t>
      </w:r>
    </w:p>
    <w:p w14:paraId="2B5193A3" w14:textId="77777777" w:rsidR="004E1E88" w:rsidRDefault="00000000">
      <w:pPr>
        <w:pStyle w:val="2"/>
        <w:numPr>
          <w:ilvl w:val="1"/>
          <w:numId w:val="2"/>
        </w:numPr>
        <w:tabs>
          <w:tab w:val="left" w:pos="567"/>
        </w:tabs>
      </w:pPr>
      <w:r>
        <w:t>Author names and affiliations</w:t>
      </w:r>
    </w:p>
    <w:p w14:paraId="73999D31" w14:textId="77777777" w:rsidR="004E1E88" w:rsidRDefault="00000000">
      <w:r>
        <w:t>Author names should be typeset using 14 point, Times New Roman font, while affiliations should be typeset using 12 point italics Times New Roman font. “Author” and “Affiliation” styles have been defined to use these values. The styles also adjust vertical spacing above and below author and affiliation lines as well as left and right line indentations.</w:t>
      </w:r>
    </w:p>
    <w:p w14:paraId="67305DDB" w14:textId="77777777" w:rsidR="004E1E88" w:rsidRDefault="00000000">
      <w:pPr>
        <w:pStyle w:val="3"/>
        <w:numPr>
          <w:ilvl w:val="2"/>
          <w:numId w:val="2"/>
        </w:numPr>
        <w:tabs>
          <w:tab w:val="left" w:pos="567"/>
        </w:tabs>
      </w:pPr>
      <w:r>
        <w:t>One author</w:t>
      </w:r>
    </w:p>
    <w:p w14:paraId="458D7A8B" w14:textId="77777777" w:rsidR="004E1E88" w:rsidRDefault="00000000">
      <w:r>
        <w:t>There is nothing special in case of one author of the manuscript.</w:t>
      </w:r>
    </w:p>
    <w:p w14:paraId="5FA2F41F" w14:textId="77777777" w:rsidR="004E1E88" w:rsidRDefault="00000000">
      <w:pPr>
        <w:pStyle w:val="3"/>
        <w:numPr>
          <w:ilvl w:val="2"/>
          <w:numId w:val="2"/>
        </w:numPr>
        <w:tabs>
          <w:tab w:val="left" w:pos="567"/>
        </w:tabs>
      </w:pPr>
      <w:r>
        <w:t>Two or more authors</w:t>
      </w:r>
    </w:p>
    <w:p w14:paraId="097C29FF" w14:textId="77777777" w:rsidR="004E1E88" w:rsidRDefault="00000000">
      <w:r>
        <w:t xml:space="preserve">If there are two or more authors belonging to the same institution, they should be mentioned in one line preceding the affiliation. In this case authors should be separated by commas (,) except for the last author’s name, which should be preceded by </w:t>
      </w:r>
      <w:r>
        <w:rPr>
          <w:i/>
        </w:rPr>
        <w:t>and</w:t>
      </w:r>
      <w:r>
        <w:t>.</w:t>
      </w:r>
    </w:p>
    <w:p w14:paraId="7B63E237" w14:textId="77777777" w:rsidR="004E1E88" w:rsidRDefault="00000000">
      <w:pPr>
        <w:pBdr>
          <w:top w:val="nil"/>
          <w:left w:val="nil"/>
          <w:bottom w:val="nil"/>
          <w:right w:val="nil"/>
          <w:between w:val="nil"/>
        </w:pBdr>
        <w:rPr>
          <w:color w:val="000000"/>
        </w:rPr>
      </w:pPr>
      <w:r>
        <w:rPr>
          <w:rFonts w:eastAsia="Times New Roman"/>
          <w:color w:val="000000"/>
        </w:rPr>
        <w:t>If there are two or more authors belonging to different institutions, the affiliation should be written for all the authors with a differing institution affiliation. An example of the affiliation style for two or more authors is provided on the first page of this guide.</w:t>
      </w:r>
    </w:p>
    <w:p w14:paraId="41EA5C3B" w14:textId="77777777" w:rsidR="004E1E88" w:rsidRDefault="00000000">
      <w:r>
        <w:t>In both cases, there should be only one email address, preferably that of the presenting author.</w:t>
      </w:r>
    </w:p>
    <w:p w14:paraId="56E10DD6" w14:textId="77777777" w:rsidR="004E1E88" w:rsidRDefault="00000000">
      <w:pPr>
        <w:pStyle w:val="2"/>
        <w:numPr>
          <w:ilvl w:val="1"/>
          <w:numId w:val="2"/>
        </w:numPr>
        <w:tabs>
          <w:tab w:val="left" w:pos="567"/>
        </w:tabs>
      </w:pPr>
      <w:r>
        <w:t>Abstract</w:t>
      </w:r>
    </w:p>
    <w:p w14:paraId="12DCB2BF" w14:textId="77777777" w:rsidR="004E1E88" w:rsidRDefault="00000000">
      <w:r>
        <w:t>The abstract text should be typeset using 11 point Times New Roman font. The abstract text should be separated from the rest of the manuscript with a horizontal line. The “Abstract” style has been created to choose this font, to adjust vertical and horizontal spacing around the abstract, and to add the horizontal line.</w:t>
      </w:r>
    </w:p>
    <w:p w14:paraId="37C2015C" w14:textId="77777777" w:rsidR="004E1E88" w:rsidRDefault="00000000">
      <w:r>
        <w:t xml:space="preserve">The abstract should be self-contained; therefore, do not refer to the list of references. If references cannot be avoided, please put them in full (e.g., “as described in </w:t>
      </w:r>
      <w:r>
        <w:rPr>
          <w:i/>
        </w:rPr>
        <w:t>Gnus and Gnats of the World</w:t>
      </w:r>
      <w:r>
        <w:t>, R. Gneisser, Gnu Publishing, Ltd, 2008”).</w:t>
      </w:r>
    </w:p>
    <w:p w14:paraId="28BAF433" w14:textId="77777777" w:rsidR="004E1E88" w:rsidRDefault="00000000">
      <w:r>
        <w:t>The abstract should contain no more than 300 words.</w:t>
      </w:r>
    </w:p>
    <w:p w14:paraId="273710D6" w14:textId="77777777" w:rsidR="004E1E88" w:rsidRDefault="00000000">
      <w:pPr>
        <w:pStyle w:val="1"/>
        <w:numPr>
          <w:ilvl w:val="0"/>
          <w:numId w:val="2"/>
        </w:numPr>
      </w:pPr>
      <w:r>
        <w:t>Sections, subsections...</w:t>
      </w:r>
    </w:p>
    <w:p w14:paraId="068DA016" w14:textId="77777777" w:rsidR="004E1E88" w:rsidRDefault="00000000">
      <w:r>
        <w:t>Sections, subsections, and subsubsections should be numbered with Arabic numerals. Section, subsection, and subsubsection headings should be typed in sans-serif font (Helvetica, Arial) and left-justified.</w:t>
      </w:r>
    </w:p>
    <w:p w14:paraId="02432444" w14:textId="77777777" w:rsidR="004E1E88" w:rsidRDefault="00000000">
      <w:r>
        <w:t>Section heading size should be 14 pt. Section headings should be typed using bold face font. The “Heading 1” style has been adjusted to follow these rules.</w:t>
      </w:r>
    </w:p>
    <w:p w14:paraId="64D307FD" w14:textId="77777777" w:rsidR="004E1E88" w:rsidRDefault="00000000">
      <w:pPr>
        <w:pStyle w:val="2"/>
        <w:numPr>
          <w:ilvl w:val="1"/>
          <w:numId w:val="2"/>
        </w:numPr>
        <w:tabs>
          <w:tab w:val="left" w:pos="567"/>
        </w:tabs>
      </w:pPr>
      <w:r>
        <w:lastRenderedPageBreak/>
        <w:t>Subsections</w:t>
      </w:r>
    </w:p>
    <w:p w14:paraId="0EE6531A" w14:textId="77777777" w:rsidR="004E1E88" w:rsidRDefault="00000000">
      <w:r>
        <w:t>Subsection headings should be typed using bold face font with 12 pt size. The “Heading 2” style has been adjusted to follow these rules.</w:t>
      </w:r>
    </w:p>
    <w:p w14:paraId="350EBCED" w14:textId="77777777" w:rsidR="004E1E88" w:rsidRDefault="00000000">
      <w:pPr>
        <w:pStyle w:val="3"/>
        <w:numPr>
          <w:ilvl w:val="2"/>
          <w:numId w:val="2"/>
        </w:numPr>
        <w:tabs>
          <w:tab w:val="left" w:pos="567"/>
        </w:tabs>
      </w:pPr>
      <w:r>
        <w:t>Subsubsection</w:t>
      </w:r>
    </w:p>
    <w:p w14:paraId="11729795" w14:textId="77777777" w:rsidR="004E1E88" w:rsidRDefault="00000000">
      <w:r>
        <w:t>Subsubsection headings should be typed using italic font, with 12 pt size. The “Heading 3” style has been adjusted to follow these rules.</w:t>
      </w:r>
    </w:p>
    <w:p w14:paraId="742DED8B" w14:textId="77777777" w:rsidR="004E1E88" w:rsidRDefault="00000000">
      <w:r>
        <w:t>Please do not use deeper section headings than subsubsections.</w:t>
      </w:r>
    </w:p>
    <w:p w14:paraId="20FED31A" w14:textId="77777777" w:rsidR="004E1E88" w:rsidRDefault="00000000">
      <w:pPr>
        <w:pStyle w:val="1"/>
        <w:numPr>
          <w:ilvl w:val="0"/>
          <w:numId w:val="2"/>
        </w:numPr>
      </w:pPr>
      <w:r>
        <w:t>Mathematical formulas, figures, tables, and references</w:t>
      </w:r>
    </w:p>
    <w:p w14:paraId="6AF54B9C" w14:textId="77777777" w:rsidR="004E1E88" w:rsidRDefault="00000000">
      <w:r>
        <w:t>Mathematical formulas, figures, and tables should be separated from the text by a small amount of space below and above them. This space may be used to justify the content vertically on the page.</w:t>
      </w:r>
    </w:p>
    <w:p w14:paraId="5F627E3B" w14:textId="77777777" w:rsidR="004E1E88" w:rsidRDefault="00000000">
      <w:pPr>
        <w:pStyle w:val="2"/>
        <w:numPr>
          <w:ilvl w:val="1"/>
          <w:numId w:val="2"/>
        </w:numPr>
        <w:tabs>
          <w:tab w:val="left" w:pos="567"/>
        </w:tabs>
      </w:pPr>
      <w:r>
        <w:t>Mathematical formulas</w:t>
      </w:r>
    </w:p>
    <w:p w14:paraId="60918043" w14:textId="77777777" w:rsidR="004E1E88" w:rsidRDefault="00000000">
      <w:r>
        <w:t>Mathematical formulas can be placed in the middle of text lines (inline math) or in separate paragraphs. Inline math should be used only for short equations. Please avoid build-up constructions (like fractions, matrices, etc.) in inline math.</w:t>
      </w:r>
    </w:p>
    <w:p w14:paraId="48F27A95" w14:textId="77777777" w:rsidR="004E1E88" w:rsidRDefault="00000000">
      <w:r>
        <w:t>Long and important mathematical formulas should be placed in separate paragraphs, centred, and with a left-justified number, like the following:</w:t>
      </w:r>
    </w:p>
    <w:p w14:paraId="195583B8" w14:textId="77777777" w:rsidR="004E1E88" w:rsidRDefault="00000000">
      <w:pPr>
        <w:pBdr>
          <w:top w:val="nil"/>
          <w:left w:val="nil"/>
          <w:bottom w:val="nil"/>
          <w:right w:val="nil"/>
          <w:between w:val="nil"/>
        </w:pBdr>
        <w:tabs>
          <w:tab w:val="center" w:pos="4820"/>
          <w:tab w:val="right" w:pos="9638"/>
        </w:tabs>
        <w:spacing w:before="120" w:after="120"/>
        <w:ind w:firstLine="0"/>
        <w:jc w:val="left"/>
        <w:rPr>
          <w:color w:val="000000"/>
          <w:sz w:val="22"/>
          <w:szCs w:val="22"/>
        </w:rPr>
      </w:pPr>
      <w:r>
        <w:rPr>
          <w:rFonts w:eastAsia="Times New Roman"/>
          <w:color w:val="000000"/>
          <w:sz w:val="22"/>
          <w:szCs w:val="22"/>
        </w:rPr>
        <w:tab/>
      </w:r>
      <w:r>
        <w:rPr>
          <w:rFonts w:eastAsia="Times New Roman"/>
          <w:color w:val="000000"/>
          <w:sz w:val="36"/>
          <w:szCs w:val="36"/>
          <w:vertAlign w:val="subscript"/>
        </w:rPr>
        <w:object w:dxaOrig="945" w:dyaOrig="675" w14:anchorId="31CB8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45pt;height:33.3pt" o:ole="">
            <v:imagedata r:id="rId13" o:title=""/>
          </v:shape>
          <o:OLEObject Type="Embed" ProgID="Equation.DSMT4" ShapeID="_x0000_i1025" DrawAspect="Content" ObjectID="_1803122921" r:id="rId14"/>
        </w:object>
      </w:r>
      <w:r>
        <w:rPr>
          <w:rFonts w:eastAsia="Times New Roman"/>
          <w:color w:val="000000"/>
          <w:sz w:val="22"/>
          <w:szCs w:val="22"/>
        </w:rPr>
        <w:tab/>
        <w:t>(1)</w:t>
      </w:r>
    </w:p>
    <w:p w14:paraId="00AAD84E" w14:textId="77777777" w:rsidR="004E1E88" w:rsidRDefault="00000000">
      <w:r>
        <w:t>Microsoft Word does not provide convenient tools for automatic numeration of equations and making references to them. The “Equation” style has been created to make it easier to add a progressive numbering and to produce formulas following the above rules.</w:t>
      </w:r>
    </w:p>
    <w:p w14:paraId="3538CD20" w14:textId="77777777" w:rsidR="004E1E88" w:rsidRDefault="00000000">
      <w:r>
        <w:t xml:space="preserve">The style contains two tabulators: a left-justifying tabulator at the left margin and a centring tabulator in the middle of the line. </w:t>
      </w:r>
      <w:r>
        <w:rPr>
          <w:b/>
        </w:rPr>
        <w:t>To let the formula go in the middle press Ctrl+Tab</w:t>
      </w:r>
      <w:r>
        <w:t>.</w:t>
      </w:r>
    </w:p>
    <w:p w14:paraId="5F222595" w14:textId="77777777" w:rsidR="004E1E88" w:rsidRDefault="00000000">
      <w:r>
        <w:t>Generally, all displayed formulas should be numbered consecutively, beginning with 1. However, only one line of a multi-line formula should be numbered, except when separate references to different lines are necessary.</w:t>
      </w:r>
    </w:p>
    <w:p w14:paraId="3C08AC1E" w14:textId="77777777" w:rsidR="004E1E88" w:rsidRDefault="00000000">
      <w:pPr>
        <w:pStyle w:val="2"/>
        <w:numPr>
          <w:ilvl w:val="1"/>
          <w:numId w:val="2"/>
        </w:numPr>
        <w:tabs>
          <w:tab w:val="left" w:pos="567"/>
        </w:tabs>
      </w:pPr>
      <w:r>
        <w:t>Figures</w:t>
      </w:r>
    </w:p>
    <w:p w14:paraId="33BFDB1C" w14:textId="77777777" w:rsidR="004E1E88" w:rsidRDefault="00000000">
      <w:r>
        <w:t>All illustrations (line drawings, charts, plots, photos, etc.) should be adjusted to provide reasonable trade-offs between resolution and memory usage (the whole paper should be no larger than 2 MB). When scaling an illustration, make sure the font size and line thickness are still large enough to be legible.</w:t>
      </w:r>
    </w:p>
    <w:p w14:paraId="62457D56" w14:textId="77777777" w:rsidR="004E1E88" w:rsidRDefault="00000000">
      <w:r>
        <w:t xml:space="preserve">All illustrations should be centred on the page. However, when there are two or more narrow illustrations, it may be reasonable to put them side-by-side. </w:t>
      </w:r>
    </w:p>
    <w:p w14:paraId="1EE646FA" w14:textId="77777777" w:rsidR="004E1E88" w:rsidRDefault="00000000">
      <w:r>
        <w:t xml:space="preserve">All illustrations should be captioned </w:t>
      </w:r>
      <w:r>
        <w:rPr>
          <w:i/>
        </w:rPr>
        <w:t>below</w:t>
      </w:r>
      <w:r>
        <w:t xml:space="preserve"> the illustration. Captions should be numbered consecutively, centred, and written using a Times family font with point size 11. The “Caption” style has been adjusted to follow these rules.</w:t>
      </w:r>
    </w:p>
    <w:p w14:paraId="033DAC88" w14:textId="77777777" w:rsidR="004E1E88" w:rsidRDefault="004E1E88"/>
    <w:p w14:paraId="70108A5C" w14:textId="77777777" w:rsidR="004E1E88" w:rsidRDefault="00000000">
      <w:pPr>
        <w:keepNext/>
        <w:ind w:firstLine="0"/>
        <w:jc w:val="center"/>
      </w:pPr>
      <w:r>
        <w:rPr>
          <w:noProof/>
        </w:rPr>
        <w:lastRenderedPageBreak/>
        <w:drawing>
          <wp:inline distT="0" distB="0" distL="0" distR="0" wp14:anchorId="680BB662" wp14:editId="2460ACB0">
            <wp:extent cx="3741757" cy="1419890"/>
            <wp:effectExtent l="0" t="0" r="0" b="0"/>
            <wp:docPr id="809315040" name="image3.png" descr="Fig1.png"/>
            <wp:cNvGraphicFramePr/>
            <a:graphic xmlns:a="http://schemas.openxmlformats.org/drawingml/2006/main">
              <a:graphicData uri="http://schemas.openxmlformats.org/drawingml/2006/picture">
                <pic:pic xmlns:pic="http://schemas.openxmlformats.org/drawingml/2006/picture">
                  <pic:nvPicPr>
                    <pic:cNvPr id="0" name="image3.png" descr="Fig1.png"/>
                    <pic:cNvPicPr preferRelativeResize="0"/>
                  </pic:nvPicPr>
                  <pic:blipFill>
                    <a:blip r:embed="rId15"/>
                    <a:srcRect/>
                    <a:stretch>
                      <a:fillRect/>
                    </a:stretch>
                  </pic:blipFill>
                  <pic:spPr>
                    <a:xfrm>
                      <a:off x="0" y="0"/>
                      <a:ext cx="3741757" cy="1419890"/>
                    </a:xfrm>
                    <a:prstGeom prst="rect">
                      <a:avLst/>
                    </a:prstGeom>
                    <a:ln/>
                  </pic:spPr>
                </pic:pic>
              </a:graphicData>
            </a:graphic>
          </wp:inline>
        </w:drawing>
      </w:r>
    </w:p>
    <w:p w14:paraId="4598EB07" w14:textId="77777777" w:rsidR="004E1E88" w:rsidRDefault="00000000">
      <w:pPr>
        <w:pBdr>
          <w:top w:val="nil"/>
          <w:left w:val="nil"/>
          <w:bottom w:val="nil"/>
          <w:right w:val="nil"/>
          <w:between w:val="nil"/>
        </w:pBdr>
        <w:tabs>
          <w:tab w:val="center" w:pos="4820"/>
          <w:tab w:val="right" w:pos="9638"/>
        </w:tabs>
        <w:spacing w:before="120" w:after="120"/>
        <w:ind w:firstLine="0"/>
        <w:jc w:val="center"/>
        <w:rPr>
          <w:color w:val="000000"/>
          <w:sz w:val="22"/>
          <w:szCs w:val="22"/>
        </w:rPr>
      </w:pPr>
      <w:r>
        <w:rPr>
          <w:rFonts w:eastAsia="Times New Roman"/>
          <w:color w:val="000000"/>
          <w:sz w:val="22"/>
          <w:szCs w:val="22"/>
        </w:rPr>
        <w:t>Figure 1: IIAV logo.</w:t>
      </w:r>
    </w:p>
    <w:p w14:paraId="167D42D6" w14:textId="77777777" w:rsidR="004E1E88" w:rsidRDefault="00000000">
      <w:pPr>
        <w:pStyle w:val="2"/>
        <w:numPr>
          <w:ilvl w:val="1"/>
          <w:numId w:val="2"/>
        </w:numPr>
        <w:tabs>
          <w:tab w:val="left" w:pos="567"/>
        </w:tabs>
      </w:pPr>
      <w:r>
        <w:t>Tables</w:t>
      </w:r>
    </w:p>
    <w:p w14:paraId="5E79D6AB" w14:textId="77777777" w:rsidR="004E1E88" w:rsidRDefault="00000000">
      <w:r>
        <w:t xml:space="preserve">Tables should be centred on the page. All tables should be captioned </w:t>
      </w:r>
      <w:r>
        <w:rPr>
          <w:i/>
        </w:rPr>
        <w:t>above</w:t>
      </w:r>
      <w:r>
        <w:t xml:space="preserve"> the table. Table captions should be numbered consecutively, centred, and written using Times family font with point size 11.</w:t>
      </w:r>
    </w:p>
    <w:p w14:paraId="032D508A" w14:textId="77777777" w:rsidR="004E1E88" w:rsidRDefault="00000000">
      <w:pPr>
        <w:pBdr>
          <w:top w:val="nil"/>
          <w:left w:val="nil"/>
          <w:bottom w:val="nil"/>
          <w:right w:val="nil"/>
          <w:between w:val="nil"/>
        </w:pBdr>
        <w:tabs>
          <w:tab w:val="center" w:pos="4820"/>
          <w:tab w:val="right" w:pos="9638"/>
        </w:tabs>
        <w:spacing w:before="240" w:after="120"/>
        <w:ind w:firstLine="0"/>
        <w:jc w:val="center"/>
        <w:rPr>
          <w:color w:val="000000"/>
          <w:sz w:val="22"/>
          <w:szCs w:val="22"/>
        </w:rPr>
      </w:pPr>
      <w:bookmarkStart w:id="1" w:name="_Hlk192252718"/>
      <w:r>
        <w:rPr>
          <w:rFonts w:eastAsia="Times New Roman"/>
          <w:color w:val="000000"/>
          <w:sz w:val="22"/>
          <w:szCs w:val="22"/>
        </w:rPr>
        <w:t>Table 1: ICSV31 registration fees [USD].</w:t>
      </w:r>
    </w:p>
    <w:tbl>
      <w:tblPr>
        <w:tblStyle w:val="af3"/>
        <w:tblW w:w="9923"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6"/>
        <w:gridCol w:w="1559"/>
        <w:gridCol w:w="1559"/>
        <w:gridCol w:w="1559"/>
        <w:gridCol w:w="1560"/>
      </w:tblGrid>
      <w:tr w:rsidR="004E1E88" w14:paraId="7A9DC040" w14:textId="77777777">
        <w:tc>
          <w:tcPr>
            <w:tcW w:w="3686" w:type="dxa"/>
            <w:shd w:val="clear" w:color="auto" w:fill="DBE5F1"/>
            <w:tcMar>
              <w:top w:w="55" w:type="dxa"/>
              <w:left w:w="55" w:type="dxa"/>
              <w:bottom w:w="55" w:type="dxa"/>
              <w:right w:w="55" w:type="dxa"/>
            </w:tcMar>
            <w:vAlign w:val="center"/>
          </w:tcPr>
          <w:p w14:paraId="7C777F9E" w14:textId="77777777" w:rsidR="004E1E88" w:rsidRDefault="00000000">
            <w:pPr>
              <w:jc w:val="center"/>
              <w:rPr>
                <w:sz w:val="22"/>
                <w:szCs w:val="22"/>
              </w:rPr>
            </w:pPr>
            <w:r>
              <w:rPr>
                <w:sz w:val="22"/>
                <w:szCs w:val="22"/>
              </w:rPr>
              <w:t>Registration Type</w:t>
            </w:r>
          </w:p>
        </w:tc>
        <w:tc>
          <w:tcPr>
            <w:tcW w:w="1559" w:type="dxa"/>
            <w:shd w:val="clear" w:color="auto" w:fill="DBE5F1"/>
            <w:tcMar>
              <w:top w:w="55" w:type="dxa"/>
              <w:left w:w="55" w:type="dxa"/>
              <w:bottom w:w="55" w:type="dxa"/>
              <w:right w:w="55" w:type="dxa"/>
            </w:tcMar>
            <w:vAlign w:val="center"/>
          </w:tcPr>
          <w:p w14:paraId="0F67C72A" w14:textId="77777777" w:rsidR="004E1E88" w:rsidRDefault="00000000">
            <w:pPr>
              <w:jc w:val="center"/>
              <w:rPr>
                <w:sz w:val="22"/>
                <w:szCs w:val="22"/>
              </w:rPr>
            </w:pPr>
            <w:r>
              <w:rPr>
                <w:sz w:val="22"/>
                <w:szCs w:val="22"/>
              </w:rPr>
              <w:t>Early-Bird</w:t>
            </w:r>
          </w:p>
        </w:tc>
        <w:tc>
          <w:tcPr>
            <w:tcW w:w="1559" w:type="dxa"/>
            <w:shd w:val="clear" w:color="auto" w:fill="DBE5F1"/>
            <w:tcMar>
              <w:top w:w="55" w:type="dxa"/>
              <w:left w:w="55" w:type="dxa"/>
              <w:bottom w:w="55" w:type="dxa"/>
              <w:right w:w="55" w:type="dxa"/>
            </w:tcMar>
            <w:vAlign w:val="center"/>
          </w:tcPr>
          <w:p w14:paraId="1B505CEB" w14:textId="77777777" w:rsidR="004E1E88" w:rsidRDefault="00000000">
            <w:pPr>
              <w:jc w:val="center"/>
              <w:rPr>
                <w:sz w:val="22"/>
                <w:szCs w:val="22"/>
              </w:rPr>
            </w:pPr>
            <w:r>
              <w:rPr>
                <w:sz w:val="22"/>
                <w:szCs w:val="22"/>
              </w:rPr>
              <w:t>Early</w:t>
            </w:r>
          </w:p>
        </w:tc>
        <w:tc>
          <w:tcPr>
            <w:tcW w:w="1559" w:type="dxa"/>
            <w:shd w:val="clear" w:color="auto" w:fill="DBE5F1"/>
            <w:tcMar>
              <w:top w:w="55" w:type="dxa"/>
              <w:left w:w="55" w:type="dxa"/>
              <w:bottom w:w="55" w:type="dxa"/>
              <w:right w:w="55" w:type="dxa"/>
            </w:tcMar>
            <w:vAlign w:val="center"/>
          </w:tcPr>
          <w:p w14:paraId="750961DC" w14:textId="77777777" w:rsidR="004E1E88" w:rsidRDefault="00000000">
            <w:pPr>
              <w:jc w:val="center"/>
              <w:rPr>
                <w:sz w:val="22"/>
                <w:szCs w:val="22"/>
              </w:rPr>
            </w:pPr>
            <w:r>
              <w:rPr>
                <w:sz w:val="22"/>
                <w:szCs w:val="22"/>
              </w:rPr>
              <w:t>Late</w:t>
            </w:r>
          </w:p>
        </w:tc>
        <w:tc>
          <w:tcPr>
            <w:tcW w:w="1560" w:type="dxa"/>
            <w:shd w:val="clear" w:color="auto" w:fill="DBE5F1"/>
            <w:tcMar>
              <w:top w:w="55" w:type="dxa"/>
              <w:left w:w="55" w:type="dxa"/>
              <w:bottom w:w="55" w:type="dxa"/>
              <w:right w:w="55" w:type="dxa"/>
            </w:tcMar>
            <w:vAlign w:val="center"/>
          </w:tcPr>
          <w:p w14:paraId="03FC217F" w14:textId="77777777" w:rsidR="004E1E88" w:rsidRDefault="00000000">
            <w:pPr>
              <w:jc w:val="center"/>
              <w:rPr>
                <w:sz w:val="22"/>
                <w:szCs w:val="22"/>
              </w:rPr>
            </w:pPr>
            <w:r>
              <w:rPr>
                <w:sz w:val="22"/>
                <w:szCs w:val="22"/>
              </w:rPr>
              <w:t>On-site</w:t>
            </w:r>
          </w:p>
        </w:tc>
      </w:tr>
      <w:tr w:rsidR="004E1E88" w14:paraId="5B0F2F55" w14:textId="77777777">
        <w:tc>
          <w:tcPr>
            <w:tcW w:w="3686" w:type="dxa"/>
            <w:shd w:val="clear" w:color="auto" w:fill="FFFFFF"/>
            <w:tcMar>
              <w:top w:w="55" w:type="dxa"/>
              <w:left w:w="55" w:type="dxa"/>
              <w:bottom w:w="55" w:type="dxa"/>
              <w:right w:w="55" w:type="dxa"/>
            </w:tcMar>
            <w:vAlign w:val="center"/>
          </w:tcPr>
          <w:p w14:paraId="10E56385" w14:textId="77777777" w:rsidR="004E1E88" w:rsidRDefault="00000000">
            <w:pPr>
              <w:jc w:val="center"/>
              <w:rPr>
                <w:sz w:val="22"/>
                <w:szCs w:val="22"/>
              </w:rPr>
            </w:pPr>
            <w:r>
              <w:rPr>
                <w:sz w:val="22"/>
                <w:szCs w:val="22"/>
              </w:rPr>
              <w:t>IIAV members</w:t>
            </w:r>
          </w:p>
        </w:tc>
        <w:tc>
          <w:tcPr>
            <w:tcW w:w="1559" w:type="dxa"/>
            <w:shd w:val="clear" w:color="auto" w:fill="FFFFFF"/>
            <w:tcMar>
              <w:top w:w="55" w:type="dxa"/>
              <w:left w:w="55" w:type="dxa"/>
              <w:bottom w:w="55" w:type="dxa"/>
              <w:right w:w="55" w:type="dxa"/>
            </w:tcMar>
            <w:vAlign w:val="center"/>
          </w:tcPr>
          <w:p w14:paraId="4B2799FE" w14:textId="77777777" w:rsidR="004E1E88" w:rsidRDefault="00000000">
            <w:pPr>
              <w:ind w:left="480"/>
              <w:jc w:val="right"/>
              <w:rPr>
                <w:sz w:val="22"/>
                <w:szCs w:val="22"/>
              </w:rPr>
            </w:pPr>
            <w:r>
              <w:rPr>
                <w:sz w:val="22"/>
                <w:szCs w:val="22"/>
              </w:rPr>
              <w:t>800</w:t>
            </w:r>
          </w:p>
        </w:tc>
        <w:tc>
          <w:tcPr>
            <w:tcW w:w="1559" w:type="dxa"/>
            <w:shd w:val="clear" w:color="auto" w:fill="FFFFFF"/>
            <w:tcMar>
              <w:top w:w="55" w:type="dxa"/>
              <w:left w:w="55" w:type="dxa"/>
              <w:bottom w:w="55" w:type="dxa"/>
              <w:right w:w="55" w:type="dxa"/>
            </w:tcMar>
            <w:vAlign w:val="center"/>
          </w:tcPr>
          <w:p w14:paraId="494B7359" w14:textId="77777777" w:rsidR="004E1E88" w:rsidRDefault="00000000">
            <w:pPr>
              <w:ind w:left="480"/>
              <w:jc w:val="right"/>
              <w:rPr>
                <w:sz w:val="22"/>
                <w:szCs w:val="22"/>
              </w:rPr>
            </w:pPr>
            <w:r>
              <w:rPr>
                <w:sz w:val="22"/>
                <w:szCs w:val="22"/>
              </w:rPr>
              <w:t xml:space="preserve"> 860</w:t>
            </w:r>
          </w:p>
        </w:tc>
        <w:tc>
          <w:tcPr>
            <w:tcW w:w="1559" w:type="dxa"/>
            <w:shd w:val="clear" w:color="auto" w:fill="FFFFFF"/>
            <w:tcMar>
              <w:top w:w="55" w:type="dxa"/>
              <w:left w:w="55" w:type="dxa"/>
              <w:bottom w:w="55" w:type="dxa"/>
              <w:right w:w="55" w:type="dxa"/>
            </w:tcMar>
            <w:vAlign w:val="center"/>
          </w:tcPr>
          <w:p w14:paraId="6E950182" w14:textId="77777777" w:rsidR="004E1E88" w:rsidRDefault="00000000">
            <w:pPr>
              <w:ind w:left="480"/>
              <w:jc w:val="right"/>
              <w:rPr>
                <w:sz w:val="22"/>
                <w:szCs w:val="22"/>
              </w:rPr>
            </w:pPr>
            <w:r>
              <w:rPr>
                <w:sz w:val="22"/>
                <w:szCs w:val="22"/>
              </w:rPr>
              <w:t xml:space="preserve">   920</w:t>
            </w:r>
          </w:p>
        </w:tc>
        <w:tc>
          <w:tcPr>
            <w:tcW w:w="1560" w:type="dxa"/>
            <w:shd w:val="clear" w:color="auto" w:fill="FFFFFF"/>
            <w:tcMar>
              <w:top w:w="55" w:type="dxa"/>
              <w:left w:w="55" w:type="dxa"/>
              <w:bottom w:w="55" w:type="dxa"/>
              <w:right w:w="55" w:type="dxa"/>
            </w:tcMar>
            <w:vAlign w:val="center"/>
          </w:tcPr>
          <w:p w14:paraId="6567D2CF" w14:textId="77777777" w:rsidR="004E1E88" w:rsidRDefault="00000000">
            <w:pPr>
              <w:ind w:left="480"/>
              <w:jc w:val="right"/>
              <w:rPr>
                <w:sz w:val="22"/>
                <w:szCs w:val="22"/>
              </w:rPr>
            </w:pPr>
            <w:r>
              <w:rPr>
                <w:sz w:val="22"/>
                <w:szCs w:val="22"/>
              </w:rPr>
              <w:t>1,000</w:t>
            </w:r>
          </w:p>
        </w:tc>
      </w:tr>
      <w:tr w:rsidR="004E1E88" w14:paraId="11F38767" w14:textId="77777777">
        <w:tc>
          <w:tcPr>
            <w:tcW w:w="3686" w:type="dxa"/>
            <w:shd w:val="clear" w:color="auto" w:fill="FFFFFF"/>
            <w:tcMar>
              <w:top w:w="55" w:type="dxa"/>
              <w:left w:w="55" w:type="dxa"/>
              <w:bottom w:w="55" w:type="dxa"/>
              <w:right w:w="55" w:type="dxa"/>
            </w:tcMar>
            <w:vAlign w:val="center"/>
          </w:tcPr>
          <w:p w14:paraId="7097AB70" w14:textId="77777777" w:rsidR="004E1E88" w:rsidRDefault="00000000">
            <w:pPr>
              <w:jc w:val="center"/>
              <w:rPr>
                <w:sz w:val="22"/>
                <w:szCs w:val="22"/>
              </w:rPr>
            </w:pPr>
            <w:r>
              <w:rPr>
                <w:sz w:val="22"/>
                <w:szCs w:val="22"/>
              </w:rPr>
              <w:t>Non-Members</w:t>
            </w:r>
          </w:p>
        </w:tc>
        <w:tc>
          <w:tcPr>
            <w:tcW w:w="1559" w:type="dxa"/>
            <w:shd w:val="clear" w:color="auto" w:fill="FFFFFF"/>
            <w:tcMar>
              <w:top w:w="55" w:type="dxa"/>
              <w:left w:w="55" w:type="dxa"/>
              <w:bottom w:w="55" w:type="dxa"/>
              <w:right w:w="55" w:type="dxa"/>
            </w:tcMar>
            <w:vAlign w:val="center"/>
          </w:tcPr>
          <w:p w14:paraId="0598E68C" w14:textId="77777777" w:rsidR="004E1E88" w:rsidRDefault="00000000">
            <w:pPr>
              <w:ind w:left="480"/>
              <w:jc w:val="right"/>
              <w:rPr>
                <w:sz w:val="22"/>
                <w:szCs w:val="22"/>
              </w:rPr>
            </w:pPr>
            <w:r>
              <w:rPr>
                <w:sz w:val="22"/>
                <w:szCs w:val="22"/>
              </w:rPr>
              <w:t>950</w:t>
            </w:r>
          </w:p>
        </w:tc>
        <w:tc>
          <w:tcPr>
            <w:tcW w:w="1559" w:type="dxa"/>
            <w:shd w:val="clear" w:color="auto" w:fill="FFFFFF"/>
            <w:tcMar>
              <w:top w:w="55" w:type="dxa"/>
              <w:left w:w="55" w:type="dxa"/>
              <w:bottom w:w="55" w:type="dxa"/>
              <w:right w:w="55" w:type="dxa"/>
            </w:tcMar>
            <w:vAlign w:val="center"/>
          </w:tcPr>
          <w:p w14:paraId="55D129E7" w14:textId="77777777" w:rsidR="004E1E88" w:rsidRDefault="00000000">
            <w:pPr>
              <w:ind w:left="480"/>
              <w:jc w:val="right"/>
              <w:rPr>
                <w:sz w:val="22"/>
                <w:szCs w:val="22"/>
              </w:rPr>
            </w:pPr>
            <w:r>
              <w:rPr>
                <w:sz w:val="22"/>
                <w:szCs w:val="22"/>
              </w:rPr>
              <w:t>1,000</w:t>
            </w:r>
          </w:p>
        </w:tc>
        <w:tc>
          <w:tcPr>
            <w:tcW w:w="1559" w:type="dxa"/>
            <w:shd w:val="clear" w:color="auto" w:fill="FFFFFF"/>
            <w:tcMar>
              <w:top w:w="55" w:type="dxa"/>
              <w:left w:w="55" w:type="dxa"/>
              <w:bottom w:w="55" w:type="dxa"/>
              <w:right w:w="55" w:type="dxa"/>
            </w:tcMar>
            <w:vAlign w:val="center"/>
          </w:tcPr>
          <w:p w14:paraId="544160BA" w14:textId="77777777" w:rsidR="004E1E88" w:rsidRDefault="00000000">
            <w:pPr>
              <w:ind w:left="480"/>
              <w:jc w:val="right"/>
              <w:rPr>
                <w:sz w:val="22"/>
                <w:szCs w:val="22"/>
              </w:rPr>
            </w:pPr>
            <w:r>
              <w:rPr>
                <w:sz w:val="22"/>
                <w:szCs w:val="22"/>
              </w:rPr>
              <w:t>1,080</w:t>
            </w:r>
          </w:p>
        </w:tc>
        <w:tc>
          <w:tcPr>
            <w:tcW w:w="1560" w:type="dxa"/>
            <w:shd w:val="clear" w:color="auto" w:fill="FFFFFF"/>
            <w:tcMar>
              <w:top w:w="55" w:type="dxa"/>
              <w:left w:w="55" w:type="dxa"/>
              <w:bottom w:w="55" w:type="dxa"/>
              <w:right w:w="55" w:type="dxa"/>
            </w:tcMar>
            <w:vAlign w:val="center"/>
          </w:tcPr>
          <w:p w14:paraId="6B28A94B" w14:textId="77777777" w:rsidR="004E1E88" w:rsidRDefault="00000000">
            <w:pPr>
              <w:ind w:left="480"/>
              <w:jc w:val="right"/>
              <w:rPr>
                <w:sz w:val="22"/>
                <w:szCs w:val="22"/>
              </w:rPr>
            </w:pPr>
            <w:r>
              <w:rPr>
                <w:sz w:val="22"/>
                <w:szCs w:val="22"/>
              </w:rPr>
              <w:t>1,160</w:t>
            </w:r>
          </w:p>
        </w:tc>
      </w:tr>
      <w:tr w:rsidR="004E1E88" w14:paraId="6AE3E387" w14:textId="77777777">
        <w:tc>
          <w:tcPr>
            <w:tcW w:w="3686" w:type="dxa"/>
            <w:shd w:val="clear" w:color="auto" w:fill="FFFFFF"/>
            <w:tcMar>
              <w:top w:w="55" w:type="dxa"/>
              <w:left w:w="55" w:type="dxa"/>
              <w:bottom w:w="55" w:type="dxa"/>
              <w:right w:w="55" w:type="dxa"/>
            </w:tcMar>
            <w:vAlign w:val="center"/>
          </w:tcPr>
          <w:p w14:paraId="469E3649" w14:textId="77777777" w:rsidR="004E1E88" w:rsidRDefault="00000000">
            <w:pPr>
              <w:jc w:val="center"/>
              <w:rPr>
                <w:sz w:val="22"/>
                <w:szCs w:val="22"/>
              </w:rPr>
            </w:pPr>
            <w:r>
              <w:rPr>
                <w:sz w:val="22"/>
                <w:szCs w:val="22"/>
              </w:rPr>
              <w:t>IIAV Retired / Students</w:t>
            </w:r>
          </w:p>
        </w:tc>
        <w:tc>
          <w:tcPr>
            <w:tcW w:w="1559" w:type="dxa"/>
            <w:shd w:val="clear" w:color="auto" w:fill="FFFFFF"/>
            <w:tcMar>
              <w:top w:w="55" w:type="dxa"/>
              <w:left w:w="55" w:type="dxa"/>
              <w:bottom w:w="55" w:type="dxa"/>
              <w:right w:w="55" w:type="dxa"/>
            </w:tcMar>
            <w:vAlign w:val="center"/>
          </w:tcPr>
          <w:p w14:paraId="3E956D61" w14:textId="77777777" w:rsidR="004E1E88" w:rsidRDefault="00000000">
            <w:pPr>
              <w:ind w:left="480"/>
              <w:jc w:val="right"/>
              <w:rPr>
                <w:sz w:val="22"/>
                <w:szCs w:val="22"/>
              </w:rPr>
            </w:pPr>
            <w:r>
              <w:rPr>
                <w:sz w:val="22"/>
                <w:szCs w:val="22"/>
              </w:rPr>
              <w:t>700</w:t>
            </w:r>
          </w:p>
        </w:tc>
        <w:tc>
          <w:tcPr>
            <w:tcW w:w="1559" w:type="dxa"/>
            <w:shd w:val="clear" w:color="auto" w:fill="FFFFFF"/>
            <w:tcMar>
              <w:top w:w="55" w:type="dxa"/>
              <w:left w:w="55" w:type="dxa"/>
              <w:bottom w:w="55" w:type="dxa"/>
              <w:right w:w="55" w:type="dxa"/>
            </w:tcMar>
            <w:vAlign w:val="center"/>
          </w:tcPr>
          <w:p w14:paraId="0591FA6F" w14:textId="77777777" w:rsidR="004E1E88" w:rsidRDefault="00000000">
            <w:pPr>
              <w:ind w:left="480"/>
              <w:jc w:val="right"/>
              <w:rPr>
                <w:sz w:val="22"/>
                <w:szCs w:val="22"/>
              </w:rPr>
            </w:pPr>
            <w:r>
              <w:rPr>
                <w:sz w:val="22"/>
                <w:szCs w:val="22"/>
              </w:rPr>
              <w:t>740</w:t>
            </w:r>
          </w:p>
        </w:tc>
        <w:tc>
          <w:tcPr>
            <w:tcW w:w="1559" w:type="dxa"/>
            <w:shd w:val="clear" w:color="auto" w:fill="FFFFFF"/>
            <w:tcMar>
              <w:top w:w="55" w:type="dxa"/>
              <w:left w:w="55" w:type="dxa"/>
              <w:bottom w:w="55" w:type="dxa"/>
              <w:right w:w="55" w:type="dxa"/>
            </w:tcMar>
            <w:vAlign w:val="center"/>
          </w:tcPr>
          <w:p w14:paraId="4C411FC8" w14:textId="77777777" w:rsidR="004E1E88" w:rsidRDefault="00000000">
            <w:pPr>
              <w:ind w:left="480"/>
              <w:jc w:val="right"/>
              <w:rPr>
                <w:sz w:val="22"/>
                <w:szCs w:val="22"/>
              </w:rPr>
            </w:pPr>
            <w:r>
              <w:rPr>
                <w:sz w:val="22"/>
                <w:szCs w:val="22"/>
              </w:rPr>
              <w:t>800</w:t>
            </w:r>
          </w:p>
        </w:tc>
        <w:tc>
          <w:tcPr>
            <w:tcW w:w="1560" w:type="dxa"/>
            <w:shd w:val="clear" w:color="auto" w:fill="FFFFFF"/>
            <w:tcMar>
              <w:top w:w="55" w:type="dxa"/>
              <w:left w:w="55" w:type="dxa"/>
              <w:bottom w:w="55" w:type="dxa"/>
              <w:right w:w="55" w:type="dxa"/>
            </w:tcMar>
            <w:vAlign w:val="center"/>
          </w:tcPr>
          <w:p w14:paraId="796D22FB" w14:textId="77777777" w:rsidR="004E1E88" w:rsidRDefault="00000000">
            <w:pPr>
              <w:ind w:left="480"/>
              <w:jc w:val="right"/>
              <w:rPr>
                <w:sz w:val="22"/>
                <w:szCs w:val="22"/>
              </w:rPr>
            </w:pPr>
            <w:r>
              <w:rPr>
                <w:sz w:val="22"/>
                <w:szCs w:val="22"/>
              </w:rPr>
              <w:t xml:space="preserve">  860</w:t>
            </w:r>
          </w:p>
        </w:tc>
      </w:tr>
      <w:tr w:rsidR="004E1E88" w14:paraId="4B04FFF3" w14:textId="77777777">
        <w:trPr>
          <w:trHeight w:val="292"/>
        </w:trPr>
        <w:tc>
          <w:tcPr>
            <w:tcW w:w="3686" w:type="dxa"/>
            <w:shd w:val="clear" w:color="auto" w:fill="FFFFFF"/>
            <w:tcMar>
              <w:top w:w="55" w:type="dxa"/>
              <w:left w:w="55" w:type="dxa"/>
              <w:bottom w:w="55" w:type="dxa"/>
              <w:right w:w="55" w:type="dxa"/>
            </w:tcMar>
            <w:vAlign w:val="center"/>
          </w:tcPr>
          <w:p w14:paraId="439CA50F" w14:textId="77777777" w:rsidR="004E1E88" w:rsidRDefault="00000000">
            <w:pPr>
              <w:jc w:val="center"/>
              <w:rPr>
                <w:sz w:val="22"/>
                <w:szCs w:val="22"/>
              </w:rPr>
            </w:pPr>
            <w:r>
              <w:rPr>
                <w:sz w:val="22"/>
                <w:szCs w:val="22"/>
              </w:rPr>
              <w:t>Retired/Students</w:t>
            </w:r>
          </w:p>
        </w:tc>
        <w:tc>
          <w:tcPr>
            <w:tcW w:w="1559" w:type="dxa"/>
            <w:shd w:val="clear" w:color="auto" w:fill="FFFFFF"/>
            <w:tcMar>
              <w:top w:w="55" w:type="dxa"/>
              <w:left w:w="55" w:type="dxa"/>
              <w:bottom w:w="55" w:type="dxa"/>
              <w:right w:w="55" w:type="dxa"/>
            </w:tcMar>
            <w:vAlign w:val="center"/>
          </w:tcPr>
          <w:p w14:paraId="6B750364" w14:textId="77777777" w:rsidR="004E1E88" w:rsidRDefault="00000000">
            <w:pPr>
              <w:ind w:left="480"/>
              <w:jc w:val="right"/>
              <w:rPr>
                <w:sz w:val="22"/>
                <w:szCs w:val="22"/>
              </w:rPr>
            </w:pPr>
            <w:r>
              <w:rPr>
                <w:sz w:val="22"/>
                <w:szCs w:val="22"/>
              </w:rPr>
              <w:t>760</w:t>
            </w:r>
          </w:p>
        </w:tc>
        <w:tc>
          <w:tcPr>
            <w:tcW w:w="1559" w:type="dxa"/>
            <w:shd w:val="clear" w:color="auto" w:fill="FFFFFF"/>
            <w:tcMar>
              <w:top w:w="55" w:type="dxa"/>
              <w:left w:w="55" w:type="dxa"/>
              <w:bottom w:w="55" w:type="dxa"/>
              <w:right w:w="55" w:type="dxa"/>
            </w:tcMar>
            <w:vAlign w:val="center"/>
          </w:tcPr>
          <w:p w14:paraId="03101675" w14:textId="77777777" w:rsidR="004E1E88" w:rsidRDefault="00000000">
            <w:pPr>
              <w:ind w:left="480"/>
              <w:jc w:val="right"/>
              <w:rPr>
                <w:sz w:val="22"/>
                <w:szCs w:val="22"/>
              </w:rPr>
            </w:pPr>
            <w:r>
              <w:rPr>
                <w:sz w:val="22"/>
                <w:szCs w:val="22"/>
              </w:rPr>
              <w:t>800</w:t>
            </w:r>
          </w:p>
        </w:tc>
        <w:tc>
          <w:tcPr>
            <w:tcW w:w="1559" w:type="dxa"/>
            <w:shd w:val="clear" w:color="auto" w:fill="FFFFFF"/>
            <w:tcMar>
              <w:top w:w="55" w:type="dxa"/>
              <w:left w:w="55" w:type="dxa"/>
              <w:bottom w:w="55" w:type="dxa"/>
              <w:right w:w="55" w:type="dxa"/>
            </w:tcMar>
            <w:vAlign w:val="center"/>
          </w:tcPr>
          <w:p w14:paraId="1B3A3530" w14:textId="77777777" w:rsidR="004E1E88" w:rsidRDefault="00000000">
            <w:pPr>
              <w:ind w:left="480"/>
              <w:jc w:val="right"/>
              <w:rPr>
                <w:sz w:val="22"/>
                <w:szCs w:val="22"/>
              </w:rPr>
            </w:pPr>
            <w:r>
              <w:rPr>
                <w:sz w:val="22"/>
                <w:szCs w:val="22"/>
              </w:rPr>
              <w:t>860</w:t>
            </w:r>
          </w:p>
        </w:tc>
        <w:tc>
          <w:tcPr>
            <w:tcW w:w="1560" w:type="dxa"/>
            <w:shd w:val="clear" w:color="auto" w:fill="FFFFFF"/>
            <w:tcMar>
              <w:top w:w="55" w:type="dxa"/>
              <w:left w:w="55" w:type="dxa"/>
              <w:bottom w:w="55" w:type="dxa"/>
              <w:right w:w="55" w:type="dxa"/>
            </w:tcMar>
            <w:vAlign w:val="center"/>
          </w:tcPr>
          <w:p w14:paraId="23172C23" w14:textId="77777777" w:rsidR="004E1E88" w:rsidRDefault="00000000">
            <w:pPr>
              <w:ind w:left="480"/>
              <w:jc w:val="right"/>
              <w:rPr>
                <w:sz w:val="22"/>
                <w:szCs w:val="22"/>
              </w:rPr>
            </w:pPr>
            <w:r>
              <w:rPr>
                <w:sz w:val="22"/>
                <w:szCs w:val="22"/>
              </w:rPr>
              <w:t>940</w:t>
            </w:r>
          </w:p>
        </w:tc>
      </w:tr>
      <w:tr w:rsidR="004E1E88" w14:paraId="3E80FFB6" w14:textId="77777777">
        <w:tc>
          <w:tcPr>
            <w:tcW w:w="3686" w:type="dxa"/>
            <w:shd w:val="clear" w:color="auto" w:fill="FFFFFF"/>
            <w:tcMar>
              <w:top w:w="55" w:type="dxa"/>
              <w:left w:w="55" w:type="dxa"/>
              <w:bottom w:w="55" w:type="dxa"/>
              <w:right w:w="55" w:type="dxa"/>
            </w:tcMar>
            <w:vAlign w:val="center"/>
          </w:tcPr>
          <w:p w14:paraId="19DBE0D3" w14:textId="77777777" w:rsidR="004E1E88" w:rsidRDefault="00000000">
            <w:pPr>
              <w:jc w:val="center"/>
              <w:rPr>
                <w:sz w:val="22"/>
                <w:szCs w:val="22"/>
              </w:rPr>
            </w:pPr>
            <w:r>
              <w:rPr>
                <w:sz w:val="22"/>
                <w:szCs w:val="22"/>
              </w:rPr>
              <w:t>Accompanying Persons</w:t>
            </w:r>
          </w:p>
        </w:tc>
        <w:tc>
          <w:tcPr>
            <w:tcW w:w="1559" w:type="dxa"/>
            <w:shd w:val="clear" w:color="auto" w:fill="FFFFFF"/>
            <w:tcMar>
              <w:top w:w="55" w:type="dxa"/>
              <w:left w:w="55" w:type="dxa"/>
              <w:bottom w:w="55" w:type="dxa"/>
              <w:right w:w="55" w:type="dxa"/>
            </w:tcMar>
            <w:vAlign w:val="center"/>
          </w:tcPr>
          <w:p w14:paraId="234CC670" w14:textId="77777777" w:rsidR="004E1E88" w:rsidRDefault="00000000">
            <w:pPr>
              <w:ind w:left="480"/>
              <w:jc w:val="right"/>
              <w:rPr>
                <w:sz w:val="22"/>
                <w:szCs w:val="22"/>
              </w:rPr>
            </w:pPr>
            <w:r>
              <w:rPr>
                <w:sz w:val="22"/>
                <w:szCs w:val="22"/>
              </w:rPr>
              <w:t>200</w:t>
            </w:r>
          </w:p>
        </w:tc>
        <w:tc>
          <w:tcPr>
            <w:tcW w:w="1559" w:type="dxa"/>
            <w:shd w:val="clear" w:color="auto" w:fill="FFFFFF"/>
            <w:tcMar>
              <w:top w:w="55" w:type="dxa"/>
              <w:left w:w="55" w:type="dxa"/>
              <w:bottom w:w="55" w:type="dxa"/>
              <w:right w:w="55" w:type="dxa"/>
            </w:tcMar>
            <w:vAlign w:val="center"/>
          </w:tcPr>
          <w:p w14:paraId="53656A9D" w14:textId="77777777" w:rsidR="004E1E88" w:rsidRDefault="00000000">
            <w:pPr>
              <w:ind w:left="480"/>
              <w:jc w:val="right"/>
              <w:rPr>
                <w:sz w:val="22"/>
                <w:szCs w:val="22"/>
              </w:rPr>
            </w:pPr>
            <w:r>
              <w:rPr>
                <w:sz w:val="22"/>
                <w:szCs w:val="22"/>
              </w:rPr>
              <w:t>200</w:t>
            </w:r>
          </w:p>
        </w:tc>
        <w:tc>
          <w:tcPr>
            <w:tcW w:w="1559" w:type="dxa"/>
            <w:shd w:val="clear" w:color="auto" w:fill="FFFFFF"/>
            <w:tcMar>
              <w:top w:w="55" w:type="dxa"/>
              <w:left w:w="55" w:type="dxa"/>
              <w:bottom w:w="55" w:type="dxa"/>
              <w:right w:w="55" w:type="dxa"/>
            </w:tcMar>
            <w:vAlign w:val="center"/>
          </w:tcPr>
          <w:p w14:paraId="74B7DE27" w14:textId="77777777" w:rsidR="004E1E88" w:rsidRDefault="00000000">
            <w:pPr>
              <w:ind w:left="480"/>
              <w:jc w:val="right"/>
              <w:rPr>
                <w:sz w:val="22"/>
                <w:szCs w:val="22"/>
              </w:rPr>
            </w:pPr>
            <w:r>
              <w:rPr>
                <w:sz w:val="22"/>
                <w:szCs w:val="22"/>
              </w:rPr>
              <w:t>200</w:t>
            </w:r>
          </w:p>
        </w:tc>
        <w:tc>
          <w:tcPr>
            <w:tcW w:w="1560" w:type="dxa"/>
            <w:shd w:val="clear" w:color="auto" w:fill="FFFFFF"/>
            <w:tcMar>
              <w:top w:w="55" w:type="dxa"/>
              <w:left w:w="55" w:type="dxa"/>
              <w:bottom w:w="55" w:type="dxa"/>
              <w:right w:w="55" w:type="dxa"/>
            </w:tcMar>
            <w:vAlign w:val="center"/>
          </w:tcPr>
          <w:p w14:paraId="4CD26532" w14:textId="77777777" w:rsidR="004E1E88" w:rsidRDefault="00000000">
            <w:pPr>
              <w:ind w:left="480"/>
              <w:jc w:val="right"/>
              <w:rPr>
                <w:sz w:val="22"/>
                <w:szCs w:val="22"/>
              </w:rPr>
            </w:pPr>
            <w:r>
              <w:rPr>
                <w:sz w:val="22"/>
                <w:szCs w:val="22"/>
              </w:rPr>
              <w:t>270</w:t>
            </w:r>
          </w:p>
        </w:tc>
      </w:tr>
      <w:bookmarkEnd w:id="1"/>
    </w:tbl>
    <w:p w14:paraId="75DECD12" w14:textId="77777777" w:rsidR="004E1E88" w:rsidRDefault="004E1E88"/>
    <w:p w14:paraId="7F6E1137" w14:textId="77777777" w:rsidR="004E1E88" w:rsidRDefault="00000000">
      <w:pPr>
        <w:pStyle w:val="2"/>
        <w:numPr>
          <w:ilvl w:val="1"/>
          <w:numId w:val="2"/>
        </w:numPr>
        <w:tabs>
          <w:tab w:val="left" w:pos="567"/>
        </w:tabs>
      </w:pPr>
      <w:r>
        <w:t xml:space="preserve">Cross-references </w:t>
      </w:r>
    </w:p>
    <w:p w14:paraId="3C97578D" w14:textId="77777777" w:rsidR="004E1E88" w:rsidRDefault="00000000">
      <w:pPr>
        <w:pStyle w:val="3"/>
        <w:numPr>
          <w:ilvl w:val="2"/>
          <w:numId w:val="2"/>
        </w:numPr>
        <w:tabs>
          <w:tab w:val="left" w:pos="567"/>
        </w:tabs>
      </w:pPr>
      <w:r>
        <w:t>Cross-references to equations, figures, etc.</w:t>
      </w:r>
    </w:p>
    <w:p w14:paraId="15069DB5" w14:textId="77777777" w:rsidR="004E1E88" w:rsidRDefault="00000000">
      <w:r>
        <w:t>When referring to equations, enclose the numbers in parentheses and precede them with “Eq.” or “Eqs.” Put an unbreakable space between “Eq.” and the number (press Ctrl-Shift-Space to insert the unbreakable space). For example, you can refer to Eq. (1). You should not begin a sentence with the abbreviation “Eq.” or “Eqs.” Instead, spell out the word.</w:t>
      </w:r>
    </w:p>
    <w:p w14:paraId="39DCE84B" w14:textId="77777777" w:rsidR="004E1E88" w:rsidRDefault="00000000">
      <w:r>
        <w:t>When referring to figures, precede the number with “Fig.” Put an unbreakable space between “Fig.” and the number (press Ctrl-Shift-Space to insert the unbreakable space). For example, you can refer to Fig. 1. You should not begin a sentence with the abbreviation “Fig.” or “Figs.” Instead, spell out the word.</w:t>
      </w:r>
    </w:p>
    <w:p w14:paraId="6AC86048" w14:textId="77777777" w:rsidR="004E1E88" w:rsidRDefault="00000000">
      <w:r>
        <w:t>When referring to tables, precede the number with the word “Table.” Put an unbreakable space between “Table” and the number (press Ctrl-Shift-Space to insert the unbreakable space). For example, you can refer to Table 1.</w:t>
      </w:r>
    </w:p>
    <w:p w14:paraId="24229E99" w14:textId="77777777" w:rsidR="004E1E88" w:rsidRDefault="00000000">
      <w:r>
        <w:t>When referring to sections, subsections, and subsubsections, precede the number with the word “Section.” Put an unbreakable space between “Section” and the number (press Ctrl-Shift-Space to insert the unbreakable space). For example, you can refer to Section 2. Moreover, you can also refer to Section 3.2.2.</w:t>
      </w:r>
    </w:p>
    <w:p w14:paraId="5F2B118C" w14:textId="77777777" w:rsidR="004E1E88" w:rsidRDefault="00000000">
      <w:pPr>
        <w:pStyle w:val="3"/>
        <w:numPr>
          <w:ilvl w:val="2"/>
          <w:numId w:val="2"/>
        </w:numPr>
        <w:tabs>
          <w:tab w:val="left" w:pos="567"/>
        </w:tabs>
      </w:pPr>
      <w:r>
        <w:lastRenderedPageBreak/>
        <w:t>Cross-references to the literature</w:t>
      </w:r>
    </w:p>
    <w:p w14:paraId="124D0A05" w14:textId="77777777" w:rsidR="004E1E88" w:rsidRDefault="00000000">
      <w:r>
        <w:t>Use numbers in square brackets to refer to particular positions in the literature. For example, to refer to the first position in the literature list presented at the end of this guide, you should write [1].</w:t>
      </w:r>
    </w:p>
    <w:p w14:paraId="30861358" w14:textId="77777777" w:rsidR="004E1E88" w:rsidRDefault="00000000">
      <w:pPr>
        <w:pStyle w:val="1"/>
        <w:numPr>
          <w:ilvl w:val="0"/>
          <w:numId w:val="2"/>
        </w:numPr>
      </w:pPr>
      <w:r>
        <w:t>List of literature references</w:t>
      </w:r>
    </w:p>
    <w:p w14:paraId="22A0F348" w14:textId="77777777" w:rsidR="004E1E88" w:rsidRDefault="00000000">
      <w:r>
        <w:t xml:space="preserve">The heading of the references section should </w:t>
      </w:r>
      <w:r>
        <w:rPr>
          <w:i/>
        </w:rPr>
        <w:t>not</w:t>
      </w:r>
      <w:r>
        <w:t xml:space="preserve"> be numbered. The “RefHeading” style has been created to be used with the references heading.</w:t>
      </w:r>
    </w:p>
    <w:p w14:paraId="13A1E29B" w14:textId="77777777" w:rsidR="004E1E88" w:rsidRDefault="00000000">
      <w:pPr>
        <w:pBdr>
          <w:top w:val="nil"/>
          <w:left w:val="nil"/>
          <w:bottom w:val="nil"/>
          <w:right w:val="nil"/>
          <w:between w:val="nil"/>
        </w:pBdr>
        <w:rPr>
          <w:color w:val="000000"/>
        </w:rPr>
      </w:pPr>
      <w:r>
        <w:rPr>
          <w:rFonts w:eastAsia="Times New Roman"/>
          <w:color w:val="000000"/>
        </w:rPr>
        <w:t>To save space, references may be set in 10-, 11-, or 12-point type, with 10 point type being the smallest type that should be used for references. The “References” style has been created to be used with the literature list.</w:t>
      </w:r>
    </w:p>
    <w:p w14:paraId="447F18CB" w14:textId="77777777" w:rsidR="004E1E88" w:rsidRDefault="00000000">
      <w:pPr>
        <w:pBdr>
          <w:top w:val="nil"/>
          <w:left w:val="nil"/>
          <w:bottom w:val="nil"/>
          <w:right w:val="nil"/>
          <w:between w:val="nil"/>
        </w:pBdr>
        <w:rPr>
          <w:color w:val="000000"/>
        </w:rPr>
      </w:pPr>
      <w:r>
        <w:rPr>
          <w:rFonts w:eastAsia="Times New Roman"/>
          <w:color w:val="000000"/>
        </w:rPr>
        <w:t>All references to the literature should appear at the end of the paper. An example of the proper format for references is given at the end of this guide. Please check how to refer to a book, journal paper, or conference paper. The reference number should be normal text enclosed in square brackets. The title of the journal, book, or conference proceedings should be in italics. The volume number of a journal paper should be typeset using a boldface font.</w:t>
      </w:r>
    </w:p>
    <w:p w14:paraId="5AE6FE55" w14:textId="77777777" w:rsidR="004E1E88" w:rsidRDefault="00000000">
      <w:r>
        <w:t>The numbering of references should be in ascending order and should reflect the order of appearance of the references in the text. An example of the proper format for references is given below.</w:t>
      </w:r>
    </w:p>
    <w:p w14:paraId="6AB7F3DE" w14:textId="77777777" w:rsidR="004E1E88" w:rsidRDefault="00000000">
      <w:pPr>
        <w:pStyle w:val="1"/>
        <w:numPr>
          <w:ilvl w:val="0"/>
          <w:numId w:val="2"/>
        </w:numPr>
      </w:pPr>
      <w:r>
        <w:t>Other important information</w:t>
      </w:r>
    </w:p>
    <w:p w14:paraId="2E13888E" w14:textId="77777777" w:rsidR="004E1E88" w:rsidRDefault="00000000">
      <w:pPr>
        <w:pStyle w:val="2"/>
        <w:numPr>
          <w:ilvl w:val="1"/>
          <w:numId w:val="2"/>
        </w:numPr>
        <w:tabs>
          <w:tab w:val="left" w:pos="567"/>
        </w:tabs>
      </w:pPr>
      <w:r>
        <w:t>Number of pages</w:t>
      </w:r>
    </w:p>
    <w:p w14:paraId="3E6A818F" w14:textId="77777777" w:rsidR="004E1E88" w:rsidRDefault="00000000">
      <w:r>
        <w:rPr>
          <w:b/>
        </w:rPr>
        <w:t>Your manuscript should not exceed the maximum of eight (8) pages.</w:t>
      </w:r>
      <w:r>
        <w:t xml:space="preserve"> There is only one exception to the above rule: distinguished plenary lecture paper</w:t>
      </w:r>
      <w:r>
        <w:rPr>
          <w:i/>
        </w:rPr>
        <w:t xml:space="preserve"> </w:t>
      </w:r>
      <w:r>
        <w:t xml:space="preserve">may be up to </w:t>
      </w:r>
      <w:r>
        <w:rPr>
          <w:b/>
        </w:rPr>
        <w:t>sixteen (16) pages</w:t>
      </w:r>
      <w:r>
        <w:t xml:space="preserve"> long.</w:t>
      </w:r>
    </w:p>
    <w:p w14:paraId="16F919DA" w14:textId="77777777" w:rsidR="004E1E88" w:rsidRDefault="00000000">
      <w:r>
        <w:t xml:space="preserve">The ICSV31 Organising Committee has the right to </w:t>
      </w:r>
      <w:r>
        <w:rPr>
          <w:i/>
        </w:rPr>
        <w:t xml:space="preserve">reject papers considered inappropriate </w:t>
      </w:r>
      <w:r>
        <w:t>for the proceedings, even if the abstract originally appeared to be acceptable.</w:t>
      </w:r>
    </w:p>
    <w:p w14:paraId="6D617DEF" w14:textId="77777777" w:rsidR="004E1E88" w:rsidRDefault="00000000">
      <w:pPr>
        <w:pStyle w:val="2"/>
        <w:numPr>
          <w:ilvl w:val="1"/>
          <w:numId w:val="2"/>
        </w:numPr>
        <w:tabs>
          <w:tab w:val="left" w:pos="567"/>
        </w:tabs>
      </w:pPr>
      <w:r>
        <w:t>Submission deadline</w:t>
      </w:r>
    </w:p>
    <w:p w14:paraId="50292D70" w14:textId="77777777" w:rsidR="004E1E88" w:rsidRDefault="00000000">
      <w:pPr>
        <w:rPr>
          <w:rFonts w:ascii="Courier New" w:eastAsia="Courier New" w:hAnsi="Courier New" w:cs="Courier New"/>
        </w:rPr>
      </w:pPr>
      <w:r>
        <w:t xml:space="preserve">Peer-reviewed papers are advised to be received as a PDF file no later than </w:t>
      </w:r>
      <w:r>
        <w:rPr>
          <w:b/>
        </w:rPr>
        <w:t>31 March 2025</w:t>
      </w:r>
      <w:r>
        <w:t xml:space="preserve">. Non-Peer-reviewed papers are advised to be received as a PDF file no later than </w:t>
      </w:r>
      <w:r>
        <w:rPr>
          <w:b/>
        </w:rPr>
        <w:t>20 April 2025</w:t>
      </w:r>
      <w:r>
        <w:t xml:space="preserve">. In case of any problems in preparing a PDF file, please email the ICSV31 Secretariat at </w:t>
      </w:r>
      <w:hyperlink r:id="rId16">
        <w:r w:rsidR="004E1E88">
          <w:rPr>
            <w:color w:val="0000FF"/>
            <w:u w:val="single"/>
          </w:rPr>
          <w:t>scientific-program@icsv31.org</w:t>
        </w:r>
      </w:hyperlink>
      <w:r>
        <w:rPr>
          <w:color w:val="0000FF"/>
          <w:u w:val="single"/>
        </w:rPr>
        <w:t>.</w:t>
      </w:r>
    </w:p>
    <w:p w14:paraId="56C10604" w14:textId="77777777" w:rsidR="004E1E88" w:rsidRDefault="004E1E88"/>
    <w:p w14:paraId="4610A99C" w14:textId="77777777" w:rsidR="004E1E88" w:rsidRDefault="00000000">
      <w:pPr>
        <w:pBdr>
          <w:top w:val="nil"/>
          <w:left w:val="nil"/>
          <w:bottom w:val="nil"/>
          <w:right w:val="nil"/>
          <w:between w:val="nil"/>
        </w:pBdr>
        <w:rPr>
          <w:color w:val="000000"/>
        </w:rPr>
      </w:pPr>
      <w:r>
        <w:rPr>
          <w:rFonts w:eastAsia="Times New Roman"/>
          <w:color w:val="000000"/>
        </w:rPr>
        <w:t xml:space="preserve">All papers must be submitted through the congress website: </w:t>
      </w:r>
      <w:hyperlink r:id="rId17">
        <w:r w:rsidR="004E1E88">
          <w:rPr>
            <w:rFonts w:eastAsia="Times New Roman"/>
            <w:color w:val="0000FF"/>
            <w:u w:val="single"/>
          </w:rPr>
          <w:t>http://www.icsv31.org/</w:t>
        </w:r>
      </w:hyperlink>
      <w:r>
        <w:rPr>
          <w:rFonts w:eastAsia="Times New Roman"/>
          <w:color w:val="000000"/>
        </w:rPr>
        <w:t xml:space="preserve">. Please login with your email address and password (created when submitting your abstract). Use the “Remind me my password” link if you have forgotten your password. Then, follow the instructions on the “Paper Submission” subpage. Please note that the online paper submission system only accepts PDF files no larger than 2 MB. In case of any problems during your paper submission, do not hesitate to contact the Congress Secretariat at </w:t>
      </w:r>
      <w:hyperlink r:id="rId18">
        <w:r w:rsidR="004E1E88">
          <w:rPr>
            <w:rFonts w:eastAsia="Times New Roman"/>
            <w:color w:val="0000FF"/>
            <w:u w:val="single"/>
          </w:rPr>
          <w:t>scientific-program@icsv31.org</w:t>
        </w:r>
      </w:hyperlink>
      <w:r>
        <w:rPr>
          <w:rFonts w:eastAsia="Times New Roman"/>
          <w:color w:val="000000"/>
          <w:highlight w:val="white"/>
        </w:rPr>
        <w:t>.</w:t>
      </w:r>
    </w:p>
    <w:p w14:paraId="08479D91" w14:textId="77777777" w:rsidR="004E1E88" w:rsidRDefault="00000000">
      <w:pPr>
        <w:pStyle w:val="2"/>
        <w:numPr>
          <w:ilvl w:val="1"/>
          <w:numId w:val="2"/>
        </w:numPr>
        <w:tabs>
          <w:tab w:val="left" w:pos="567"/>
        </w:tabs>
      </w:pPr>
      <w:r>
        <w:t>Presentation</w:t>
      </w:r>
    </w:p>
    <w:p w14:paraId="3E7479A0" w14:textId="77777777" w:rsidR="004E1E88" w:rsidRDefault="00000000">
      <w:r>
        <w:t>The official language of the ICSV31 Congress is English.</w:t>
      </w:r>
    </w:p>
    <w:p w14:paraId="156AC093" w14:textId="77777777" w:rsidR="004E1E88" w:rsidRDefault="00000000">
      <w:r>
        <w:t>The presentation time for distinguished plenary lecture paper</w:t>
      </w:r>
      <w:r>
        <w:rPr>
          <w:i/>
        </w:rPr>
        <w:t xml:space="preserve"> </w:t>
      </w:r>
      <w:r>
        <w:t xml:space="preserve">will be </w:t>
      </w:r>
      <w:r>
        <w:rPr>
          <w:b/>
        </w:rPr>
        <w:t>45 minutes</w:t>
      </w:r>
      <w:r>
        <w:t>.</w:t>
      </w:r>
    </w:p>
    <w:p w14:paraId="3B6A8BE3" w14:textId="77777777" w:rsidR="004E1E88" w:rsidRDefault="00000000">
      <w:r>
        <w:lastRenderedPageBreak/>
        <w:t xml:space="preserve">The presentation time planned for all invited and contributed papers is </w:t>
      </w:r>
      <w:r>
        <w:rPr>
          <w:b/>
        </w:rPr>
        <w:t>10 minutes</w:t>
      </w:r>
      <w:r>
        <w:t>, plus 3 minutes for discussion and 2 minutes for changeover. The session chair is responsible for keeping to these rules. Please make sure you are able to stay within these limits.</w:t>
      </w:r>
    </w:p>
    <w:p w14:paraId="01855E0F" w14:textId="77777777" w:rsidR="004E1E88" w:rsidRDefault="00000000">
      <w:r>
        <w:t xml:space="preserve">Please note that paper presentations will be included in the ICSV31 Scientific Programme and full papers in the Congress Proceedings </w:t>
      </w:r>
      <w:r>
        <w:rPr>
          <w:b/>
        </w:rPr>
        <w:t>only</w:t>
      </w:r>
      <w:r>
        <w:t xml:space="preserve"> if at least one registration fee per paper is received by the ICSV31 Secretariat </w:t>
      </w:r>
      <w:r>
        <w:rPr>
          <w:b/>
        </w:rPr>
        <w:t>before 31 May 2025</w:t>
      </w:r>
      <w:r>
        <w:t>. Each registration fee entitles presentation of only one paper; additional presentations are each charged an extra paper fee of 100 USD.</w:t>
      </w:r>
    </w:p>
    <w:p w14:paraId="747609B6" w14:textId="77777777" w:rsidR="004E1E88" w:rsidRDefault="004E1E88"/>
    <w:p w14:paraId="6F5F8805" w14:textId="77777777" w:rsidR="004E1E88" w:rsidRDefault="00000000">
      <w:pPr>
        <w:keepNext/>
        <w:pBdr>
          <w:top w:val="nil"/>
          <w:left w:val="nil"/>
          <w:bottom w:val="nil"/>
          <w:right w:val="nil"/>
          <w:between w:val="nil"/>
        </w:pBdr>
        <w:tabs>
          <w:tab w:val="left" w:pos="567"/>
        </w:tabs>
        <w:spacing w:before="400" w:after="120"/>
        <w:ind w:left="567" w:hanging="567"/>
        <w:jc w:val="left"/>
        <w:rPr>
          <w:rFonts w:ascii="Arial" w:eastAsia="Arial" w:hAnsi="Arial" w:cs="Arial"/>
          <w:b/>
          <w:color w:val="000000"/>
          <w:sz w:val="28"/>
          <w:szCs w:val="28"/>
        </w:rPr>
      </w:pPr>
      <w:r>
        <w:rPr>
          <w:rFonts w:ascii="Arial" w:eastAsia="Arial" w:hAnsi="Arial" w:cs="Arial"/>
          <w:b/>
          <w:color w:val="000000"/>
          <w:sz w:val="28"/>
          <w:szCs w:val="28"/>
        </w:rPr>
        <w:t>REFERENCES</w:t>
      </w:r>
    </w:p>
    <w:p w14:paraId="3EF22BC4" w14:textId="77777777" w:rsidR="004E1E88" w:rsidRDefault="00000000">
      <w:pPr>
        <w:numPr>
          <w:ilvl w:val="0"/>
          <w:numId w:val="3"/>
        </w:numPr>
        <w:pBdr>
          <w:top w:val="nil"/>
          <w:left w:val="nil"/>
          <w:bottom w:val="nil"/>
          <w:right w:val="nil"/>
          <w:between w:val="nil"/>
        </w:pBdr>
        <w:tabs>
          <w:tab w:val="left" w:pos="284"/>
        </w:tabs>
        <w:spacing w:after="120"/>
        <w:ind w:left="426"/>
        <w:rPr>
          <w:color w:val="000000"/>
          <w:sz w:val="22"/>
          <w:szCs w:val="22"/>
        </w:rPr>
      </w:pPr>
      <w:r>
        <w:rPr>
          <w:rFonts w:eastAsia="Times New Roman"/>
          <w:color w:val="000000"/>
          <w:sz w:val="22"/>
          <w:szCs w:val="22"/>
        </w:rPr>
        <w:t xml:space="preserve">Crocker, M. J. Ed., </w:t>
      </w:r>
      <w:r>
        <w:rPr>
          <w:rFonts w:eastAsia="Times New Roman"/>
          <w:i/>
          <w:color w:val="000000"/>
          <w:sz w:val="22"/>
          <w:szCs w:val="22"/>
        </w:rPr>
        <w:t>Handbook of Noise and Vibration Control</w:t>
      </w:r>
      <w:r>
        <w:rPr>
          <w:rFonts w:eastAsia="Times New Roman"/>
          <w:color w:val="000000"/>
          <w:sz w:val="22"/>
          <w:szCs w:val="22"/>
        </w:rPr>
        <w:t>, John Wiley &amp; Sons, Hoboken, NJ (2007).</w:t>
      </w:r>
    </w:p>
    <w:p w14:paraId="6B85D318" w14:textId="77777777" w:rsidR="004E1E88" w:rsidRDefault="00000000">
      <w:pPr>
        <w:numPr>
          <w:ilvl w:val="0"/>
          <w:numId w:val="3"/>
        </w:numPr>
        <w:pBdr>
          <w:top w:val="nil"/>
          <w:left w:val="nil"/>
          <w:bottom w:val="nil"/>
          <w:right w:val="nil"/>
          <w:between w:val="nil"/>
        </w:pBdr>
        <w:tabs>
          <w:tab w:val="left" w:pos="284"/>
        </w:tabs>
        <w:spacing w:after="120"/>
        <w:ind w:left="426"/>
        <w:rPr>
          <w:color w:val="000000"/>
          <w:sz w:val="22"/>
          <w:szCs w:val="22"/>
        </w:rPr>
      </w:pPr>
      <w:r>
        <w:rPr>
          <w:rFonts w:eastAsia="Times New Roman"/>
          <w:color w:val="000000"/>
          <w:sz w:val="22"/>
          <w:szCs w:val="22"/>
        </w:rPr>
        <w:t xml:space="preserve">Migdalovici, M., Sireteanu, T. and Videa, E. M. Control of Vibration of Transmission Lines, </w:t>
      </w:r>
      <w:r>
        <w:rPr>
          <w:rFonts w:eastAsia="Times New Roman"/>
          <w:i/>
          <w:color w:val="000000"/>
          <w:sz w:val="22"/>
          <w:szCs w:val="22"/>
        </w:rPr>
        <w:t>International Journal of Acoustics and Vibration</w:t>
      </w:r>
      <w:r>
        <w:rPr>
          <w:rFonts w:eastAsia="Times New Roman"/>
          <w:color w:val="000000"/>
          <w:sz w:val="22"/>
          <w:szCs w:val="22"/>
        </w:rPr>
        <w:t xml:space="preserve">, </w:t>
      </w:r>
      <w:r>
        <w:rPr>
          <w:rFonts w:eastAsia="Times New Roman"/>
          <w:b/>
          <w:color w:val="000000"/>
          <w:sz w:val="22"/>
          <w:szCs w:val="22"/>
        </w:rPr>
        <w:t>15</w:t>
      </w:r>
      <w:r>
        <w:rPr>
          <w:rFonts w:eastAsia="Times New Roman"/>
          <w:color w:val="000000"/>
          <w:sz w:val="22"/>
          <w:szCs w:val="22"/>
        </w:rPr>
        <w:t xml:space="preserve"> (2), 65–71, (2010).</w:t>
      </w:r>
    </w:p>
    <w:p w14:paraId="08003835" w14:textId="77777777" w:rsidR="004E1E88" w:rsidRDefault="00000000">
      <w:pPr>
        <w:numPr>
          <w:ilvl w:val="0"/>
          <w:numId w:val="3"/>
        </w:numPr>
        <w:pBdr>
          <w:top w:val="nil"/>
          <w:left w:val="nil"/>
          <w:bottom w:val="nil"/>
          <w:right w:val="nil"/>
          <w:between w:val="nil"/>
        </w:pBdr>
        <w:tabs>
          <w:tab w:val="left" w:pos="284"/>
        </w:tabs>
        <w:spacing w:after="120"/>
        <w:ind w:left="426"/>
        <w:rPr>
          <w:color w:val="000000"/>
          <w:sz w:val="22"/>
          <w:szCs w:val="22"/>
        </w:rPr>
      </w:pPr>
      <w:r>
        <w:rPr>
          <w:rFonts w:eastAsia="Times New Roman"/>
          <w:color w:val="000000"/>
          <w:sz w:val="22"/>
          <w:szCs w:val="22"/>
        </w:rPr>
        <w:t>Každailis, P., Giriūnienė, R., Rimeika, R. and Čiplys, D. Application of leaky surface acoustic waves for investigation of thin film properties,</w:t>
      </w:r>
      <w:r>
        <w:rPr>
          <w:rFonts w:eastAsia="Times New Roman"/>
          <w:i/>
          <w:color w:val="000000"/>
          <w:sz w:val="22"/>
          <w:szCs w:val="22"/>
        </w:rPr>
        <w:t xml:space="preserve"> Proceedings of the 18</w:t>
      </w:r>
      <w:r>
        <w:rPr>
          <w:rFonts w:eastAsia="Times New Roman"/>
          <w:i/>
          <w:color w:val="000000"/>
          <w:sz w:val="22"/>
          <w:szCs w:val="22"/>
          <w:vertAlign w:val="superscript"/>
        </w:rPr>
        <w:t>th</w:t>
      </w:r>
      <w:r>
        <w:rPr>
          <w:rFonts w:eastAsia="Times New Roman"/>
          <w:i/>
          <w:color w:val="000000"/>
          <w:sz w:val="22"/>
          <w:szCs w:val="22"/>
        </w:rPr>
        <w:t xml:space="preserve"> International Congress on Sound and Vibration</w:t>
      </w:r>
      <w:r>
        <w:rPr>
          <w:rFonts w:eastAsia="Times New Roman"/>
          <w:color w:val="000000"/>
          <w:sz w:val="22"/>
          <w:szCs w:val="22"/>
        </w:rPr>
        <w:t>, Rio de Janeiro, Brazil, 10–14 July, (2011).</w:t>
      </w:r>
    </w:p>
    <w:p w14:paraId="0B78FFBB" w14:textId="77777777" w:rsidR="004E1E88" w:rsidRDefault="00000000">
      <w:pPr>
        <w:numPr>
          <w:ilvl w:val="0"/>
          <w:numId w:val="3"/>
        </w:numPr>
        <w:pBdr>
          <w:top w:val="nil"/>
          <w:left w:val="nil"/>
          <w:bottom w:val="nil"/>
          <w:right w:val="nil"/>
          <w:between w:val="nil"/>
        </w:pBdr>
        <w:tabs>
          <w:tab w:val="left" w:pos="284"/>
        </w:tabs>
        <w:spacing w:after="120"/>
        <w:ind w:left="426"/>
        <w:rPr>
          <w:color w:val="000000"/>
          <w:sz w:val="22"/>
          <w:szCs w:val="22"/>
        </w:rPr>
      </w:pPr>
      <w:r>
        <w:rPr>
          <w:rFonts w:eastAsia="Times New Roman"/>
          <w:color w:val="000000"/>
          <w:sz w:val="22"/>
          <w:szCs w:val="22"/>
        </w:rPr>
        <w:t xml:space="preserve">Finks, K. (2003). </w:t>
      </w:r>
      <w:r>
        <w:rPr>
          <w:rFonts w:eastAsia="Times New Roman"/>
          <w:i/>
          <w:color w:val="000000"/>
          <w:sz w:val="22"/>
          <w:szCs w:val="22"/>
        </w:rPr>
        <w:t>Geometrical Acoustics</w:t>
      </w:r>
      <w:r>
        <w:rPr>
          <w:rFonts w:eastAsia="Times New Roman"/>
          <w:color w:val="000000"/>
          <w:sz w:val="22"/>
          <w:szCs w:val="22"/>
        </w:rPr>
        <w:t xml:space="preserve">. [Online.] available: </w:t>
      </w:r>
      <w:hyperlink r:id="rId19">
        <w:r w:rsidR="004E1E88">
          <w:rPr>
            <w:rFonts w:eastAsia="Times New Roman"/>
            <w:color w:val="0000FF"/>
            <w:sz w:val="22"/>
            <w:szCs w:val="22"/>
            <w:u w:val="single"/>
          </w:rPr>
          <w:t>http://www.fink.com/Kevin.html</w:t>
        </w:r>
      </w:hyperlink>
    </w:p>
    <w:p w14:paraId="3BF75E6F" w14:textId="77777777" w:rsidR="004E1E88" w:rsidRDefault="00000000">
      <w:pPr>
        <w:numPr>
          <w:ilvl w:val="0"/>
          <w:numId w:val="3"/>
        </w:numPr>
        <w:pBdr>
          <w:top w:val="nil"/>
          <w:left w:val="nil"/>
          <w:bottom w:val="nil"/>
          <w:right w:val="nil"/>
          <w:between w:val="nil"/>
        </w:pBdr>
        <w:tabs>
          <w:tab w:val="left" w:pos="284"/>
        </w:tabs>
        <w:spacing w:after="120"/>
        <w:ind w:left="426"/>
        <w:rPr>
          <w:color w:val="000000"/>
          <w:sz w:val="22"/>
          <w:szCs w:val="22"/>
        </w:rPr>
      </w:pPr>
      <w:r>
        <w:rPr>
          <w:rFonts w:eastAsia="Times New Roman"/>
          <w:color w:val="000000"/>
          <w:sz w:val="22"/>
          <w:szCs w:val="22"/>
        </w:rPr>
        <w:t>Yang, J. N., Akbarpour, A., and Ghaemmaghami, P. Technical Report NCEER-87-0007, Instantaneous Optimal Control Law for Tall Buildings Under Seismic Excitations, (1987).</w:t>
      </w:r>
    </w:p>
    <w:p w14:paraId="1BEE9654" w14:textId="77777777" w:rsidR="004E1E88" w:rsidRDefault="00000000">
      <w:pPr>
        <w:numPr>
          <w:ilvl w:val="0"/>
          <w:numId w:val="3"/>
        </w:numPr>
        <w:pBdr>
          <w:top w:val="nil"/>
          <w:left w:val="nil"/>
          <w:bottom w:val="nil"/>
          <w:right w:val="nil"/>
          <w:between w:val="nil"/>
        </w:pBdr>
        <w:tabs>
          <w:tab w:val="left" w:pos="284"/>
        </w:tabs>
        <w:spacing w:after="120"/>
        <w:ind w:left="426"/>
        <w:rPr>
          <w:color w:val="000000"/>
          <w:sz w:val="22"/>
          <w:szCs w:val="22"/>
        </w:rPr>
      </w:pPr>
      <w:r>
        <w:rPr>
          <w:rFonts w:eastAsia="Times New Roman"/>
          <w:color w:val="000000"/>
          <w:sz w:val="22"/>
          <w:szCs w:val="22"/>
        </w:rPr>
        <w:t xml:space="preserve">Poese, M. E., </w:t>
      </w:r>
      <w:r>
        <w:rPr>
          <w:rFonts w:eastAsia="Times New Roman"/>
          <w:i/>
          <w:color w:val="000000"/>
          <w:sz w:val="22"/>
          <w:szCs w:val="22"/>
        </w:rPr>
        <w:t>Performance Measurements on a Thermoacoustic Refrigerator Driven at High Amplitudes</w:t>
      </w:r>
      <w:r>
        <w:rPr>
          <w:rFonts w:eastAsia="Times New Roman"/>
          <w:color w:val="000000"/>
          <w:sz w:val="22"/>
          <w:szCs w:val="22"/>
        </w:rPr>
        <w:t>, Master of Science Thesis, Graduate Program in acoustics, Pensylvania State University, (1998).</w:t>
      </w:r>
    </w:p>
    <w:p w14:paraId="2B09CB5D" w14:textId="77777777" w:rsidR="004E1E88" w:rsidRDefault="004E1E88">
      <w:pPr>
        <w:pBdr>
          <w:top w:val="nil"/>
          <w:left w:val="nil"/>
          <w:bottom w:val="nil"/>
          <w:right w:val="nil"/>
          <w:between w:val="nil"/>
        </w:pBdr>
        <w:tabs>
          <w:tab w:val="left" w:pos="284"/>
        </w:tabs>
        <w:spacing w:after="120"/>
        <w:ind w:left="426" w:hanging="284"/>
        <w:rPr>
          <w:color w:val="000000"/>
          <w:sz w:val="22"/>
          <w:szCs w:val="22"/>
        </w:rPr>
      </w:pPr>
    </w:p>
    <w:sectPr w:rsidR="004E1E88">
      <w:headerReference w:type="default" r:id="rId20"/>
      <w:footerReference w:type="even" r:id="rId21"/>
      <w:footerReference w:type="default" r:id="rId22"/>
      <w:headerReference w:type="first" r:id="rId23"/>
      <w:pgSz w:w="12240" w:h="15840"/>
      <w:pgMar w:top="1575" w:right="1134" w:bottom="1134" w:left="1134" w:header="0"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8DF20" w14:textId="77777777" w:rsidR="00BF5D2D" w:rsidRDefault="00BF5D2D">
      <w:r>
        <w:separator/>
      </w:r>
    </w:p>
  </w:endnote>
  <w:endnote w:type="continuationSeparator" w:id="0">
    <w:p w14:paraId="42AE96F0" w14:textId="77777777" w:rsidR="00BF5D2D" w:rsidRDefault="00BF5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78BD18B-AC27-4818-A8A0-58CF678CD4F8}"/>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33EAB7B6-B8BE-422A-9C21-4E7E886D6BA3}"/>
  </w:font>
  <w:font w:name="Georgia">
    <w:panose1 w:val="02040502050405020303"/>
    <w:charset w:val="00"/>
    <w:family w:val="roman"/>
    <w:pitch w:val="variable"/>
    <w:sig w:usb0="00000287" w:usb1="00000000" w:usb2="00000000" w:usb3="00000000" w:csb0="0000009F" w:csb1="00000000"/>
    <w:embedRegular r:id="rId3" w:fontKey="{6AE48CD0-079F-455E-8CBD-86C708B7BE89}"/>
    <w:embedItalic r:id="rId4" w:fontKey="{A83060A5-6E78-4346-BAEF-2AA228CF7EC4}"/>
  </w:font>
  <w:font w:name="Cambria Math">
    <w:panose1 w:val="02040503050406030204"/>
    <w:charset w:val="00"/>
    <w:family w:val="roman"/>
    <w:pitch w:val="variable"/>
    <w:sig w:usb0="E00006FF" w:usb1="420024FF" w:usb2="02000000" w:usb3="00000000" w:csb0="0000019F" w:csb1="00000000"/>
    <w:embedRegular r:id="rId5" w:fontKey="{86AE4EB9-06DA-442F-A5DF-07422C4B3D2D}"/>
    <w:embedItalic r:id="rId6" w:fontKey="{BE7F9900-6846-4C1D-AF63-CD9A6B02D05D}"/>
  </w:font>
  <w:font w:name="Play">
    <w:charset w:val="00"/>
    <w:family w:val="auto"/>
    <w:pitch w:val="default"/>
    <w:embedRegular r:id="rId7" w:fontKey="{D9915BB5-FC87-4B80-B8C0-B50678673131}"/>
    <w:embedBold r:id="rId8" w:fontKey="{7FAA0152-E527-44CB-AA80-18186A6E20AE}"/>
  </w:font>
  <w:font w:name="Cambria">
    <w:panose1 w:val="02040503050406030204"/>
    <w:charset w:val="00"/>
    <w:family w:val="roman"/>
    <w:pitch w:val="variable"/>
    <w:sig w:usb0="E00006FF" w:usb1="420024FF" w:usb2="02000000" w:usb3="00000000" w:csb0="0000019F" w:csb1="00000000"/>
    <w:embedRegular r:id="rId9" w:fontKey="{D8F84AF1-92AB-472C-94F2-C736BC257FCD}"/>
  </w:font>
  <w:font w:name="Calibri">
    <w:panose1 w:val="020F0502020204030204"/>
    <w:charset w:val="00"/>
    <w:family w:val="swiss"/>
    <w:pitch w:val="variable"/>
    <w:sig w:usb0="E4002EFF" w:usb1="C200247B" w:usb2="00000009" w:usb3="00000000" w:csb0="000001FF" w:csb1="00000000"/>
    <w:embedRegular r:id="rId10" w:fontKey="{E2FAA470-214F-4525-A083-527326DEB6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15CF" w14:textId="77777777" w:rsidR="004E1E88" w:rsidRDefault="00000000">
    <w:pPr>
      <w:pBdr>
        <w:top w:val="nil"/>
        <w:left w:val="nil"/>
        <w:bottom w:val="nil"/>
        <w:right w:val="nil"/>
        <w:between w:val="nil"/>
      </w:pBdr>
      <w:tabs>
        <w:tab w:val="center" w:pos="4536"/>
        <w:tab w:val="right" w:pos="9072"/>
      </w:tabs>
      <w:jc w:val="right"/>
      <w:rPr>
        <w:color w:val="000000"/>
      </w:rPr>
    </w:pPr>
    <w:r>
      <w:rPr>
        <w:color w:val="000000"/>
      </w:rPr>
      <w:fldChar w:fldCharType="begin"/>
    </w:r>
    <w:r>
      <w:rPr>
        <w:rFonts w:eastAsia="Times New Roman"/>
        <w:color w:val="000000"/>
      </w:rPr>
      <w:instrText>PAGE</w:instrText>
    </w:r>
    <w:r>
      <w:rPr>
        <w:color w:val="000000"/>
      </w:rPr>
      <w:fldChar w:fldCharType="separate"/>
    </w:r>
    <w:r>
      <w:rPr>
        <w:color w:val="000000"/>
      </w:rPr>
      <w:fldChar w:fldCharType="end"/>
    </w:r>
  </w:p>
  <w:p w14:paraId="6233607E" w14:textId="77777777" w:rsidR="004E1E88" w:rsidRDefault="004E1E88">
    <w:pPr>
      <w:pBdr>
        <w:top w:val="nil"/>
        <w:left w:val="nil"/>
        <w:bottom w:val="nil"/>
        <w:right w:val="nil"/>
        <w:between w:val="nil"/>
      </w:pBdr>
      <w:tabs>
        <w:tab w:val="center" w:pos="4536"/>
        <w:tab w:val="right" w:pos="9072"/>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552C1" w14:textId="77777777" w:rsidR="004E1E88" w:rsidRDefault="00000000">
    <w:pPr>
      <w:pBdr>
        <w:top w:val="single" w:sz="4" w:space="1" w:color="000000"/>
        <w:left w:val="nil"/>
        <w:bottom w:val="nil"/>
        <w:right w:val="nil"/>
        <w:between w:val="nil"/>
      </w:pBdr>
      <w:tabs>
        <w:tab w:val="center" w:pos="4536"/>
        <w:tab w:val="right" w:pos="9072"/>
        <w:tab w:val="right" w:pos="9972"/>
      </w:tabs>
      <w:ind w:firstLine="0"/>
      <w:rPr>
        <w:color w:val="002060"/>
        <w:sz w:val="22"/>
        <w:szCs w:val="22"/>
      </w:rPr>
    </w:pPr>
    <w:r>
      <w:rPr>
        <w:rFonts w:eastAsia="Times New Roman"/>
        <w:color w:val="002060"/>
      </w:rPr>
      <w:tab/>
    </w:r>
    <w:r>
      <w:rPr>
        <w:rFonts w:eastAsia="Times New Roman"/>
        <w:color w:val="002060"/>
        <w:sz w:val="22"/>
        <w:szCs w:val="22"/>
      </w:rPr>
      <w:tab/>
      <w:t xml:space="preserve">Page </w:t>
    </w:r>
    <w:r>
      <w:rPr>
        <w:color w:val="002060"/>
        <w:sz w:val="22"/>
        <w:szCs w:val="22"/>
      </w:rPr>
      <w:fldChar w:fldCharType="begin"/>
    </w:r>
    <w:r>
      <w:rPr>
        <w:rFonts w:eastAsia="Times New Roman"/>
        <w:color w:val="002060"/>
        <w:sz w:val="22"/>
        <w:szCs w:val="22"/>
      </w:rPr>
      <w:instrText>PAGE</w:instrText>
    </w:r>
    <w:r>
      <w:rPr>
        <w:color w:val="002060"/>
        <w:sz w:val="22"/>
        <w:szCs w:val="22"/>
      </w:rPr>
      <w:fldChar w:fldCharType="separate"/>
    </w:r>
    <w:r w:rsidR="00172C97">
      <w:rPr>
        <w:rFonts w:eastAsia="Times New Roman"/>
        <w:noProof/>
        <w:color w:val="002060"/>
        <w:sz w:val="22"/>
        <w:szCs w:val="22"/>
      </w:rPr>
      <w:t>2</w:t>
    </w:r>
    <w:r>
      <w:rPr>
        <w:color w:val="002060"/>
        <w:sz w:val="22"/>
        <w:szCs w:val="22"/>
      </w:rPr>
      <w:fldChar w:fldCharType="end"/>
    </w:r>
    <w:r>
      <w:rPr>
        <w:rFonts w:eastAsia="Times New Roman"/>
        <w:color w:val="002060"/>
        <w:sz w:val="22"/>
        <w:szCs w:val="22"/>
      </w:rPr>
      <w:t xml:space="preserve"> of </w:t>
    </w:r>
    <w:r>
      <w:rPr>
        <w:color w:val="002060"/>
        <w:sz w:val="22"/>
        <w:szCs w:val="22"/>
      </w:rPr>
      <w:fldChar w:fldCharType="begin"/>
    </w:r>
    <w:r>
      <w:rPr>
        <w:rFonts w:eastAsia="Times New Roman"/>
        <w:color w:val="002060"/>
        <w:sz w:val="22"/>
        <w:szCs w:val="22"/>
      </w:rPr>
      <w:instrText>NUMPAGES</w:instrText>
    </w:r>
    <w:r>
      <w:rPr>
        <w:color w:val="002060"/>
        <w:sz w:val="22"/>
        <w:szCs w:val="22"/>
      </w:rPr>
      <w:fldChar w:fldCharType="separate"/>
    </w:r>
    <w:r w:rsidR="00172C97">
      <w:rPr>
        <w:rFonts w:eastAsia="Times New Roman"/>
        <w:noProof/>
        <w:color w:val="002060"/>
        <w:sz w:val="22"/>
        <w:szCs w:val="22"/>
      </w:rPr>
      <w:t>3</w:t>
    </w:r>
    <w:r>
      <w:rPr>
        <w:color w:val="00206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E97FD" w14:textId="77777777" w:rsidR="00BF5D2D" w:rsidRDefault="00BF5D2D">
      <w:r>
        <w:separator/>
      </w:r>
    </w:p>
  </w:footnote>
  <w:footnote w:type="continuationSeparator" w:id="0">
    <w:p w14:paraId="6DDFCBA5" w14:textId="77777777" w:rsidR="00BF5D2D" w:rsidRDefault="00BF5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70EF" w14:textId="77777777" w:rsidR="004E1E88" w:rsidRDefault="004E1E88">
    <w:pPr>
      <w:pBdr>
        <w:top w:val="nil"/>
        <w:left w:val="nil"/>
        <w:bottom w:val="nil"/>
        <w:right w:val="nil"/>
        <w:between w:val="nil"/>
      </w:pBdr>
      <w:tabs>
        <w:tab w:val="center" w:pos="4536"/>
        <w:tab w:val="right" w:pos="9072"/>
        <w:tab w:val="right" w:pos="9638"/>
      </w:tabs>
      <w:ind w:firstLine="0"/>
      <w:rPr>
        <w:color w:val="000000"/>
        <w:sz w:val="22"/>
        <w:szCs w:val="22"/>
      </w:rPr>
    </w:pPr>
  </w:p>
  <w:p w14:paraId="42E46262" w14:textId="77777777" w:rsidR="004E1E88" w:rsidRDefault="004E1E88">
    <w:pPr>
      <w:pBdr>
        <w:top w:val="nil"/>
        <w:left w:val="nil"/>
        <w:bottom w:val="single" w:sz="4" w:space="1" w:color="000000"/>
        <w:right w:val="nil"/>
        <w:between w:val="nil"/>
      </w:pBdr>
      <w:tabs>
        <w:tab w:val="center" w:pos="4536"/>
        <w:tab w:val="right" w:pos="9072"/>
        <w:tab w:val="right" w:pos="9638"/>
      </w:tabs>
      <w:ind w:firstLine="0"/>
      <w:rPr>
        <w:color w:val="000000"/>
        <w:sz w:val="22"/>
        <w:szCs w:val="22"/>
      </w:rPr>
    </w:pPr>
  </w:p>
  <w:p w14:paraId="4E9F101C" w14:textId="77777777" w:rsidR="004E1E88" w:rsidRDefault="00000000">
    <w:pPr>
      <w:pBdr>
        <w:top w:val="nil"/>
        <w:left w:val="nil"/>
        <w:bottom w:val="single" w:sz="4" w:space="1" w:color="000000"/>
        <w:right w:val="nil"/>
        <w:between w:val="nil"/>
      </w:pBdr>
      <w:tabs>
        <w:tab w:val="center" w:pos="4536"/>
        <w:tab w:val="right" w:pos="9072"/>
        <w:tab w:val="right" w:pos="9923"/>
      </w:tabs>
      <w:ind w:firstLine="0"/>
      <w:rPr>
        <w:color w:val="002060"/>
        <w:sz w:val="22"/>
        <w:szCs w:val="22"/>
      </w:rPr>
    </w:pPr>
    <w:r>
      <w:rPr>
        <w:rFonts w:eastAsia="Times New Roman"/>
        <w:color w:val="002060"/>
        <w:sz w:val="22"/>
        <w:szCs w:val="22"/>
      </w:rPr>
      <w:t xml:space="preserve">ICSV31, Annual Congress of International Institute of Acoustics and Vibration (IIAV), </w:t>
    </w:r>
    <w:r>
      <w:rPr>
        <w:rFonts w:eastAsia="Times New Roman"/>
        <w:color w:val="002060"/>
        <w:sz w:val="22"/>
        <w:szCs w:val="22"/>
      </w:rPr>
      <w:tab/>
      <w:t>6 – 11 July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AE85" w14:textId="77777777" w:rsidR="004E1E88" w:rsidRDefault="00000000">
    <w:pPr>
      <w:pBdr>
        <w:top w:val="nil"/>
        <w:left w:val="nil"/>
        <w:bottom w:val="nil"/>
        <w:right w:val="nil"/>
        <w:between w:val="nil"/>
      </w:pBdr>
      <w:tabs>
        <w:tab w:val="center" w:pos="4536"/>
        <w:tab w:val="right" w:pos="9072"/>
        <w:tab w:val="right" w:pos="9923"/>
      </w:tabs>
      <w:spacing w:after="60"/>
      <w:ind w:right="49" w:firstLine="0"/>
      <w:rPr>
        <w:rFonts w:ascii="Play" w:eastAsia="Play" w:hAnsi="Play" w:cs="Play"/>
        <w:b/>
        <w:color w:val="000000"/>
        <w:sz w:val="22"/>
        <w:szCs w:val="22"/>
      </w:rPr>
    </w:pPr>
    <w:r>
      <w:rPr>
        <w:rFonts w:ascii="Play" w:eastAsia="Play" w:hAnsi="Play" w:cs="Play"/>
        <w:b/>
        <w:noProof/>
        <w:color w:val="000000"/>
        <w:sz w:val="22"/>
        <w:szCs w:val="22"/>
      </w:rPr>
      <mc:AlternateContent>
        <mc:Choice Requires="wps">
          <w:drawing>
            <wp:anchor distT="0" distB="0" distL="114300" distR="114300" simplePos="0" relativeHeight="251658240" behindDoc="0" locked="0" layoutInCell="1" hidden="0" allowOverlap="1" wp14:anchorId="7AE56399" wp14:editId="4D2AD1D4">
              <wp:simplePos x="0" y="0"/>
              <wp:positionH relativeFrom="page">
                <wp:posOffset>401638</wp:posOffset>
              </wp:positionH>
              <wp:positionV relativeFrom="page">
                <wp:posOffset>731625</wp:posOffset>
              </wp:positionV>
              <wp:extent cx="3624580" cy="881592"/>
              <wp:effectExtent l="0" t="0" r="0" b="0"/>
              <wp:wrapNone/>
              <wp:docPr id="809315037" name="矩形 809315037"/>
              <wp:cNvGraphicFramePr/>
              <a:graphic xmlns:a="http://schemas.openxmlformats.org/drawingml/2006/main">
                <a:graphicData uri="http://schemas.microsoft.com/office/word/2010/wordprocessingShape">
                  <wps:wsp>
                    <wps:cNvSpPr/>
                    <wps:spPr>
                      <a:xfrm>
                        <a:off x="3538473" y="3343967"/>
                        <a:ext cx="3615055" cy="872067"/>
                      </a:xfrm>
                      <a:prstGeom prst="rect">
                        <a:avLst/>
                      </a:prstGeom>
                      <a:noFill/>
                      <a:ln>
                        <a:noFill/>
                      </a:ln>
                    </wps:spPr>
                    <wps:txbx>
                      <w:txbxContent>
                        <w:p w14:paraId="3209162E" w14:textId="77777777" w:rsidR="004E1E88" w:rsidRDefault="00000000">
                          <w:pPr>
                            <w:ind w:firstLine="0"/>
                            <w:jc w:val="left"/>
                            <w:textDirection w:val="btLr"/>
                          </w:pPr>
                          <w:r>
                            <w:rPr>
                              <w:rFonts w:ascii="Play" w:eastAsia="Play" w:hAnsi="Play" w:cs="Play"/>
                              <w:b/>
                              <w:color w:val="E20D0F"/>
                              <w:sz w:val="18"/>
                            </w:rPr>
                            <w:t>31</w:t>
                          </w:r>
                          <w:r>
                            <w:rPr>
                              <w:rFonts w:ascii="Play" w:eastAsia="Play" w:hAnsi="Play" w:cs="Play"/>
                              <w:b/>
                              <w:color w:val="E20D0F"/>
                              <w:sz w:val="18"/>
                              <w:vertAlign w:val="superscript"/>
                            </w:rPr>
                            <w:t>st</w:t>
                          </w:r>
                          <w:r>
                            <w:rPr>
                              <w:rFonts w:ascii="Play" w:eastAsia="Play" w:hAnsi="Play" w:cs="Play"/>
                              <w:b/>
                              <w:color w:val="E20D0F"/>
                              <w:sz w:val="18"/>
                            </w:rPr>
                            <w:t xml:space="preserve"> International Congress </w:t>
                          </w:r>
                          <w:r>
                            <w:rPr>
                              <w:rFonts w:ascii="Play" w:eastAsia="Play" w:hAnsi="Play" w:cs="Play"/>
                              <w:b/>
                              <w:color w:val="808080"/>
                              <w:sz w:val="18"/>
                            </w:rPr>
                            <w:t xml:space="preserve">on </w:t>
                          </w:r>
                          <w:r>
                            <w:rPr>
                              <w:rFonts w:ascii="Play" w:eastAsia="Play" w:hAnsi="Play" w:cs="Play"/>
                              <w:b/>
                              <w:color w:val="17365D"/>
                              <w:sz w:val="18"/>
                            </w:rPr>
                            <w:t>Sound and Vibration</w:t>
                          </w:r>
                        </w:p>
                      </w:txbxContent>
                    </wps:txbx>
                    <wps:bodyPr spcFirstLastPara="1" wrap="square" lIns="91425" tIns="45700" rIns="91425" bIns="45700" anchor="ctr" anchorCtr="0">
                      <a:noAutofit/>
                    </wps:bodyPr>
                  </wps:wsp>
                </a:graphicData>
              </a:graphic>
            </wp:anchor>
          </w:drawing>
        </mc:Choice>
        <mc:Fallback>
          <w:pict>
            <v:rect w14:anchorId="7AE56399" id="矩形 809315037" o:spid="_x0000_s1026" style="position:absolute;left:0;text-align:left;margin-left:31.65pt;margin-top:57.6pt;width:285.4pt;height:69.4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" filled="f" stroked="f">
              <v:textbox inset="2.53958mm,1.2694mm,2.53958mm,1.2694mm">
                <w:txbxContent>
                  <w:p w14:paraId="3209162E" w14:textId="77777777" w:rsidR="004E1E88" w:rsidRDefault="00000000">
                    <w:pPr>
                      <w:ind w:firstLine="0"/>
                      <w:jc w:val="left"/>
                      <w:textDirection w:val="btLr"/>
                    </w:pPr>
                    <w:r>
                      <w:rPr>
                        <w:rFonts w:ascii="Play" w:eastAsia="Play" w:hAnsi="Play" w:cs="Play"/>
                        <w:b/>
                        <w:color w:val="E20D0F"/>
                        <w:sz w:val="18"/>
                      </w:rPr>
                      <w:t>31</w:t>
                    </w:r>
                    <w:r>
                      <w:rPr>
                        <w:rFonts w:ascii="Play" w:eastAsia="Play" w:hAnsi="Play" w:cs="Play"/>
                        <w:b/>
                        <w:color w:val="E20D0F"/>
                        <w:sz w:val="18"/>
                        <w:vertAlign w:val="superscript"/>
                      </w:rPr>
                      <w:t>st</w:t>
                    </w:r>
                    <w:r>
                      <w:rPr>
                        <w:rFonts w:ascii="Play" w:eastAsia="Play" w:hAnsi="Play" w:cs="Play"/>
                        <w:b/>
                        <w:color w:val="E20D0F"/>
                        <w:sz w:val="18"/>
                      </w:rPr>
                      <w:t xml:space="preserve"> International Congress </w:t>
                    </w:r>
                    <w:r>
                      <w:rPr>
                        <w:rFonts w:ascii="Play" w:eastAsia="Play" w:hAnsi="Play" w:cs="Play"/>
                        <w:b/>
                        <w:color w:val="808080"/>
                        <w:sz w:val="18"/>
                      </w:rPr>
                      <w:t xml:space="preserve">on </w:t>
                    </w:r>
                    <w:r>
                      <w:rPr>
                        <w:rFonts w:ascii="Play" w:eastAsia="Play" w:hAnsi="Play" w:cs="Play"/>
                        <w:b/>
                        <w:color w:val="17365D"/>
                        <w:sz w:val="18"/>
                      </w:rPr>
                      <w:t>Sound and Vibration</w:t>
                    </w:r>
                  </w:p>
                </w:txbxContent>
              </v:textbox>
              <w10:wrap anchorx="page" anchory="page"/>
            </v:rect>
          </w:pict>
        </mc:Fallback>
      </mc:AlternateContent>
    </w:r>
    <w:r>
      <w:rPr>
        <w:rFonts w:ascii="Play" w:eastAsia="Play" w:hAnsi="Play" w:cs="Play"/>
        <w:noProof/>
        <w:color w:val="000000"/>
      </w:rPr>
      <mc:AlternateContent>
        <mc:Choice Requires="wps">
          <w:drawing>
            <wp:inline distT="0" distB="0" distL="0" distR="0" wp14:anchorId="7EC0858F" wp14:editId="3AD0AD18">
              <wp:extent cx="729191" cy="1677247"/>
              <wp:effectExtent l="0" t="0" r="0" b="0"/>
              <wp:docPr id="809315038" name="矩形 809315038"/>
              <wp:cNvGraphicFramePr/>
              <a:graphic xmlns:a="http://schemas.openxmlformats.org/drawingml/2006/main">
                <a:graphicData uri="http://schemas.microsoft.com/office/word/2010/wordprocessingShape">
                  <wps:wsp>
                    <wps:cNvSpPr/>
                    <wps:spPr>
                      <a:xfrm>
                        <a:off x="4986167" y="2946139"/>
                        <a:ext cx="719666" cy="1667722"/>
                      </a:xfrm>
                      <a:prstGeom prst="rect">
                        <a:avLst/>
                      </a:prstGeom>
                      <a:noFill/>
                      <a:ln>
                        <a:noFill/>
                      </a:ln>
                    </wps:spPr>
                    <wps:txbx>
                      <w:txbxContent>
                        <w:p w14:paraId="4436492F" w14:textId="77777777" w:rsidR="004E1E88" w:rsidRDefault="004E1E88">
                          <w:pPr>
                            <w:ind w:firstLine="0"/>
                            <w:jc w:val="left"/>
                            <w:textDirection w:val="btLr"/>
                          </w:pPr>
                        </w:p>
                      </w:txbxContent>
                    </wps:txbx>
                    <wps:bodyPr spcFirstLastPara="1" wrap="square" lIns="91425" tIns="91425" rIns="91425" bIns="91425" anchor="ctr" anchorCtr="0">
                      <a:noAutofit/>
                    </wps:bodyPr>
                  </wps:wsp>
                </a:graphicData>
              </a:graphic>
            </wp:inline>
          </w:drawing>
        </mc:Choice>
        <mc:Fallback>
          <w:pict>
            <v:rect w14:anchorId="7EC0858F" id="矩形 809315038" o:spid="_x0000_s1027" style="width:57.4pt;height:13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" filled="f" stroked="f">
              <v:textbox inset="2.53958mm,2.53958mm,2.53958mm,2.53958mm">
                <w:txbxContent>
                  <w:p w14:paraId="4436492F" w14:textId="77777777" w:rsidR="004E1E88" w:rsidRDefault="004E1E88">
                    <w:pPr>
                      <w:ind w:firstLine="0"/>
                      <w:jc w:val="left"/>
                      <w:textDirection w:val="btLr"/>
                    </w:pPr>
                  </w:p>
                </w:txbxContent>
              </v:textbox>
              <w10:anchorlock/>
            </v:rect>
          </w:pict>
        </mc:Fallback>
      </mc:AlternateContent>
    </w:r>
    <w:r>
      <w:rPr>
        <w:noProof/>
      </w:rPr>
      <w:drawing>
        <wp:anchor distT="0" distB="0" distL="114300" distR="114300" simplePos="0" relativeHeight="251659264" behindDoc="0" locked="0" layoutInCell="1" hidden="0" allowOverlap="1" wp14:anchorId="728D4C28" wp14:editId="31AF7D96">
          <wp:simplePos x="0" y="0"/>
          <wp:positionH relativeFrom="column">
            <wp:posOffset>-236219</wp:posOffset>
          </wp:positionH>
          <wp:positionV relativeFrom="paragraph">
            <wp:posOffset>337820</wp:posOffset>
          </wp:positionV>
          <wp:extent cx="1909641" cy="753534"/>
          <wp:effectExtent l="0" t="0" r="0" b="0"/>
          <wp:wrapNone/>
          <wp:docPr id="8093150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909641" cy="753534"/>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471C26D" wp14:editId="0B3CAEC3">
          <wp:simplePos x="0" y="0"/>
          <wp:positionH relativeFrom="column">
            <wp:posOffset>4547235</wp:posOffset>
          </wp:positionH>
          <wp:positionV relativeFrom="paragraph">
            <wp:posOffset>104775</wp:posOffset>
          </wp:positionV>
          <wp:extent cx="2059940" cy="1428750"/>
          <wp:effectExtent l="0" t="0" r="0" b="0"/>
          <wp:wrapSquare wrapText="bothSides" distT="0" distB="0" distL="114300" distR="114300"/>
          <wp:docPr id="809315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059940" cy="14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854A9"/>
    <w:multiLevelType w:val="multilevel"/>
    <w:tmpl w:val="39503FE8"/>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1" w15:restartNumberingAfterBreak="0">
    <w:nsid w:val="23541389"/>
    <w:multiLevelType w:val="multilevel"/>
    <w:tmpl w:val="2064E93E"/>
    <w:lvl w:ilvl="0">
      <w:start w:val="1"/>
      <w:numFmt w:val="decimal"/>
      <w:lvlText w:val="%1"/>
      <w:lvlJc w:val="left"/>
      <w:pPr>
        <w:ind w:left="1004" w:hanging="360"/>
      </w:pPr>
      <w:rPr>
        <w:smallCaps w:val="0"/>
        <w:strike w:val="0"/>
        <w:color w:val="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CF854E8"/>
    <w:multiLevelType w:val="multilevel"/>
    <w:tmpl w:val="2DE8783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 w15:restartNumberingAfterBreak="0">
    <w:nsid w:val="32E12D1F"/>
    <w:multiLevelType w:val="multilevel"/>
    <w:tmpl w:val="6B2AB99A"/>
    <w:lvl w:ilvl="0">
      <w:start w:val="1"/>
      <w:numFmt w:val="decimal"/>
      <w:lvlText w:val="%1."/>
      <w:lvlJc w:val="left"/>
      <w:pPr>
        <w:ind w:left="432" w:hanging="432"/>
      </w:pPr>
    </w:lvl>
    <w:lvl w:ilvl="1">
      <w:start w:val="1"/>
      <w:numFmt w:val="decimal"/>
      <w:lvlText w:val="%1.%2"/>
      <w:lvlJc w:val="left"/>
      <w:pPr>
        <w:ind w:left="567" w:hanging="567"/>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04636796">
    <w:abstractNumId w:val="2"/>
  </w:num>
  <w:num w:numId="2" w16cid:durableId="867764810">
    <w:abstractNumId w:val="3"/>
  </w:num>
  <w:num w:numId="3" w16cid:durableId="1488548150">
    <w:abstractNumId w:val="1"/>
  </w:num>
  <w:num w:numId="4" w16cid:durableId="53047397">
    <w:abstractNumId w:val="0"/>
  </w:num>
  <w:num w:numId="5" w16cid:durableId="338773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34683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31339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3054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6340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E88"/>
    <w:rsid w:val="00024E76"/>
    <w:rsid w:val="000B0A3B"/>
    <w:rsid w:val="000C77CA"/>
    <w:rsid w:val="000E7E0E"/>
    <w:rsid w:val="000F21A9"/>
    <w:rsid w:val="0016427E"/>
    <w:rsid w:val="00172C97"/>
    <w:rsid w:val="001A409E"/>
    <w:rsid w:val="001C0171"/>
    <w:rsid w:val="001E53CD"/>
    <w:rsid w:val="00203BCE"/>
    <w:rsid w:val="00284060"/>
    <w:rsid w:val="00293661"/>
    <w:rsid w:val="002B5CC2"/>
    <w:rsid w:val="002D5C02"/>
    <w:rsid w:val="003058E7"/>
    <w:rsid w:val="003122B3"/>
    <w:rsid w:val="00340C5F"/>
    <w:rsid w:val="00372A0C"/>
    <w:rsid w:val="003A4822"/>
    <w:rsid w:val="003A6293"/>
    <w:rsid w:val="00473025"/>
    <w:rsid w:val="0047351C"/>
    <w:rsid w:val="0049371A"/>
    <w:rsid w:val="00495961"/>
    <w:rsid w:val="004D00BB"/>
    <w:rsid w:val="004E1003"/>
    <w:rsid w:val="004E1E88"/>
    <w:rsid w:val="004F24E0"/>
    <w:rsid w:val="004F70DA"/>
    <w:rsid w:val="00564A27"/>
    <w:rsid w:val="005B1F79"/>
    <w:rsid w:val="005E7661"/>
    <w:rsid w:val="0060141D"/>
    <w:rsid w:val="00622B08"/>
    <w:rsid w:val="00683F6C"/>
    <w:rsid w:val="006914B9"/>
    <w:rsid w:val="00692ED7"/>
    <w:rsid w:val="006B7DBE"/>
    <w:rsid w:val="006D1485"/>
    <w:rsid w:val="00757A73"/>
    <w:rsid w:val="00793E71"/>
    <w:rsid w:val="007C6BB0"/>
    <w:rsid w:val="007D79BF"/>
    <w:rsid w:val="007E7E0C"/>
    <w:rsid w:val="007F2BDA"/>
    <w:rsid w:val="008038B5"/>
    <w:rsid w:val="008811B1"/>
    <w:rsid w:val="008A2C38"/>
    <w:rsid w:val="008D2C9D"/>
    <w:rsid w:val="008D2E64"/>
    <w:rsid w:val="008E15F8"/>
    <w:rsid w:val="008E4814"/>
    <w:rsid w:val="00906063"/>
    <w:rsid w:val="0092704D"/>
    <w:rsid w:val="00930736"/>
    <w:rsid w:val="0094301C"/>
    <w:rsid w:val="00950024"/>
    <w:rsid w:val="00956D1F"/>
    <w:rsid w:val="0096294B"/>
    <w:rsid w:val="009D0ACB"/>
    <w:rsid w:val="00A1738A"/>
    <w:rsid w:val="00AA4DC3"/>
    <w:rsid w:val="00B0429A"/>
    <w:rsid w:val="00B32569"/>
    <w:rsid w:val="00B363EA"/>
    <w:rsid w:val="00BA3320"/>
    <w:rsid w:val="00BA6BC4"/>
    <w:rsid w:val="00BF5D2D"/>
    <w:rsid w:val="00C01957"/>
    <w:rsid w:val="00C22BBA"/>
    <w:rsid w:val="00C2546F"/>
    <w:rsid w:val="00C27AEE"/>
    <w:rsid w:val="00C51034"/>
    <w:rsid w:val="00C95F1D"/>
    <w:rsid w:val="00CC0597"/>
    <w:rsid w:val="00D02973"/>
    <w:rsid w:val="00D05C71"/>
    <w:rsid w:val="00D4142F"/>
    <w:rsid w:val="00D71062"/>
    <w:rsid w:val="00DD650E"/>
    <w:rsid w:val="00DE47E6"/>
    <w:rsid w:val="00DE770C"/>
    <w:rsid w:val="00E10890"/>
    <w:rsid w:val="00E253F7"/>
    <w:rsid w:val="00E52CFA"/>
    <w:rsid w:val="00E740D3"/>
    <w:rsid w:val="00EB1FD0"/>
    <w:rsid w:val="00EC7404"/>
    <w:rsid w:val="00ED6346"/>
    <w:rsid w:val="00F12983"/>
    <w:rsid w:val="00F24B43"/>
    <w:rsid w:val="00F846A8"/>
    <w:rsid w:val="00FB14E2"/>
    <w:rsid w:val="00FC104B"/>
    <w:rsid w:val="00FD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F7914"/>
  <w15:docId w15:val="{8EC6832F-4881-4E31-83A9-9D619BF6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zh-CN"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51C"/>
    <w:rPr>
      <w:lang w:eastAsia="pl-PL"/>
    </w:rPr>
  </w:style>
  <w:style w:type="paragraph" w:styleId="1">
    <w:name w:val="heading 1"/>
    <w:basedOn w:val="a"/>
    <w:next w:val="a"/>
    <w:uiPriority w:val="9"/>
    <w:qFormat/>
    <w:rsid w:val="00B94DB9"/>
    <w:pPr>
      <w:keepNext/>
      <w:numPr>
        <w:numId w:val="4"/>
      </w:numPr>
      <w:tabs>
        <w:tab w:val="left" w:pos="567"/>
      </w:tabs>
      <w:spacing w:before="400" w:after="120"/>
      <w:ind w:left="567" w:hanging="567"/>
      <w:jc w:val="left"/>
      <w:outlineLvl w:val="0"/>
    </w:pPr>
    <w:rPr>
      <w:rFonts w:ascii="Arial" w:hAnsi="Arial" w:cs="Arial"/>
      <w:b/>
      <w:bCs/>
      <w:sz w:val="28"/>
    </w:rPr>
  </w:style>
  <w:style w:type="paragraph" w:styleId="2">
    <w:name w:val="heading 2"/>
    <w:basedOn w:val="1"/>
    <w:next w:val="a"/>
    <w:uiPriority w:val="9"/>
    <w:unhideWhenUsed/>
    <w:qFormat/>
    <w:rsid w:val="00B94DB9"/>
    <w:pPr>
      <w:numPr>
        <w:ilvl w:val="1"/>
      </w:numPr>
      <w:tabs>
        <w:tab w:val="clear" w:pos="567"/>
      </w:tabs>
      <w:spacing w:after="60"/>
      <w:outlineLvl w:val="1"/>
    </w:pPr>
    <w:rPr>
      <w:bCs w:val="0"/>
      <w:iCs/>
      <w:sz w:val="24"/>
      <w:szCs w:val="28"/>
    </w:rPr>
  </w:style>
  <w:style w:type="paragraph" w:styleId="3">
    <w:name w:val="heading 3"/>
    <w:basedOn w:val="2"/>
    <w:next w:val="a"/>
    <w:uiPriority w:val="9"/>
    <w:unhideWhenUsed/>
    <w:qFormat/>
    <w:rsid w:val="00B94DB9"/>
    <w:pPr>
      <w:numPr>
        <w:ilvl w:val="2"/>
      </w:numPr>
      <w:spacing w:before="200"/>
      <w:outlineLvl w:val="2"/>
    </w:pPr>
    <w:rPr>
      <w:b w:val="0"/>
      <w:bCs/>
      <w:i/>
      <w:szCs w:val="26"/>
    </w:rPr>
  </w:style>
  <w:style w:type="paragraph" w:styleId="4">
    <w:name w:val="heading 4"/>
    <w:basedOn w:val="a"/>
    <w:next w:val="a"/>
    <w:uiPriority w:val="9"/>
    <w:semiHidden/>
    <w:unhideWhenUsed/>
    <w:qFormat/>
    <w:rsid w:val="0020543B"/>
    <w:pPr>
      <w:keepNext/>
      <w:numPr>
        <w:ilvl w:val="3"/>
        <w:numId w:val="4"/>
      </w:numPr>
      <w:spacing w:before="240" w:after="60"/>
      <w:outlineLvl w:val="3"/>
    </w:pPr>
    <w:rPr>
      <w:b/>
      <w:bCs/>
      <w:sz w:val="28"/>
      <w:szCs w:val="28"/>
    </w:rPr>
  </w:style>
  <w:style w:type="paragraph" w:styleId="5">
    <w:name w:val="heading 5"/>
    <w:basedOn w:val="a"/>
    <w:next w:val="a"/>
    <w:uiPriority w:val="9"/>
    <w:semiHidden/>
    <w:unhideWhenUsed/>
    <w:qFormat/>
    <w:rsid w:val="0020543B"/>
    <w:pPr>
      <w:numPr>
        <w:ilvl w:val="4"/>
        <w:numId w:val="4"/>
      </w:numPr>
      <w:spacing w:before="240" w:after="60"/>
      <w:outlineLvl w:val="4"/>
    </w:pPr>
    <w:rPr>
      <w:b/>
      <w:bCs/>
      <w:i/>
      <w:iCs/>
      <w:sz w:val="26"/>
      <w:szCs w:val="26"/>
    </w:rPr>
  </w:style>
  <w:style w:type="paragraph" w:styleId="6">
    <w:name w:val="heading 6"/>
    <w:basedOn w:val="a"/>
    <w:next w:val="a"/>
    <w:uiPriority w:val="9"/>
    <w:semiHidden/>
    <w:unhideWhenUsed/>
    <w:qFormat/>
    <w:rsid w:val="0020543B"/>
    <w:pPr>
      <w:numPr>
        <w:ilvl w:val="5"/>
        <w:numId w:val="4"/>
      </w:numPr>
      <w:spacing w:before="240" w:after="60"/>
      <w:outlineLvl w:val="5"/>
    </w:pPr>
    <w:rPr>
      <w:b/>
      <w:bCs/>
      <w:sz w:val="22"/>
      <w:szCs w:val="22"/>
    </w:rPr>
  </w:style>
  <w:style w:type="paragraph" w:styleId="7">
    <w:name w:val="heading 7"/>
    <w:basedOn w:val="a"/>
    <w:next w:val="a"/>
    <w:qFormat/>
    <w:rsid w:val="0020543B"/>
    <w:pPr>
      <w:numPr>
        <w:ilvl w:val="6"/>
        <w:numId w:val="4"/>
      </w:numPr>
      <w:spacing w:before="240" w:after="60"/>
      <w:outlineLvl w:val="6"/>
    </w:pPr>
  </w:style>
  <w:style w:type="paragraph" w:styleId="8">
    <w:name w:val="heading 8"/>
    <w:basedOn w:val="a"/>
    <w:next w:val="a"/>
    <w:qFormat/>
    <w:rsid w:val="0020543B"/>
    <w:pPr>
      <w:numPr>
        <w:ilvl w:val="7"/>
        <w:numId w:val="4"/>
      </w:numPr>
      <w:spacing w:before="240" w:after="60"/>
      <w:outlineLvl w:val="7"/>
    </w:pPr>
    <w:rPr>
      <w:i/>
      <w:iCs/>
    </w:rPr>
  </w:style>
  <w:style w:type="paragraph" w:styleId="9">
    <w:name w:val="heading 9"/>
    <w:basedOn w:val="a"/>
    <w:next w:val="a"/>
    <w:qFormat/>
    <w:rsid w:val="0020543B"/>
    <w:pPr>
      <w:numPr>
        <w:ilvl w:val="8"/>
        <w:numId w:val="4"/>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uthor"/>
    <w:uiPriority w:val="10"/>
    <w:qFormat/>
    <w:rsid w:val="0020543B"/>
    <w:pPr>
      <w:spacing w:before="2151" w:after="120"/>
      <w:ind w:left="340" w:right="284" w:firstLine="0"/>
      <w:jc w:val="left"/>
      <w:outlineLvl w:val="0"/>
    </w:pPr>
    <w:rPr>
      <w:rFonts w:ascii="Arial" w:hAnsi="Arial" w:cs="Arial"/>
      <w:b/>
      <w:bCs/>
      <w:caps/>
      <w:kern w:val="28"/>
      <w:sz w:val="34"/>
      <w:szCs w:val="32"/>
      <w:lang w:val="en-US"/>
    </w:rPr>
  </w:style>
  <w:style w:type="paragraph" w:styleId="a4">
    <w:name w:val="header"/>
    <w:basedOn w:val="a"/>
    <w:semiHidden/>
    <w:rsid w:val="0020543B"/>
    <w:pPr>
      <w:tabs>
        <w:tab w:val="center" w:pos="4536"/>
        <w:tab w:val="right" w:pos="9072"/>
      </w:tabs>
    </w:pPr>
  </w:style>
  <w:style w:type="paragraph" w:styleId="a5">
    <w:name w:val="footer"/>
    <w:basedOn w:val="a"/>
    <w:semiHidden/>
    <w:rsid w:val="0020543B"/>
    <w:pPr>
      <w:tabs>
        <w:tab w:val="center" w:pos="4536"/>
        <w:tab w:val="right" w:pos="9072"/>
      </w:tabs>
    </w:pPr>
  </w:style>
  <w:style w:type="character" w:styleId="a6">
    <w:name w:val="Hyperlink"/>
    <w:semiHidden/>
    <w:rsid w:val="0020543B"/>
    <w:rPr>
      <w:color w:val="0000FF"/>
      <w:u w:val="single"/>
    </w:rPr>
  </w:style>
  <w:style w:type="paragraph" w:customStyle="1" w:styleId="Affiliation">
    <w:name w:val="Affiliation"/>
    <w:basedOn w:val="a"/>
    <w:next w:val="Abstract"/>
    <w:rsid w:val="0020543B"/>
    <w:pPr>
      <w:spacing w:after="160"/>
      <w:ind w:left="340" w:right="284" w:firstLine="0"/>
      <w:jc w:val="left"/>
    </w:pPr>
    <w:rPr>
      <w:i/>
    </w:rPr>
  </w:style>
  <w:style w:type="paragraph" w:customStyle="1" w:styleId="Author">
    <w:name w:val="Author"/>
    <w:basedOn w:val="a"/>
    <w:next w:val="Affiliation"/>
    <w:rsid w:val="0020543B"/>
    <w:pPr>
      <w:spacing w:after="80"/>
      <w:ind w:left="340" w:right="284" w:firstLine="0"/>
      <w:jc w:val="left"/>
    </w:pPr>
    <w:rPr>
      <w:sz w:val="28"/>
    </w:rPr>
  </w:style>
  <w:style w:type="paragraph" w:styleId="a7">
    <w:name w:val="Body Text Indent"/>
    <w:basedOn w:val="a"/>
    <w:link w:val="a8"/>
    <w:semiHidden/>
    <w:rsid w:val="0020543B"/>
  </w:style>
  <w:style w:type="paragraph" w:customStyle="1" w:styleId="Abstract">
    <w:name w:val="Abstract"/>
    <w:basedOn w:val="a"/>
    <w:next w:val="a"/>
    <w:rsid w:val="00A94812"/>
    <w:pPr>
      <w:pBdr>
        <w:bottom w:val="single" w:sz="8" w:space="6" w:color="auto"/>
      </w:pBdr>
      <w:spacing w:before="240" w:after="480"/>
      <w:ind w:left="340" w:right="284" w:firstLine="0"/>
    </w:pPr>
    <w:rPr>
      <w:lang w:val="en-US"/>
    </w:rPr>
  </w:style>
  <w:style w:type="character" w:styleId="a9">
    <w:name w:val="page number"/>
    <w:basedOn w:val="a0"/>
    <w:semiHidden/>
    <w:rsid w:val="0020543B"/>
  </w:style>
  <w:style w:type="paragraph" w:styleId="aa">
    <w:name w:val="List Bullet"/>
    <w:basedOn w:val="a"/>
    <w:autoRedefine/>
    <w:semiHidden/>
    <w:rsid w:val="00E45CC9"/>
    <w:pPr>
      <w:tabs>
        <w:tab w:val="num" w:pos="720"/>
      </w:tabs>
      <w:spacing w:before="60" w:after="60"/>
      <w:ind w:left="720" w:hanging="720"/>
    </w:pPr>
    <w:rPr>
      <w:lang w:val="en-US"/>
    </w:rPr>
  </w:style>
  <w:style w:type="paragraph" w:styleId="ab">
    <w:name w:val="caption"/>
    <w:basedOn w:val="a"/>
    <w:next w:val="a"/>
    <w:qFormat/>
    <w:rsid w:val="00F70C7F"/>
    <w:pPr>
      <w:tabs>
        <w:tab w:val="center" w:pos="4820"/>
        <w:tab w:val="right" w:pos="9638"/>
      </w:tabs>
      <w:spacing w:before="120" w:after="120"/>
      <w:ind w:firstLine="0"/>
      <w:jc w:val="left"/>
    </w:pPr>
    <w:rPr>
      <w:sz w:val="22"/>
      <w:szCs w:val="20"/>
    </w:rPr>
  </w:style>
  <w:style w:type="paragraph" w:customStyle="1" w:styleId="Equation">
    <w:name w:val="Equation"/>
    <w:basedOn w:val="a"/>
    <w:next w:val="a"/>
    <w:rsid w:val="00E42FBC"/>
    <w:pPr>
      <w:tabs>
        <w:tab w:val="left" w:pos="284"/>
        <w:tab w:val="num" w:pos="720"/>
        <w:tab w:val="center" w:pos="4820"/>
      </w:tabs>
      <w:spacing w:before="120" w:after="120" w:line="360" w:lineRule="atLeast"/>
      <w:ind w:left="284" w:hanging="284"/>
    </w:pPr>
  </w:style>
  <w:style w:type="paragraph" w:customStyle="1" w:styleId="References">
    <w:name w:val="References"/>
    <w:basedOn w:val="a"/>
    <w:next w:val="a"/>
    <w:rsid w:val="0020543B"/>
    <w:pPr>
      <w:tabs>
        <w:tab w:val="left" w:pos="284"/>
        <w:tab w:val="num" w:pos="720"/>
      </w:tabs>
      <w:ind w:left="568" w:hanging="284"/>
    </w:pPr>
  </w:style>
  <w:style w:type="paragraph" w:customStyle="1" w:styleId="RefHeading">
    <w:name w:val="RefHeading"/>
    <w:basedOn w:val="1"/>
    <w:next w:val="a"/>
    <w:rsid w:val="0020543B"/>
    <w:pPr>
      <w:numPr>
        <w:numId w:val="0"/>
      </w:numPr>
    </w:pPr>
  </w:style>
  <w:style w:type="paragraph" w:customStyle="1" w:styleId="Textedebulles1">
    <w:name w:val="Texte de bulles1"/>
    <w:basedOn w:val="a"/>
    <w:semiHidden/>
    <w:unhideWhenUsed/>
    <w:rsid w:val="0020543B"/>
    <w:rPr>
      <w:rFonts w:ascii="Tahoma" w:hAnsi="Tahoma"/>
      <w:sz w:val="16"/>
      <w:szCs w:val="16"/>
    </w:rPr>
  </w:style>
  <w:style w:type="character" w:customStyle="1" w:styleId="BalloonTextChar">
    <w:name w:val="Balloon Text Char"/>
    <w:semiHidden/>
    <w:rsid w:val="0020543B"/>
    <w:rPr>
      <w:rFonts w:ascii="Tahoma" w:hAnsi="Tahoma" w:cs="Tahoma"/>
      <w:sz w:val="16"/>
      <w:szCs w:val="16"/>
      <w:lang w:val="en-GB" w:eastAsia="pl-PL"/>
    </w:rPr>
  </w:style>
  <w:style w:type="character" w:customStyle="1" w:styleId="HeaderChar">
    <w:name w:val="Header Char"/>
    <w:rsid w:val="0020543B"/>
    <w:rPr>
      <w:sz w:val="24"/>
      <w:szCs w:val="24"/>
      <w:lang w:val="en-GB" w:eastAsia="pl-PL"/>
    </w:rPr>
  </w:style>
  <w:style w:type="character" w:styleId="ac">
    <w:name w:val="annotation reference"/>
    <w:semiHidden/>
    <w:unhideWhenUsed/>
    <w:rsid w:val="0020543B"/>
    <w:rPr>
      <w:sz w:val="16"/>
      <w:szCs w:val="16"/>
    </w:rPr>
  </w:style>
  <w:style w:type="paragraph" w:styleId="ad">
    <w:name w:val="annotation text"/>
    <w:basedOn w:val="a"/>
    <w:semiHidden/>
    <w:unhideWhenUsed/>
    <w:rsid w:val="0020543B"/>
    <w:rPr>
      <w:sz w:val="20"/>
      <w:szCs w:val="20"/>
    </w:rPr>
  </w:style>
  <w:style w:type="character" w:customStyle="1" w:styleId="CommentTextChar">
    <w:name w:val="Comment Text Char"/>
    <w:semiHidden/>
    <w:rsid w:val="0020543B"/>
    <w:rPr>
      <w:lang w:val="en-GB" w:eastAsia="pl-PL"/>
    </w:rPr>
  </w:style>
  <w:style w:type="paragraph" w:customStyle="1" w:styleId="CommentSubject1">
    <w:name w:val="Comment Subject1"/>
    <w:basedOn w:val="ad"/>
    <w:next w:val="ad"/>
    <w:semiHidden/>
    <w:unhideWhenUsed/>
    <w:rsid w:val="0020543B"/>
    <w:rPr>
      <w:b/>
      <w:bCs/>
    </w:rPr>
  </w:style>
  <w:style w:type="character" w:customStyle="1" w:styleId="CommentSubjectChar">
    <w:name w:val="Comment Subject Char"/>
    <w:semiHidden/>
    <w:rsid w:val="0020543B"/>
    <w:rPr>
      <w:b/>
      <w:bCs/>
      <w:lang w:val="en-GB" w:eastAsia="pl-PL"/>
    </w:rPr>
  </w:style>
  <w:style w:type="paragraph" w:styleId="ae">
    <w:name w:val="Balloon Text"/>
    <w:basedOn w:val="a"/>
    <w:link w:val="af"/>
    <w:uiPriority w:val="99"/>
    <w:semiHidden/>
    <w:unhideWhenUsed/>
    <w:rsid w:val="005D0AA0"/>
    <w:rPr>
      <w:sz w:val="18"/>
      <w:szCs w:val="18"/>
    </w:rPr>
  </w:style>
  <w:style w:type="character" w:customStyle="1" w:styleId="af">
    <w:name w:val="批注框文本 字符"/>
    <w:link w:val="ae"/>
    <w:uiPriority w:val="99"/>
    <w:semiHidden/>
    <w:rsid w:val="005D0AA0"/>
    <w:rPr>
      <w:sz w:val="18"/>
      <w:szCs w:val="18"/>
      <w:lang w:val="en-GB" w:eastAsia="pl-PL"/>
    </w:rPr>
  </w:style>
  <w:style w:type="table" w:styleId="af0">
    <w:name w:val="Table Grid"/>
    <w:basedOn w:val="a1"/>
    <w:uiPriority w:val="59"/>
    <w:rsid w:val="004E5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a"/>
    <w:qFormat/>
    <w:rsid w:val="00E45CC9"/>
    <w:pPr>
      <w:tabs>
        <w:tab w:val="num" w:pos="720"/>
      </w:tabs>
      <w:ind w:left="568" w:hanging="284"/>
    </w:pPr>
  </w:style>
  <w:style w:type="numbering" w:customStyle="1" w:styleId="Stile1">
    <w:name w:val="Stile1"/>
    <w:uiPriority w:val="99"/>
    <w:rsid w:val="00134067"/>
  </w:style>
  <w:style w:type="character" w:customStyle="1" w:styleId="a8">
    <w:name w:val="正文文本缩进 字符"/>
    <w:basedOn w:val="a0"/>
    <w:link w:val="a7"/>
    <w:semiHidden/>
    <w:rsid w:val="00C836F0"/>
    <w:rPr>
      <w:sz w:val="24"/>
      <w:szCs w:val="24"/>
      <w:lang w:val="en-GB" w:eastAsia="pl-PL"/>
    </w:rPr>
  </w:style>
  <w:style w:type="character" w:styleId="af1">
    <w:name w:val="Unresolved Mention"/>
    <w:basedOn w:val="a0"/>
    <w:uiPriority w:val="99"/>
    <w:semiHidden/>
    <w:unhideWhenUsed/>
    <w:rsid w:val="001601DB"/>
    <w:rPr>
      <w:color w:val="605E5C"/>
      <w:shd w:val="clear" w:color="auto" w:fill="E1DFDD"/>
    </w:rPr>
  </w:style>
  <w:style w:type="paragraph" w:styleId="af2">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3">
    <w:basedOn w:val="TableNormal"/>
    <w:tblPr>
      <w:tblStyleRowBandSize w:val="1"/>
      <w:tblStyleColBandSize w:val="1"/>
      <w:tblCellMar>
        <w:left w:w="10" w:type="dxa"/>
        <w:right w:w="10" w:type="dxa"/>
      </w:tblCellMar>
    </w:tblPr>
  </w:style>
  <w:style w:type="character" w:styleId="af4">
    <w:name w:val="Placeholder Text"/>
    <w:basedOn w:val="a0"/>
    <w:uiPriority w:val="99"/>
    <w:semiHidden/>
    <w:rsid w:val="00203B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csv31.org/" TargetMode="External"/><Relationship Id="rId13" Type="http://schemas.openxmlformats.org/officeDocument/2006/relationships/image" Target="media/image4.wmf"/><Relationship Id="rId18" Type="http://schemas.openxmlformats.org/officeDocument/2006/relationships/hyperlink" Target="mailto:scientific-program@icsv31.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www.icsv31.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scientific-program@icsv31.or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www.fink.com/Kevin.html" TargetMode="External"/><Relationship Id="rId4" Type="http://schemas.openxmlformats.org/officeDocument/2006/relationships/settings" Target="settings.xml"/><Relationship Id="rId9" Type="http://schemas.openxmlformats.org/officeDocument/2006/relationships/hyperlink" Target="mailto:scientific-program@icsv31.org" TargetMode="External"/><Relationship Id="rId14" Type="http://schemas.openxmlformats.org/officeDocument/2006/relationships/oleObject" Target="embeddings/oleObject1.bin"/><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sYq2FwQhT5RCLT6kcQUYrWTBQ==">CgMxLjAyCGguZ2pkZ3hzOAByITF0NmlJdHJNRFZDUDdNdTg2Nnp2VmF4LUZMbUMycWtuRA==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5643</TotalTime>
  <Pages>8</Pages>
  <Words>2024</Words>
  <Characters>11540</Characters>
  <Application>Microsoft Office Word</Application>
  <DocSecurity>0</DocSecurity>
  <Lines>96</Lines>
  <Paragraphs>27</Paragraphs>
  <ScaleCrop>false</ScaleCrop>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Georges.KOUROUSSIS@umons.ac.be</dc:creator>
  <cp:lastModifiedBy>志成 汪</cp:lastModifiedBy>
  <cp:revision>87</cp:revision>
  <dcterms:created xsi:type="dcterms:W3CDTF">2025-03-05T14:06:00Z</dcterms:created>
  <dcterms:modified xsi:type="dcterms:W3CDTF">2025-03-10T06:40:00Z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8b5d04e75779e67ca4e338c47f15af8c897d60af7c5d0d327766c93ae06ea60b</vt:lpwstr>
  </property>
</Properties>
</file>