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0120" cy="781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7815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467958" cy="77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58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UNIVERSIDAD NACIONAL</w:t>
      </w:r>
      <w:r>
        <w:br/>
        <w:t>Sede Regional Chorotega · Campus Nicoya</w:t>
        <w:br/>
        <w:t>Ingeniería en Sistemas de la Información</w:t>
      </w:r>
    </w:p>
    <w:p>
      <w:pPr>
        <w:pStyle w:val="Title"/>
      </w:pPr>
      <w:r>
        <w:t>Laboratorio 8</w:t>
        <w:br/>
        <w:t>Memoria y harness para UNA Chat</w:t>
      </w:r>
    </w:p>
    <w:p>
      <w:pPr>
        <w:pStyle w:val="Subtitle"/>
      </w:pPr>
      <w:r>
        <w:t>Paradigmas de Programación</w:t>
      </w:r>
    </w:p>
    <w:p>
      <w:r/>
      <w:r>
        <w:rPr>
          <w:b/>
        </w:rPr>
        <w:t>Persona académica:</w:t>
      </w:r>
      <w:r>
        <w:t xml:space="preserve"> Ing. Alex Villegas Carranza, M.Sc.</w:t>
        <w:br/>
      </w:r>
      <w:r>
        <w:rPr>
          <w:b/>
        </w:rPr>
        <w:t>Correo electrónico:</w:t>
      </w:r>
      <w:r>
        <w:t xml:space="preserve"> alex.villegas.carranza@una.cr</w:t>
        <w:br/>
      </w:r>
      <w:r>
        <w:rPr>
          <w:b/>
        </w:rPr>
        <w:t>Valor:</w:t>
      </w:r>
      <w:r>
        <w:t xml:space="preserve"> 4 % de la calificación total del curso</w:t>
      </w:r>
    </w:p>
    <w:p>
      <w:pPr>
        <w:pStyle w:val="Heading1"/>
      </w:pPr>
      <w:r>
        <w:t>Propósito</w:t>
      </w:r>
    </w:p>
    <w:p>
      <w:r>
        <w:t>Preparar un espacio de trabajo con memoria persistente y un harness para continuar el proyecto UNA Chat del Laboratorio 5. Con esta base, implemente la historia de usuario US-01 sobre autenticación social con Auth0.</w:t>
      </w:r>
    </w:p>
    <w:p>
      <w:r>
        <w:t>Esta guía presenta una estructura de trabajo. Complete las configuraciones y las decisiones de implementación según las características de su proyecto.</w:t>
      </w:r>
    </w:p>
    <w:p>
      <w:pPr>
        <w:pStyle w:val="Heading1"/>
      </w:pPr>
      <w:r>
        <w:t>1 Preparar el espacio de trabajo</w:t>
      </w:r>
    </w:p>
    <w:p>
      <w:r>
        <w:t xml:space="preserve">1. Cree la carpeta </w:t>
      </w:r>
      <w:r>
        <w:rPr>
          <w:rFonts w:ascii="Consolas" w:hAnsi="Consolas"/>
          <w:sz w:val="20"/>
        </w:rPr>
        <w:t>Repos</w:t>
      </w:r>
      <w:r>
        <w:t xml:space="preserve"> dentro de su espacio de trabajo.</w:t>
      </w:r>
    </w:p>
    <w:p>
      <w:r>
        <w:t xml:space="preserve">2. Agregue en ella un archivo </w:t>
      </w:r>
      <w:r>
        <w:rPr>
          <w:rFonts w:ascii="Consolas" w:hAnsi="Consolas"/>
          <w:sz w:val="20"/>
        </w:rPr>
        <w:t>AGENTS.md</w:t>
      </w:r>
      <w:r>
        <w:t xml:space="preserve"> que indique su propósito y un resumen breve (TL;DR). Mantenga el mismo nombre del archivo en las instrucciones y en las reglas de exclusión.</w:t>
      </w:r>
    </w:p>
    <w:p>
      <w:r>
        <w:t xml:space="preserve">3. Configure el </w:t>
      </w:r>
      <w:r>
        <w:rPr>
          <w:rFonts w:ascii="Consolas" w:hAnsi="Consolas"/>
          <w:sz w:val="20"/>
        </w:rPr>
        <w:t>.gitignore</w:t>
      </w:r>
      <w:r>
        <w:t xml:space="preserve"> del espacio de trabajo para excluir el contenido de </w:t>
      </w:r>
      <w:r>
        <w:rPr>
          <w:rFonts w:ascii="Consolas" w:hAnsi="Consolas"/>
          <w:sz w:val="20"/>
        </w:rPr>
        <w:t>Repos</w:t>
      </w:r>
      <w:r>
        <w:t xml:space="preserve">, excepto </w:t>
      </w:r>
      <w:r>
        <w:rPr>
          <w:rFonts w:ascii="Consolas" w:hAnsi="Consolas"/>
          <w:sz w:val="20"/>
        </w:rPr>
        <w:t>Repos/AGENTS.md</w:t>
      </w:r>
      <w:r>
        <w:t>. Los repositorios clonados conservarán su propio control de versiones.</w:t>
      </w:r>
    </w:p>
    <w:p>
      <w:r>
        <w:t xml:space="preserve">4. Clone dentro de </w:t>
      </w:r>
      <w:r>
        <w:rPr>
          <w:rFonts w:ascii="Consolas" w:hAnsi="Consolas"/>
          <w:sz w:val="20"/>
        </w:rPr>
        <w:t>Repos</w:t>
      </w:r>
      <w:r>
        <w:t xml:space="preserve"> su repositorio del Laboratorio 5. Solicite al asistente que revise la estructura y actualice el contexto del espacio de trabajo.</w:t>
      </w:r>
    </w:p>
    <w:p>
      <w:r/>
      <w:r>
        <w:rPr>
          <w:b/>
        </w:rPr>
        <w:t>Referencia de organización:</w:t>
      </w:r>
      <w:r>
        <w:t xml:space="preserve"> las carpetas Knowledge, Repos y Skills se muestran en el ejemplo original.</w:t>
      </w:r>
    </w:p>
    <w:p>
      <w:r>
        <w:drawing>
          <wp:inline xmlns:a="http://schemas.openxmlformats.org/drawingml/2006/main" xmlns:pic="http://schemas.openxmlformats.org/drawingml/2006/picture">
            <wp:extent cx="1508760" cy="565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6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 Incorporar la memoria del proyecto</w:t>
      </w:r>
    </w:p>
    <w:p>
      <w:r>
        <w:t>La memoria, o segundo cerebro (second brain), reúne información persistente del proyecto: su propósito, decisiones y contexto. Su función es facilitar la continuidad del trabajo entre sesiones.</w:t>
      </w:r>
    </w:p>
    <w:p>
      <w:r>
        <w:t xml:space="preserve">1. Localice el archivo de instrucciones de memoria mostrado en la referencia: </w:t>
      </w:r>
      <w:r>
        <w:rPr>
          <w:rFonts w:ascii="Consolas" w:hAnsi="Consolas"/>
          <w:sz w:val="20"/>
        </w:rPr>
        <w:t>obsidian-brain-instructions 1.md</w:t>
      </w:r>
      <w:r>
        <w:t>.</w:t>
      </w:r>
    </w:p>
    <w:p>
      <w:r>
        <w:t>2. Cargue ese archivo Markdown en una sesión del asistente. Pídale que lo lea y que configure la memoria siguiendo sus instrucciones.</w:t>
      </w:r>
    </w:p>
    <w:p>
      <w:r>
        <w:t>3. Revise lo creado y pregunte al asistente: «¿Qué creaste, para qué sirve y cómo se utilizará en las próximas sesiones?».</w:t>
      </w:r>
    </w:p>
    <w:p>
      <w:r>
        <w:drawing>
          <wp:inline xmlns:a="http://schemas.openxmlformats.org/drawingml/2006/main" xmlns:pic="http://schemas.openxmlformats.org/drawingml/2006/picture">
            <wp:extent cx="3474720" cy="513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1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Comprobación:</w:t>
      </w:r>
      <w:r>
        <w:t xml:space="preserve"> identifique dónde se conserva la memoria y cómo puede consultarse o actualizarse.</w:t>
      </w:r>
    </w:p>
    <w:p>
      <w:pPr>
        <w:pStyle w:val="Heading1"/>
      </w:pPr>
      <w:r>
        <w:t>3 Preparar y utilizar el harness</w:t>
      </w:r>
    </w:p>
    <w:p>
      <w:r>
        <w:t>Un harness organiza las instrucciones, herramientas y mecanismos que acompañan el trabajo del asistente. En este laboratorio se explorará rsc-harness para observar cómo estructura y automatiza parte del flujo de desarrollo.</w:t>
      </w:r>
    </w:p>
    <w:p>
      <w:hyperlink r:id="rId13">
        <w:r>
          <w:rPr>
            <w:color w:val="0563C1"/>
          </w:rPr>
          <w:t>Repositorio de rsc-harness</w:t>
        </w:r>
      </w:hyperlink>
    </w:p>
    <w:p>
      <w:r>
        <w:t xml:space="preserve">1. Abra una nueva sesión sobre el repositorio de UNA Chat clonado en </w:t>
      </w:r>
      <w:r>
        <w:rPr>
          <w:rFonts w:ascii="Consolas" w:hAnsi="Consolas"/>
          <w:sz w:val="20"/>
        </w:rPr>
        <w:t>Repos</w:t>
      </w:r>
      <w:r>
        <w:t>.</w:t>
      </w:r>
    </w:p>
    <w:p>
      <w:r>
        <w:t>2. Comparta el enlace de rsc-harness y solicite su instalación y adaptación al proyecto siguiendo la documentación del repositorio.</w:t>
      </w:r>
    </w:p>
    <w:p>
      <w:r>
        <w:t>3. Responda las preguntas de configuración, revise el plan propuesto y apruébelo antes de que se apliquen los cambios.</w:t>
      </w:r>
    </w:p>
    <w:p>
      <w:r>
        <w:t>4. Revise la estructura resultante y compruebe cómo se relaciona con la memoria preparada en la etapa anterior.</w:t>
      </w:r>
    </w:p>
    <w:p>
      <w:r>
        <w:t>5. Solicite al asistente que trabaje con el harness para implementar la US-01. Utilice sus criterios de aceptación para revisar el resultado.</w:t>
      </w:r>
    </w:p>
    <w:p>
      <w:r/>
      <w:r>
        <w:rPr>
          <w:b/>
        </w:rPr>
        <w:t>Punto de partida sugerido:</w:t>
      </w:r>
      <w:r>
        <w:t xml:space="preserve"> «Revisa este proyecto y la documentación de rsc-harness. Propón cómo instalarlo y adaptarlo a UNA Chat. Muéstrame el plan antes de realizar cambios».</w:t>
      </w:r>
    </w:p>
    <w:p>
      <w:pPr>
        <w:pStyle w:val="Heading1"/>
        <w:pageBreakBefore/>
      </w:pPr>
      <w:r>
        <w:t>4 Implementar la historia de usuario</w:t>
      </w:r>
    </w:p>
    <w:p>
      <w:pPr>
        <w:pStyle w:val="Heading2"/>
      </w:pPr>
      <w:r>
        <w:t>US 01 Autenticación social en UNA Chat</w:t>
      </w:r>
    </w:p>
    <w:p>
      <w:r>
        <w:t>Como usuario de UNA Chat, quiero iniciar sesión con una cuenta de una red social mediante OAuth, utilizando Auth0, para acceder al chat sin crear ni recordar una contraseña adicional.</w:t>
      </w:r>
    </w:p>
    <w:p>
      <w:r>
        <w:t>Cada estudiante deberá crear una cuenta personal en Auth0 y realizar las configuraciones necesarias para que el inicio de sesión funcione en el ambiente local y en una versión desplegada en Vercel.</w:t>
      </w:r>
    </w:p>
    <w:p>
      <w:pPr>
        <w:pStyle w:val="Heading2"/>
      </w:pPr>
      <w:r>
        <w:t>Criterios de aceptación</w:t>
      </w:r>
    </w:p>
    <w:p>
      <w:r>
        <w:t>1. El estudiante crea una cuenta personal en Auth0 y configura una aplicación para UNA Chat.</w:t>
      </w:r>
    </w:p>
    <w:p>
      <w:r>
        <w:t>2. Se habilita al menos un proveedor de autenticación social.</w:t>
      </w:r>
    </w:p>
    <w:p>
      <w:r>
        <w:t>3. Se configuran las URLs de retorno, cierre de sesión y los orígenes permitidos para el ambiente local y el dominio de Vercel.</w:t>
      </w:r>
    </w:p>
    <w:p>
      <w:r>
        <w:t>4. En el ambiente local, el usuario puede iniciar sesión con el proveedor seleccionado y regresar a UNA Chat autenticado.</w:t>
      </w:r>
    </w:p>
    <w:p>
      <w:r>
        <w:t>5. UNA Chat muestra la identidad del usuario autenticado y permite cerrar sesión.</w:t>
      </w:r>
    </w:p>
    <w:p>
      <w:r>
        <w:t>6. El acceso al chat requiere autenticación; si el usuario no ha iniciado sesión, se le solicita hacerlo.</w:t>
      </w:r>
    </w:p>
    <w:p>
      <w:r>
        <w:t>7. La aplicación se despliega en Vercel y permite completar el mismo flujo de inicio y cierre de sesión.</w:t>
      </w:r>
    </w:p>
    <w:p>
      <w:r>
        <w:t>8. La configuración se administra mediante variables de entorno. No se incluyen secretos en el repositorio ni se exponen en el código del navegador.</w:t>
      </w:r>
    </w:p>
    <w:p>
      <w:r>
        <w:t>9. Si el usuario cancela el inicio de sesión o se produce un error, la aplicación muestra un mensaje claro y permite reintentarlo.</w:t>
      </w:r>
    </w:p>
    <w:p>
      <w:pPr>
        <w:pStyle w:val="Heading2"/>
      </w:pPr>
      <w:r>
        <w:t>Entregables</w:t>
      </w:r>
    </w:p>
    <w:p>
      <w:pPr>
        <w:pStyle w:val="ListBullet"/>
      </w:pPr>
      <w:r>
        <w:t>Repositorio con la implementación.</w:t>
      </w:r>
    </w:p>
    <w:p>
      <w:pPr>
        <w:pStyle w:val="ListBullet"/>
      </w:pPr>
      <w:r>
        <w:t>URL de UNA Chat desplegado en Vercel.</w:t>
      </w:r>
    </w:p>
    <w:p>
      <w:pPr>
        <w:pStyle w:val="ListBullet"/>
      </w:pPr>
      <w:r>
        <w:t>README con los pasos para configurar Auth0, ejecutar el proyecto localmente y configurar el despliegue.</w:t>
      </w:r>
    </w:p>
    <w:p>
      <w:pPr>
        <w:pStyle w:val="ListBullet"/>
      </w:pPr>
      <w:r>
        <w:t xml:space="preserve">Archivo </w:t>
      </w:r>
      <w:r>
        <w:rPr>
          <w:rFonts w:ascii="Consolas" w:hAnsi="Consolas"/>
          <w:sz w:val="20"/>
        </w:rPr>
        <w:t>.env.example</w:t>
      </w:r>
      <w:r>
        <w:t xml:space="preserve"> con las variables requeridas, sin credenciales reales.</w:t>
      </w:r>
    </w:p>
    <w:p>
      <w:pPr>
        <w:pStyle w:val="ListBullet"/>
      </w:pPr>
      <w:r>
        <w:t>Evidencias del inicio de sesión funcionando en local y en Vercel.</w:t>
      </w:r>
    </w:p>
    <w:sectPr w:rsidR="00FC693F" w:rsidRPr="0006063C" w:rsidSect="00034616">
      <w:footerReference w:type="default" r:id="rId1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ericrisco/rsc-harnes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8 Memoria y harness para UNA Chat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