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1B670">
      <w:pPr>
        <w:pStyle w:val="32"/>
      </w:pPr>
      <w:r>
        <w:t>知斗产品说明计划书</w:t>
      </w:r>
    </w:p>
    <w:p w14:paraId="63977455">
      <w:pPr>
        <w:pStyle w:val="26"/>
        <w:rPr>
          <w:rFonts w:hint="eastAsia" w:eastAsia="宋体"/>
          <w:lang w:val="en-US" w:eastAsia="zh-CN"/>
        </w:rPr>
      </w:pPr>
      <w:r>
        <w:t>产品设计与可运行演示</w:t>
      </w:r>
      <w:r>
        <w:rPr>
          <w:rFonts w:hint="eastAsia" w:eastAsia="宋体"/>
          <w:lang w:val="en-US" w:eastAsia="zh-CN"/>
        </w:rPr>
        <w:t xml:space="preserve"> </w:t>
      </w:r>
    </w:p>
    <w:p w14:paraId="0DC99DA2">
      <w:pPr>
        <w:pStyle w:val="26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队伍：少偶厨每天吃国宴 </w:t>
      </w:r>
    </w:p>
    <w:p w14:paraId="6AEC8E0B">
      <w:pPr>
        <w:pStyle w:val="3"/>
      </w:pPr>
      <w:r>
        <w:t>一 作品概览</w:t>
      </w:r>
    </w:p>
    <w:p w14:paraId="2EDFF880">
      <w:pPr>
        <w:spacing w:after="0"/>
      </w:pPr>
      <w:r>
        <w:t>知斗是一款面向知乎生态的知识互动与策略卡牌产品，以活力币和小鱼干的获取、流通与消耗为核心。用户通过日常任务与知识贡献获得资源，在鱼干批发按每日概率价格买卖小鱼干，也可以用小鱼干打赏答主、参加卡牌对战、兑换官方礼品；参与官方活动后领取兑换码，进一步连接社区活动与产品内资源。暗黑看山在热榜候选问题中为每位用户独立随机确定每日藏身位置，用户免费探索，找到后进入挑战。对局结束用户可以选择复制</w:t>
      </w:r>
      <w:r>
        <w:rPr>
          <w:rFonts w:hint="eastAsia"/>
          <w:lang w:val="en-US" w:eastAsia="zh-CN"/>
        </w:rPr>
        <w:t>ai</w:t>
      </w:r>
      <w:r>
        <w:t>战报、补充自己的判断，去</w:t>
      </w:r>
      <w:r>
        <w:rPr>
          <w:rFonts w:hint="eastAsia"/>
          <w:lang w:val="en-US" w:eastAsia="zh-CN"/>
        </w:rPr>
        <w:t>相关</w:t>
      </w:r>
      <w:r>
        <w:t>社区发布</w:t>
      </w:r>
      <w:r>
        <w:rPr>
          <w:rFonts w:hint="eastAsia"/>
          <w:lang w:eastAsia="zh-CN"/>
        </w:rPr>
        <w:t>，</w:t>
      </w:r>
      <w:r>
        <w:t>终局战报与战术复盘为用户自行分享和讨论提供具体素材。</w:t>
      </w:r>
    </w:p>
    <w:p w14:paraId="0B660475">
      <w:pPr>
        <w:widowControl/>
      </w:pPr>
      <w:r>
        <w:t>以上是完整产品设计，具体演示完成范围见第九章。作品对应“跨次元游乐场”的互动体验方向。产品定位是知识与社区驱动的游戏互动体验；本次使用Windows桌面演示工具承载可运行原型，方便评委体验核心功能。桌面工具只是演示载体，不限定产品今后的接入形式。评委无需登录或配置服务器即可试玩。试玩进度只保存在客户端解压目录，开发者工具直接开放。本次提交安装包、产品说明计划书和代码仓库。</w:t>
      </w:r>
    </w:p>
    <w:p w14:paraId="25DF4349">
      <w:pPr>
        <w:pStyle w:val="3"/>
      </w:pPr>
      <w:r>
        <w:t>二 面向知乎生态的使用场景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566"/>
        <w:gridCol w:w="4241"/>
      </w:tblGrid>
      <w:tr w14:paraId="05535A10">
        <w:trPr>
          <w:cantSplit/>
          <w:tblHeader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47AF42">
            <w:pPr>
              <w:spacing w:before="80" w:after="80" w:line="269" w:lineRule="auto"/>
            </w:pPr>
            <w:r>
              <w:rPr>
                <w:b/>
                <w:sz w:val="19"/>
              </w:rPr>
              <w:t>使用者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9EDE47">
            <w:pPr>
              <w:spacing w:before="80" w:after="80" w:line="269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1FCB45">
            <w:pPr>
              <w:spacing w:before="80" w:after="80" w:line="269" w:lineRule="auto"/>
            </w:pPr>
            <w:r>
              <w:rPr>
                <w:b/>
                <w:sz w:val="19"/>
              </w:rPr>
              <w:t>可获得的体验</w:t>
            </w:r>
          </w:p>
        </w:tc>
      </w:tr>
      <w:tr w14:paraId="19494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BDFD58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阅读型用户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5635FA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想在阅读之余进行短时互动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2F1D9C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阅读任务与原创玩法读本，完成后领取试玩奖励</w:t>
            </w:r>
          </w:p>
        </w:tc>
      </w:tr>
      <w:tr w14:paraId="473E4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3F783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策略讨论爱好者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E2063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希望比较不同选择的结果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6FF9B2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随机搭档、暗选攻守、公开战报与本地统计</w:t>
            </w:r>
          </w:p>
        </w:tc>
      </w:tr>
      <w:tr w14:paraId="719DA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57181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社区活动参与者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6D290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希望在知识话题周围共同参与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A6236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寻找隐藏首领、挑战及分享战术的产品原型</w:t>
            </w:r>
          </w:p>
        </w:tc>
      </w:tr>
    </w:tbl>
    <w:p w14:paraId="157F4E5F">
      <w:pPr>
        <w:pStyle w:val="3"/>
      </w:pPr>
      <w:r>
        <w:t>三 评委完整体验路线</w:t>
      </w:r>
    </w:p>
    <w:p w14:paraId="30B8ABB3">
      <w:pPr>
        <w:widowControl/>
      </w:pPr>
      <w:r>
        <w:t>推荐依次体验以下流程，能够观察到任务、钱包、交易和对战之间的联动。</w:t>
      </w:r>
    </w:p>
    <w:p w14:paraId="3E12BB7C">
      <w:pPr>
        <w:widowControl/>
      </w:pPr>
      <w:r>
        <w:t>1. 解压安装包，双击“开始试玩.cmd”，直接进入鱼干批发。初始拥有20,000活力币与100小鱼干作为测试资源，没有注册或登录步骤。</w:t>
      </w:r>
    </w:p>
    <w:p w14:paraId="5B442622">
      <w:pPr>
        <w:widowControl/>
      </w:pPr>
      <w:r>
        <w:t>2. 查看当日报价、近七日折线及交易盈亏；买入或卖出少量小鱼干，核对手续费、余额和订单记录。</w:t>
      </w:r>
    </w:p>
    <w:p w14:paraId="2AAEFBB1">
      <w:pPr>
        <w:widowControl/>
      </w:pPr>
      <w:r>
        <w:t>3. 打开每日任务，领取签到奖励。选择一篇知识，阅读满20秒并确认已读，再返回领取阅读奖励。</w:t>
      </w:r>
    </w:p>
    <w:p w14:paraId="3B015ED7">
      <w:pPr>
        <w:widowControl/>
      </w:pPr>
      <w:r>
        <w:t>4. 在右上角开发者工具中把小鱼干设为1,000，便于重复体验。此项无需密码，测试调整不会直接记为交易盈利。</w:t>
      </w:r>
    </w:p>
    <w:p w14:paraId="023AA2D5">
      <w:pPr>
        <w:widowControl/>
      </w:pPr>
      <w:r>
        <w:t>5. 开始标准对战。系统随机分配一名输出和一名辅助；观察卡牌费用、攻守限制、倒计时和双方揭牌。正常完成一局后可领取对战任务奖励。</w:t>
      </w:r>
    </w:p>
    <w:p w14:paraId="665F6D83">
      <w:pPr>
        <w:widowControl/>
      </w:pPr>
      <w:r>
        <w:t>6. 进入关卡与探索，选择固定关卡，或逐个探索示例题目，找到暗黑看山后解锁挑战。探索免费，正式挑战才消耗资源。</w:t>
      </w:r>
    </w:p>
    <w:p w14:paraId="16D599CA">
      <w:pPr>
        <w:widowControl/>
      </w:pPr>
      <w:r>
        <w:t>7. 对局结束后查看本地战术统计，复制阵容、关键交锋和结果摘要。是否分享至知乎由用户决定。</w:t>
      </w:r>
    </w:p>
    <w:p w14:paraId="6B386940">
      <w:pPr>
        <w:widowControl/>
      </w:pPr>
      <w:r>
        <w:t>8. 阅读第四章的打赏、官方活动兑换码及礼品兑换方案，了解它们如何接入已可操作的钱包与对战循环；这些业务暂不伪造真实到账。</w:t>
      </w:r>
    </w:p>
    <w:p w14:paraId="3413B4BC">
      <w:pPr>
        <w:widowControl/>
      </w:pPr>
      <w:r>
        <w:t>9. 关闭后重新启动客户端，进度保留；需要从头体验时，在试玩说明中主动重置。重置会清空当前客户端的试玩数据。</w:t>
      </w:r>
    </w:p>
    <w:p w14:paraId="460036DA">
      <w:pPr>
        <w:pStyle w:val="3"/>
      </w:pPr>
      <w:r>
        <w:t>四 以两种货币串联完整产品</w:t>
      </w:r>
    </w:p>
    <w:p w14:paraId="0AB38021">
      <w:pPr>
        <w:widowControl/>
      </w:pPr>
      <w:r>
        <w:t>知斗的核心是“社区参与获得资源，再由用户决定如何使用资源”。活力币记录日常活跃，小鱼干连接优质贡献、概率交易、策略对战、内容打赏和官方活动权益。阅读型用户可以把资源用于支持答主，策略型用户可以交易或对战，活动用户可以积累小鱼干兑换装饰和礼品；不要求所有用户都进行战斗。</w:t>
      </w:r>
    </w:p>
    <w:p w14:paraId="6FAF1E21">
      <w:pPr>
        <w:widowControl/>
      </w:pPr>
      <w:r>
        <w:t>以下同时介绍完整产品设计与演示现状。已经运行的数值作为验证基线；标注“建议”的任务奖励、打赏和商品价格是待验证的设计值，不代表现有官方活动承诺、商品库存或已开放权益。当前桌面工具只是演示载体，不因暂时采用单机方式而取消正式产品中的社区与活动功能。</w:t>
      </w:r>
    </w:p>
    <w:p w14:paraId="541A26F9">
      <w:pPr>
        <w:pStyle w:val="4"/>
      </w:pPr>
      <w:r>
        <w:t>两种货币的分工与流向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566"/>
        <w:gridCol w:w="4241"/>
      </w:tblGrid>
      <w:tr w14:paraId="4715C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18426D">
            <w:pPr>
              <w:spacing w:before="80" w:after="80" w:line="269" w:lineRule="auto"/>
            </w:pPr>
            <w:r>
              <w:rPr>
                <w:b/>
                <w:sz w:val="19"/>
              </w:rPr>
              <w:t>货币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6BD7D2">
            <w:pPr>
              <w:spacing w:before="80" w:after="80" w:line="269" w:lineRule="auto"/>
            </w:pPr>
            <w:r>
              <w:rPr>
                <w:b/>
                <w:sz w:val="19"/>
              </w:rPr>
              <w:t>获得途径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917ECF">
            <w:pPr>
              <w:spacing w:before="80" w:after="80" w:line="269" w:lineRule="auto"/>
            </w:pPr>
            <w:r>
              <w:rPr>
                <w:b/>
                <w:sz w:val="19"/>
              </w:rPr>
              <w:t>使用途径</w:t>
            </w:r>
          </w:p>
        </w:tc>
      </w:tr>
      <w:tr w14:paraId="494C1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76F57C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活力币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32EFF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签到、阅读、回答和有效互动任务；卖出小鱼干；关卡与Boss胜利；活动或补偿预算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972BD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在鱼干批发买入小鱼干；支付买卖手续费；承担关卡和Boss失败扣款；兑换部分基础装饰的规划入口</w:t>
            </w:r>
          </w:p>
        </w:tc>
      </w:tr>
      <w:tr w14:paraId="7B958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F7785E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小鱼干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C5EDD1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鱼干批发买入；优质回答奖励；接受其他读者打赏；对战胜利；活动兑换码；一次性新手或彩蛋补给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F526E2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在市场卖出；支付卡费与标准对战失败惩罚；打赏答主；兑换官方头像框、称号和小礼品；知识悬赏及服务的后续支付</w:t>
            </w:r>
          </w:p>
        </w:tc>
      </w:tr>
    </w:tbl>
    <w:p w14:paraId="661377A3">
      <w:pPr>
        <w:spacing w:after="0"/>
      </w:pPr>
    </w:p>
    <w:p w14:paraId="2EE3A64C">
      <w:pPr>
        <w:widowControl/>
      </w:pPr>
      <w:r>
        <w:t>小鱼干是价值更高、用途更广的资源，当前参考价格为1小鱼干兑100活力币，实际报价每日变化。两种货币均为项目内虚拟资源，不提供现金充值或提现。正式新手补给应独立配置；演示初始20,000活力币和100小鱼干用于方便试玩，不直接作为正式运营发放标准。</w:t>
      </w:r>
    </w:p>
    <w:p w14:paraId="79303F76">
      <w:pPr>
        <w:widowControl/>
      </w:pPr>
      <w:r>
        <w:t>从用户视角，任务、优质回答和活动奖励是获取资源；从系统总量看，它们应来自有额度的奖励预算。市场交易主要改变用户持有的币种，打赏在两个用户之间转移小鱼干，礼品兑换和费用形成回收。不能把这些流转全部算成新增货币，也不能把全部支出都算成销毁。</w:t>
      </w:r>
    </w:p>
    <w:p w14:paraId="60BBDE64">
      <w:pPr>
        <w:pStyle w:val="4"/>
      </w:pPr>
      <w:r>
        <w:t>日常任务与知识贡献奖励</w:t>
      </w:r>
    </w:p>
    <w:p w14:paraId="30168EF3">
      <w:pPr>
        <w:widowControl/>
      </w:pPr>
      <w:r>
        <w:t>每日任务以并列任务卡展示，分别显示条件、进度、奖励和领取状态。北京时间每日更新，完成后由用户逐项领取，未领取奖励不自动跨日累积。同一任务同一天只发一次，重复点击返回原结果。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566"/>
        <w:gridCol w:w="4241"/>
      </w:tblGrid>
      <w:tr w14:paraId="6D5AB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D7B770">
            <w:pPr>
              <w:spacing w:before="80" w:after="80" w:line="269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35DD99">
            <w:pPr>
              <w:spacing w:before="80" w:after="80" w:line="269" w:lineRule="auto"/>
            </w:pPr>
            <w:r>
              <w:rPr>
                <w:b/>
                <w:sz w:val="19"/>
              </w:rPr>
              <w:t>条件与奖励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8DB820">
            <w:pPr>
              <w:spacing w:before="80" w:after="80" w:line="269" w:lineRule="auto"/>
            </w:pPr>
            <w:r>
              <w:rPr>
                <w:b/>
                <w:sz w:val="19"/>
              </w:rPr>
              <w:t>状态</w:t>
            </w:r>
          </w:p>
        </w:tc>
      </w:tr>
      <w:tr w14:paraId="6B43E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AD9862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每日签到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EC956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当日签到领取20活力币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6F1DC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演示已实现</w:t>
            </w:r>
          </w:p>
        </w:tc>
      </w:tr>
      <w:tr w14:paraId="47074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71364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知识阅读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CD60D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打开知识正文满20秒并确认已读，领取15活力币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C4EC56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演示已实现；仅说明本产品阅读流程</w:t>
            </w:r>
          </w:p>
        </w:tc>
      </w:tr>
      <w:tr w14:paraId="6C0B8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C40F33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完成对战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5E278E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正常结算且实际出过牌，领取20活力币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6C58E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演示已实现；认输、连续超时等不计完成</w:t>
            </w:r>
          </w:p>
        </w:tc>
      </w:tr>
      <w:tr w14:paraId="43534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742AF1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回答问题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69B14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发表与问题相关的有效回答，建议30活力币，每日一次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360031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正式产品设计，需核验本人作品</w:t>
            </w:r>
          </w:p>
        </w:tc>
      </w:tr>
      <w:tr w14:paraId="68675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EF35FC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有效点赞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D0610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对认可的回答完成一次有效点赞，建议5活力币，每日一次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4EAD87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正式产品设计，需核验行为，取消后重赞不重复领奖</w:t>
            </w:r>
          </w:p>
        </w:tc>
      </w:tr>
      <w:tr w14:paraId="529E9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0864A7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有效评论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20E21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发布有具体内容的有效评论，建议10活力币，每日一次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A50BF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正式产品设计，重复、无关和灌水评论不计入</w:t>
            </w:r>
          </w:p>
        </w:tc>
      </w:tr>
    </w:tbl>
    <w:p w14:paraId="20CA32F8">
      <w:pPr>
        <w:spacing w:after="0"/>
      </w:pPr>
    </w:p>
    <w:p w14:paraId="7BA73E0E">
      <w:pPr>
        <w:widowControl/>
      </w:pPr>
      <w:r>
        <w:t>前三项演示任务每日合计55活力币，后三项建议奖励合计45。任务的目的在于鼓励参与，不能用自动点赞、自动评论代替用户判断；缺少可靠接口时不开放真实任务核验，也不把本地点击当作知乎行为。</w:t>
      </w:r>
    </w:p>
    <w:p w14:paraId="469A6633">
      <w:pPr>
        <w:widowControl/>
      </w:pPr>
      <w:r>
        <w:t>优质回答奖励单独发放小鱼干。第一版条件按“以上包含本数”明确为：有效正文不少于50字，有效点赞不少于10个；去除标记、空白及无关填充后核验正文，排除搬运、灌水与异常互动。同一回答只发一次，不能靠编辑、反复过线或重复提交领取。可先以每篇5小鱼干、每人每天最多1篇作为数值测试方案；正式金额和上限须结合任务产出与商品价格再确定。</w:t>
      </w:r>
    </w:p>
    <w:p w14:paraId="6C6192AE">
      <w:pPr>
        <w:widowControl/>
      </w:pPr>
      <w:r>
        <w:t>回答者的基础回答任务与优质回答奖励承担不同目标：前者鼓励有效参与，后者认可达到条件的贡献。同一回答可以先完成基础任务，之后满足质量门槛再领取一次小鱼干奖励。领取记录关联回答和用户；审核后才入账，尚未达标的回答保留进度，不提前发放。</w:t>
      </w:r>
    </w:p>
    <w:p w14:paraId="0F51A73E">
      <w:pPr>
        <w:pStyle w:val="4"/>
      </w:pPr>
      <w:r>
        <w:t>鱼干批发的概率交易玩法</w:t>
      </w:r>
    </w:p>
    <w:p w14:paraId="4D8F7010">
      <w:pPr>
        <w:widowControl/>
      </w:pPr>
      <w:r>
        <w:t>鱼干批发是按每日概率报价进行双向买卖的虚拟市场。用户可以用活力币买入小鱼干，选择继续持有、用于对战或打赏，也可以在之后卖出，获得价差收益或承担损失。它既提供币种兑换，也提供跨日持有和择时交易的玩法。</w:t>
      </w:r>
    </w:p>
    <w:p w14:paraId="782238CB">
      <w:pPr>
        <w:widowControl/>
      </w:pPr>
      <w:r>
        <w:t>市场由系统按当日报价承接买卖。每天北京时间00:00后产生并保存一个新报价，当天所有买卖使用同一价格。正式联网产品中的报价对用户一致；每人不同的是Boss位置，不能把两种随机规则混用。单机演示按各自存档生成行情，不宣称已连接统一市场。</w:t>
      </w:r>
    </w:p>
    <w:p w14:paraId="0D53AB10">
      <w:pPr>
        <w:widowControl/>
      </w:pPr>
      <w:r>
        <w:t>新价格＝旧价格＋0.03×（100－旧价格）＋旧价格×随机扰动。</w:t>
      </w:r>
    </w:p>
    <w:p w14:paraId="0EE16798">
      <w:pPr>
        <w:widowControl/>
      </w:pPr>
      <w:r>
        <w:t>100为当前参考价格，0.03为温和回归系数。随机项采用对称分布：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566"/>
        <w:gridCol w:w="4241"/>
      </w:tblGrid>
      <w:tr w14:paraId="01E79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8DC04D">
            <w:pPr>
              <w:spacing w:before="80" w:after="80" w:line="269" w:lineRule="auto"/>
            </w:pPr>
            <w:r>
              <w:rPr>
                <w:b/>
                <w:sz w:val="19"/>
              </w:rPr>
              <w:t>当日扰动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ACD6F6">
            <w:pPr>
              <w:spacing w:before="80" w:after="80" w:line="269" w:lineRule="auto"/>
            </w:pPr>
            <w:r>
              <w:rPr>
                <w:b/>
                <w:sz w:val="19"/>
              </w:rPr>
              <w:t>抽取概率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2471D6">
            <w:pPr>
              <w:spacing w:before="80" w:after="80" w:line="269" w:lineRule="auto"/>
            </w:pPr>
            <w:r>
              <w:rPr>
                <w:b/>
                <w:sz w:val="19"/>
              </w:rPr>
              <w:t>含义</w:t>
            </w:r>
          </w:p>
        </w:tc>
      </w:tr>
      <w:tr w14:paraId="2E83F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9B7F8A">
            <w:pPr>
              <w:spacing w:before="80" w:after="80" w:line="269" w:lineRule="auto"/>
            </w:pPr>
            <w:r>
              <w:rPr>
                <w:b w:val="0"/>
                <w:sz w:val="19"/>
              </w:rPr>
              <w:t>－3%或＋3%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97C63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两侧各3%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985CA8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少量较大扰动</w:t>
            </w:r>
          </w:p>
        </w:tc>
      </w:tr>
      <w:tr w14:paraId="5666F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BDE6C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－1.5%或＋1.5%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0E7B96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两侧各12%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93AECE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中等扰动</w:t>
            </w:r>
          </w:p>
        </w:tc>
      </w:tr>
      <w:tr w14:paraId="50A2A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434CD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－0.6%或＋0.6%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4FBC7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两侧各30%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7963E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常见小幅扰动</w:t>
            </w:r>
          </w:p>
        </w:tc>
      </w:tr>
      <w:tr w14:paraId="1E417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FADEA7">
            <w:pPr>
              <w:spacing w:before="80" w:after="80" w:line="269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0AA756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206B18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无随机扰动，仍可能因回归项改变价格</w:t>
            </w:r>
          </w:p>
        </w:tc>
      </w:tr>
    </w:tbl>
    <w:p w14:paraId="4DF25BDF">
      <w:pPr>
        <w:spacing w:after="0"/>
      </w:pPr>
    </w:p>
    <w:p w14:paraId="1822BE39">
      <w:pPr>
        <w:widowControl/>
      </w:pPr>
      <w:r>
        <w:t>该分布产生价格路径，不根据用户进场金额、买卖量、人数或库存变化调整价格。扰动对称不意味着每天最终上涨和下跌概率必然相等，因为回归项也影响结果。随机过程允许连续涨跌，不能为了曲线好看而强制交替。已发布历史不回改，不显示未来抽签结果。</w:t>
      </w:r>
    </w:p>
    <w:p w14:paraId="0870129C">
      <w:pPr>
        <w:widowControl/>
      </w:pPr>
      <w:r>
        <w:t>当前每单1至50小鱼干，每日买入、卖出各100，市场每日成交额度2,000；正式运营额度按活跃人数和库存预算配置。这些限制决定能否成交，不改变报价。系统鱼干库存不足时拒绝买入，活力币准备金不足时拒绝卖出；不允许超卖、不透支用户余额，也不借限制交易人为改价。</w:t>
      </w:r>
    </w:p>
    <w:p w14:paraId="695986B6">
      <w:pPr>
        <w:widowControl/>
      </w:pPr>
      <w:r>
        <w:t>买卖手续费均为本金1%，用活力币计费。买入实际支付本金加手续费；卖出实际获得本金减手续费。本金四舍五入至分，手续费向上取整至分；内部计算保留足够精度，展示价与实际结算价说明一致。跨日后提交旧报价时重新确认，重复提交同一订单不再次扣款。</w:t>
      </w:r>
    </w:p>
    <w:p w14:paraId="3C359619">
      <w:pPr>
        <w:widowControl/>
      </w:pPr>
      <w:r>
        <w:t>例如在价格100时买入10小鱼干，支付1,000活力币本金和10手续费。之后某天价格涨到110，全部卖出得到1,089活力币，净盈利79；若价格跌到90，卖出得到891，净亏损119。当天同价往返买卖会支付两次手续费，不是无成本刷交易量。</w:t>
      </w:r>
    </w:p>
    <w:p w14:paraId="66DE47BC">
      <w:pPr>
        <w:widowControl/>
      </w:pPr>
      <w:r>
        <w:t>市场页面展示当日报价、较昨日变化、下次更新时间、近七日价格折线、买卖输入、费用预览、订单记录、累计交易盈亏与当前持仓成本。每天只有一个价格，因此不使用日K。首次生成的演示历史明确标注为模拟，不能混称真实市场成交历史。</w:t>
      </w:r>
    </w:p>
    <w:p w14:paraId="518B1630">
      <w:pPr>
        <w:pStyle w:val="4"/>
      </w:pPr>
      <w:r>
        <w:t>钱包 总资产与累计盈亏</w:t>
      </w:r>
    </w:p>
    <w:p w14:paraId="556143D3">
      <w:pPr>
        <w:widowControl/>
      </w:pPr>
      <w:r>
        <w:t>钱包区分可用余额和已冻结资源。对战保证金、局内预算、待履约礼品订单中的资源只能在相应流程使用，不能同时交易或打赏。短暂划入对战预算不等于已经消费，终局退回也不算新的收入。</w:t>
      </w:r>
    </w:p>
    <w:p w14:paraId="0AC037AB">
      <w:pPr>
        <w:widowControl/>
      </w:pPr>
      <w:r>
        <w:t>总资产＝可用与冻结活力币＋（可用与冻结小鱼干）×当日报价。每份资产只计算一次；头像框、称号和已兑换礼品不再次折算进货币资产。正式财富榜按总资产展示前100名，同资产并列，并标明估值日期；当前单机演示只展示本地资产，不虚构其他用户排名。</w:t>
      </w:r>
    </w:p>
    <w:p w14:paraId="505421F1">
      <w:pPr>
        <w:widowControl/>
      </w:pPr>
      <w:r>
        <w:t>交易累计盈亏采用移动加权平均成本：已实现盈亏为卖出净到手减去该批鱼干分摊的成本；浮动盈亏为现有鱼干按当日价估值减去持仓成本；累计交易盈亏为两者之和。买卖手续费计入相应成本或净收入，不能只用成交价差代替净盈利。</w:t>
      </w:r>
    </w:p>
    <w:p w14:paraId="4AFA8210">
      <w:pPr>
        <w:widowControl/>
      </w:pPr>
      <w:r>
        <w:t>对战奖励、打赏、活动码和测试赠送均按入账时的参考报价登记鱼干成本，不在到账时直接增加“交易盈利”。这些鱼干之后的价格变化可以进入交易估值。用于卡费、打赏或礼品兑换的鱼干同步移出相应成本，支出进入对应分类，不假装是一次卖出亏损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566"/>
        <w:gridCol w:w="4241"/>
      </w:tblGrid>
      <w:tr w14:paraId="3A1C7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C46393">
            <w:pPr>
              <w:spacing w:before="80" w:after="80" w:line="269" w:lineRule="auto"/>
            </w:pPr>
            <w:r>
              <w:rPr>
                <w:b/>
                <w:sz w:val="19"/>
              </w:rPr>
              <w:t>收支分类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B1BD11">
            <w:pPr>
              <w:spacing w:before="80" w:after="80" w:line="269" w:lineRule="auto"/>
            </w:pPr>
            <w:r>
              <w:rPr>
                <w:b/>
                <w:sz w:val="19"/>
              </w:rPr>
              <w:t>展示内容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90D588">
            <w:pPr>
              <w:spacing w:before="80" w:after="80" w:line="269" w:lineRule="auto"/>
            </w:pPr>
            <w:r>
              <w:rPr>
                <w:b/>
                <w:sz w:val="19"/>
              </w:rPr>
              <w:t>作用</w:t>
            </w:r>
          </w:p>
        </w:tc>
      </w:tr>
      <w:tr w14:paraId="32137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A43BB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交易盈亏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25DFE2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已实现、浮动、累计及手续费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4EC4E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判断买卖与持有的实际表现</w:t>
            </w:r>
          </w:p>
        </w:tc>
      </w:tr>
      <w:tr w14:paraId="78FF9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C5293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对战收支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576313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卡费、奖励、惩罚及净变化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811EE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判断游戏消费与挑战收益</w:t>
            </w:r>
          </w:p>
        </w:tc>
      </w:tr>
      <w:tr w14:paraId="3CAA2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49317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社区收支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EAFD0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回答奖励、收到及送出的打赏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BF85CC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显示贡献与支持答主的资源流向</w:t>
            </w:r>
          </w:p>
        </w:tc>
      </w:tr>
      <w:tr w14:paraId="35BCC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D9E9AE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活动收支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FD1D6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活动码、新手补给和活动奖励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115D02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区分运营投放与自主交易</w:t>
            </w:r>
          </w:p>
        </w:tc>
      </w:tr>
      <w:tr w14:paraId="26F92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F05FF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礼品支出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D78F8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商品、数量、所用货币及订单状态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4859C2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追踪资源换取的权益</w:t>
            </w:r>
          </w:p>
        </w:tc>
      </w:tr>
      <w:tr w14:paraId="4E7EA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86C5A1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测试调整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90411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开发者修改前后余额与时间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8E443C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避免把测试加币误认为正常盈利</w:t>
            </w:r>
          </w:p>
        </w:tc>
      </w:tr>
    </w:tbl>
    <w:p w14:paraId="7B896CF4">
      <w:pPr>
        <w:spacing w:after="0"/>
      </w:pPr>
    </w:p>
    <w:p w14:paraId="4E4A2E70">
      <w:pPr>
        <w:widowControl/>
      </w:pPr>
      <w:r>
        <w:t>演示已展示交易盈亏、对战收支和本地资产；社区收支、礼品订单和正式前100名榜单在相应功能接通后补齐。</w:t>
      </w:r>
    </w:p>
    <w:p w14:paraId="20732194">
      <w:pPr>
        <w:pStyle w:val="4"/>
      </w:pPr>
      <w:r>
        <w:t>用小鱼干打赏答主</w:t>
      </w:r>
    </w:p>
    <w:p w14:paraId="6C0E166B">
      <w:pPr>
        <w:widowControl/>
      </w:pPr>
      <w:r>
        <w:t>任何读者都可以打赏喜欢的答主，不限提问者。回答未达到50字和10赞的系统奖励门槛，也可以收取读者打赏；系统质量奖励与读者主动支持是两个独立来源。</w:t>
      </w:r>
    </w:p>
    <w:p w14:paraId="73031FAB">
      <w:pPr>
        <w:widowControl/>
      </w:pPr>
      <w:r>
        <w:t>用户在回答对应的打赏入口选择1、5、10小鱼干或输入自定义整数，查看答主、回答标题、赠送数量和剩余余额，再确认赠送。第一版建议不收打赏手续费，送出5小鱼干，答主收到5小鱼干，系统不额外生成奖励。用户不能给自己打赏；余额不足、答主身份不可确认或目标内容不可用时不扣款。</w:t>
      </w:r>
    </w:p>
    <w:p w14:paraId="3F102645">
      <w:pPr>
        <w:widowControl/>
      </w:pPr>
      <w:r>
        <w:t>确认后，付款方扣款、收款方入账及双方流水在同一笔转账中完成。每次确认具有唯一编号，重复点击、网络重试不会重复转出。处理中先查询原单，失败则不形成单边扣款；成功后双方可查看到账记录，通知只展示必要的回答与金额信息。</w:t>
      </w:r>
    </w:p>
    <w:p w14:paraId="6724B855">
      <w:pPr>
        <w:widowControl/>
      </w:pPr>
      <w:r>
        <w:t>后台配置单笔和每日限额、异常互转检测与申诉处理。不能把收到的打赏再自动兑换成更多系统奖励，否则会形成循环刷币。用户打赏是对内容的支持，不保证答主回复或提供指定服务；需要约定交付的需求通过知识悬赏或服务订单处理。</w:t>
      </w:r>
    </w:p>
    <w:p w14:paraId="71934B22">
      <w:pPr>
        <w:widowControl/>
      </w:pPr>
      <w:r>
        <w:t>该功能已完成产品设计，当前单机演示没有真实答主钱包和用户互转能力。正式接入需要可靠身份、回答关联与双边转账；在知斗内呈现关联回答的入口可先实现，嵌入知乎原生回答页需平台支持。</w:t>
      </w:r>
    </w:p>
    <w:p w14:paraId="579511DD">
      <w:pPr>
        <w:pStyle w:val="4"/>
      </w:pPr>
      <w:r>
        <w:t>参与官方活动领取小鱼干兑换码</w:t>
      </w:r>
    </w:p>
    <w:p w14:paraId="40617086">
      <w:pPr>
        <w:widowControl/>
      </w:pPr>
      <w:r>
        <w:t>产品为知乎官方活动提供奖励承接入口。用户参加指定活动并满足公布条件，经活动方核验后领取兑换码，再在知斗输入兑换码，换取小鱼干进入账户。普通用户不能通过重复点击“参与活动”自行生成有效码。</w:t>
      </w:r>
    </w:p>
    <w:p w14:paraId="29B8C10B">
      <w:pPr>
        <w:widowControl/>
      </w:pPr>
      <w:r>
        <w:t>每个活动批次配置名称、活动来源、参与条件、奖励数量、发码总量、有效期、每人上限及总预算。可采用个人专属一次性码，或允许多人使用但每人限领一次的批次通用码；具体类型在活动创建时确定。个人码首次成功核销后即失效；通用码既限制单账户次数，也受批次总额度限制。</w:t>
      </w:r>
    </w:p>
    <w:p w14:paraId="382023DB">
      <w:pPr>
        <w:widowControl/>
      </w:pPr>
      <w:r>
        <w:t>流程为参加活动、活动核验、获得兑换码、输入预览、确认核销、鱼干到账。确认前显示活动名称和奖励；成功后展示到账数量与交易记录。无效、过期、已使用、重复领取、名额用尽或不符合领取资格分别给出明确结果，不能先加币再发现名额不足。</w:t>
      </w:r>
    </w:p>
    <w:p w14:paraId="7E2DA7C5">
      <w:pPr>
        <w:widowControl/>
      </w:pPr>
      <w:r>
        <w:t>正式系统按“账户和活动批次”约束领取次数。同批次发多个码，也不能突破每人上限；换设备、重新登录或并发提交不重复到账。兑换码核销与余额增加原子完成，预算在活动批准时预留，发码权限与金额调整留有记录。</w:t>
      </w:r>
    </w:p>
    <w:p w14:paraId="5583B22E">
      <w:pPr>
        <w:widowControl/>
      </w:pPr>
      <w:r>
        <w:t>当前演示已实现本项目隐藏彩蛋兑换流程，奖励10小鱼干，每份本地存档只领一次。它用于验证输入、到账及防重复流程，不代表官方活动已经授权发码；单机重置存档会清除该限制。正式账户版须落实每账户一次，不能依赖浏览器或本地文件判断身份。</w:t>
      </w:r>
    </w:p>
    <w:p w14:paraId="73B22DF4">
      <w:pPr>
        <w:pStyle w:val="4"/>
      </w:pPr>
      <w:r>
        <w:t>兑换官方头像框 称号与小礼品</w:t>
      </w:r>
    </w:p>
    <w:p w14:paraId="46869108">
      <w:pPr>
        <w:widowControl/>
      </w:pPr>
      <w:r>
        <w:t>礼品兑换为货币提供持续的消费目标。用户既可以把小鱼干用于策略玩法，也可以积累资源换取装饰、活动纪念或实物小礼品。基础装饰可设计活力币入口；较稀缺的官方头像框、称号和活动礼品以小鱼干定价，避免小鱼干只有买卖投机用途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566"/>
        <w:gridCol w:w="4241"/>
      </w:tblGrid>
      <w:tr w14:paraId="6DBA8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E9FEA4">
            <w:pPr>
              <w:spacing w:before="80" w:after="80" w:line="269" w:lineRule="auto"/>
            </w:pPr>
            <w:r>
              <w:rPr>
                <w:b/>
                <w:sz w:val="19"/>
              </w:rPr>
              <w:t>商品设计样例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923574">
            <w:pPr>
              <w:spacing w:before="80" w:after="80" w:line="269" w:lineRule="auto"/>
            </w:pPr>
            <w:r>
              <w:rPr>
                <w:b/>
                <w:sz w:val="19"/>
              </w:rPr>
              <w:t>建议价格与期限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A8B945">
            <w:pPr>
              <w:spacing w:before="80" w:after="80" w:line="269" w:lineRule="auto"/>
            </w:pPr>
            <w:r>
              <w:rPr>
                <w:b/>
                <w:sz w:val="19"/>
              </w:rPr>
              <w:t>兑换说明</w:t>
            </w:r>
          </w:p>
        </w:tc>
      </w:tr>
      <w:tr w14:paraId="7D828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7FA966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知斗基础装饰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EB04C8">
            <w:pPr>
              <w:spacing w:before="80" w:after="80" w:line="269" w:lineRule="auto"/>
            </w:pPr>
            <w:r>
              <w:rPr>
                <w:b w:val="0"/>
                <w:sz w:val="19"/>
              </w:rPr>
              <w:t>500活力币，永久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734A5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产品内装饰，不自动等同知乎账户权益</w:t>
            </w:r>
          </w:p>
        </w:tc>
      </w:tr>
      <w:tr w14:paraId="6B6B3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DC9C4C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活动主题头像框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08FF92">
            <w:pPr>
              <w:spacing w:before="80" w:after="80" w:line="269" w:lineRule="auto"/>
            </w:pPr>
            <w:r>
              <w:rPr>
                <w:b w:val="0"/>
                <w:sz w:val="19"/>
              </w:rPr>
              <w:t>50小鱼干，7天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BF3846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明示使用范围、授权方和有效期</w:t>
            </w:r>
          </w:p>
        </w:tc>
      </w:tr>
      <w:tr w14:paraId="68572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DEB083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活动纪念称号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2678D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120小鱼干，30天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94D03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明示是否可续期及重复兑换限制</w:t>
            </w:r>
          </w:p>
        </w:tc>
      </w:tr>
      <w:tr w14:paraId="5AF1F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D13488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限量纪念小礼品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762F6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500小鱼干起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C6331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按真实库存、履约成本及活动预算定价</w:t>
            </w:r>
          </w:p>
        </w:tc>
      </w:tr>
    </w:tbl>
    <w:p w14:paraId="64E67329">
      <w:pPr>
        <w:spacing w:after="0"/>
      </w:pPr>
    </w:p>
    <w:p w14:paraId="7758FC30">
      <w:pPr>
        <w:widowControl/>
      </w:pPr>
      <w:r>
        <w:t>以上为测试定价样例，不表示已经取得授权或备有商品。正式价格需结合日常产出、参与门槛和库存成本校准。原则上同一商品固定采用一种结算货币；若允许两币选付，需统一定价与退回规则，避免因临时报价产生重复兑换或套利。</w:t>
      </w:r>
    </w:p>
    <w:p w14:paraId="38D8A02C">
      <w:pPr>
        <w:widowControl/>
      </w:pPr>
      <w:r>
        <w:t>商品详情展示效果或实物图、适用范围、所需货币、剩余库存、每人限购、有效期和到账方式。用户点击兑换，核对账户与订单后确认；数字权益可由授权接口发放，实物只在确需寄送时收集必要地址。展示知斗内头像框与给知乎账号实际发放头像框必须分清。</w:t>
      </w:r>
    </w:p>
    <w:p w14:paraId="1268E607">
      <w:pPr>
        <w:widowControl/>
      </w:pPr>
      <w:r>
        <w:t>订单先校验余额与库存，再冻结资源和库存。权益发放成功后确认扣款；确认失败则释放库存并退回原货币原数量，不按新的市场价格折现。结果未知时保留处理中状态并按订单查询，不重复发放；超过处理期限进入人工核查。实物订单按未发货、已发货和签收状态约定取消与售后方式。</w:t>
      </w:r>
    </w:p>
    <w:p w14:paraId="0917B364">
      <w:pPr>
        <w:widowControl/>
      </w:pPr>
      <w:r>
        <w:t>用户在“我的兑换”查看待发放、已到账、已发货、已完成或已退款。数字权益到期前提示有效期，称号和头像框提供装备与卸下入口。官方库存不足时停止受理，不保留虚假的可领取按钮。</w:t>
      </w:r>
    </w:p>
    <w:p w14:paraId="60DC3CB2">
      <w:pPr>
        <w:widowControl/>
      </w:pPr>
      <w:r>
        <w:t>当前演示未向知乎账号发放真实官方头像框、称号，也没有实物兑换订单；完整商品和履约设计保留在产品方案中，获得活动授权与发放能力后接入。</w:t>
      </w:r>
    </w:p>
    <w:p w14:paraId="533CE4EA">
      <w:pPr>
        <w:pStyle w:val="4"/>
      </w:pPr>
      <w:r>
        <w:t>对战 奖惩与知识服务的货币用途</w:t>
      </w:r>
    </w:p>
    <w:p w14:paraId="434AD310">
      <w:pPr>
        <w:widowControl/>
      </w:pPr>
      <w:r>
        <w:t>对战消耗小鱼干出牌，结合奖励与失败惩罚形成可见的资源取舍。局外不售卖战斗卡、不升级卡牌，也不永久留存对战手牌；不能靠购买更强卡牌改变开局公平性。</w:t>
      </w:r>
    </w:p>
    <w:p w14:paraId="7E82DAA0">
      <w:pPr>
        <w:widowControl/>
      </w:pPr>
      <w:r>
        <w:t>标准对战当前至少80小鱼干入场，冻结20保证金，每轮将12转为可累积的局内预算，只有实际出牌才消耗卡费。终局净变化＝胜利奖励－失败惩罚－实际卡费，未花预算和剩余保证金退回，不能重复当作奖励。</w:t>
      </w:r>
    </w:p>
    <w:p w14:paraId="11F546C7">
      <w:pPr>
        <w:widowControl/>
      </w:pPr>
      <w:r>
        <w:t>当前胜利奖励为20加双方卡费合计、最高60小鱼干；失败惩罚20，平局无额外奖惩。例如我方花12、对手花18，胜利奖励50，我方鱼干净增加38；若我方落败，净减少32。正式真人对战的奖励仍要经过分组模拟与长期预算验证，当前对手为电脑。</w:t>
      </w:r>
    </w:p>
    <w:p w14:paraId="6B7DC2A1">
      <w:pPr>
        <w:widowControl/>
      </w:pPr>
      <w:r>
        <w:t>关卡和暗黑看山的奖励与惩罚使用独立口径：胜利获得小鱼干和活力币，失败扣预留的活力币，已经花掉的卡费不退；鱼干保证金退回。Boss胜利奖励40小鱼干和200活力币，失败扣20活力币，找到位置的探索过程完全免费。不能再叠加标准对战的失败20小鱼干。</w:t>
      </w:r>
    </w:p>
    <w:p w14:paraId="7ED872AC">
      <w:pPr>
        <w:widowControl/>
      </w:pPr>
      <w:r>
        <w:t>知识悬赏与服务属于后续消费场景：提问者先托管一笔小鱼干，公开问题、交付条件、期限和验收方式；答主提交后按约定验收，平台把托管鱼干划给答主。超时、撤回和争议进入明确的退回或仲裁流程。打赏可在没有服务承诺时自愿进行，悬赏不能由同一个按钮暗中变成不可退的打赏。</w:t>
      </w:r>
    </w:p>
    <w:p w14:paraId="76BE83C7">
      <w:pPr>
        <w:pStyle w:val="4"/>
      </w:pPr>
      <w:r>
        <w:t>资源预算 回收与后台参数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566"/>
        <w:gridCol w:w="4241"/>
      </w:tblGrid>
      <w:tr w14:paraId="4CB13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34BD13">
            <w:pPr>
              <w:spacing w:before="80" w:after="80" w:line="269" w:lineRule="auto"/>
            </w:pPr>
            <w:r>
              <w:rPr>
                <w:b/>
                <w:sz w:val="19"/>
              </w:rPr>
              <w:t>经济环节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D3DA98">
            <w:pPr>
              <w:spacing w:before="80" w:after="80" w:line="269" w:lineRule="auto"/>
            </w:pPr>
            <w:r>
              <w:rPr>
                <w:b/>
                <w:sz w:val="19"/>
              </w:rPr>
              <w:t>资源流向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B6424F">
            <w:pPr>
              <w:spacing w:before="80" w:after="80" w:line="269" w:lineRule="auto"/>
            </w:pPr>
            <w:r>
              <w:rPr>
                <w:b/>
                <w:sz w:val="19"/>
              </w:rPr>
              <w:t>需要控制的量</w:t>
            </w:r>
          </w:p>
        </w:tc>
      </w:tr>
      <w:tr w14:paraId="2AFC9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B18257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任务 优质回答 活动码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B3FB4E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奖励预算进入用户钱包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590D93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每人每日上限、批次总量和奖励池</w:t>
            </w:r>
          </w:p>
        </w:tc>
      </w:tr>
      <w:tr w14:paraId="210D3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3BCE1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鱼干买卖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1F3A4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用户与系统交换两种货币，手续费回收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F3815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双币库存、成交额度和费用</w:t>
            </w:r>
          </w:p>
        </w:tc>
      </w:tr>
      <w:tr w14:paraId="413C2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DFA84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用户打赏 悬赏结算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73486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付款人转给答主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80808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余额、限额、幂等与异常互转</w:t>
            </w:r>
          </w:p>
        </w:tc>
      </w:tr>
      <w:tr w14:paraId="01730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9B947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卡费与失败惩罚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17620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用户钱包进入对战资源池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D88CB3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每场消耗、保证金和中断结算</w:t>
            </w:r>
          </w:p>
        </w:tc>
      </w:tr>
      <w:tr w14:paraId="71FFB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D63E4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对战胜利奖励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1D0F3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奖励池进入用户钱包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077F4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奖励公式、日限额和长期净产出</w:t>
            </w:r>
          </w:p>
        </w:tc>
      </w:tr>
      <w:tr w14:paraId="12E73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D6B76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礼品兑换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74E31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用户货币回收，换取真实权益或商品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DCC94A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库存、发放成本与退款责任</w:t>
            </w:r>
          </w:p>
        </w:tc>
      </w:tr>
    </w:tbl>
    <w:p w14:paraId="52C6FE48">
      <w:pPr>
        <w:spacing w:after="0"/>
      </w:pPr>
    </w:p>
    <w:p w14:paraId="544016AA">
      <w:pPr>
        <w:widowControl/>
      </w:pPr>
      <w:r>
        <w:t>后台应分别管理货币投放、流转与回收，不将所有资源池混成无限余额。重点观察活跃用户人均产出、消耗、库存覆盖、交易盈亏分布、礼品兑换等待时间，以及不同阵容和策略的对战净收入。若资源只产不耗、每天任务不足以参与核心玩法，或某种玩法可以反复无风险放大余额，都需要调整。</w:t>
      </w:r>
    </w:p>
    <w:p w14:paraId="22A5A39E">
      <w:pPr>
        <w:widowControl/>
      </w:pPr>
      <w:r>
        <w:t>可调参数包括任务奖励与每日次数、优质回答字数和点赞门槛、鱼干参考价和随机分布、回归强度、手续费、个人及市场额度、打赏限额、活动预算与每人领取次数、商品价格库存有效期、卡费和胜负奖惩。参数变更注明生效日期和版本，已经成交或领取的记录不回算。当前演示的开发者入口只直接调整测试鱼干，不能据此宣称完整运营后台已经实现。</w:t>
      </w:r>
    </w:p>
    <w:p w14:paraId="4002B35A">
      <w:pPr>
        <w:widowControl/>
      </w:pPr>
      <w:r>
        <w:t>价格、卡牌、任务与商品价格需要一起校准：任务决定普通用户积累速度，交易改变资产配置，对战影响消耗与奖励，打赏促成社区内流转，官方礼品提供长期回收出口。现阶段保留完整设计，通过演示验证流程，再根据模拟与真实反馈确定正式数值。</w:t>
      </w:r>
    </w:p>
    <w:p w14:paraId="2B4B4BA4">
      <w:pPr>
        <w:pStyle w:val="3"/>
      </w:pPr>
      <w:r>
        <w:t>五 双角色卡牌对战</w:t>
      </w:r>
    </w:p>
    <w:p w14:paraId="3FC45A47">
      <w:pPr>
        <w:widowControl/>
      </w:pPr>
      <w:r>
        <w:t>每局由系统随机分配一输出一辅助，玩家无需构筑或购买牌库。四位角色各有10种功能卡，使用简约的看山形象插画；名称直接表达功能，例如攻击卡、治疗卡、防御卡。不同组合通过输出节奏、暴击、防护和药剂效果形成差异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253"/>
        <w:gridCol w:w="3373"/>
        <w:gridCol w:w="3566"/>
      </w:tblGrid>
      <w:tr w14:paraId="754EF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80AC56">
            <w:pPr>
              <w:spacing w:before="80" w:after="80" w:line="26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B8B9D9">
            <w:pPr>
              <w:spacing w:before="80" w:after="80" w:line="269" w:lineRule="auto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w="33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251EB8">
            <w:pPr>
              <w:spacing w:before="80" w:after="80" w:line="269" w:lineRule="auto"/>
            </w:pPr>
            <w:r>
              <w:rPr>
                <w:b/>
                <w:sz w:val="19"/>
              </w:rPr>
              <w:t>标准模式初始数值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FBA026">
            <w:pPr>
              <w:spacing w:before="80" w:after="80" w:line="269" w:lineRule="auto"/>
            </w:pPr>
            <w:r>
              <w:rPr>
                <w:b/>
                <w:sz w:val="19"/>
              </w:rPr>
              <w:t>卡牌侧重点</w:t>
            </w:r>
          </w:p>
        </w:tc>
      </w:tr>
      <w:tr w14:paraId="7A98F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5D2EA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踏潮者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3F27A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w="33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5C660E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攻击26；暴击率10%；暴击额外伤害12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739077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稳定输出、击破、储备攻击</w:t>
            </w:r>
          </w:p>
        </w:tc>
      </w:tr>
      <w:tr w14:paraId="6B9A0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37344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逐光者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4B02E2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w="33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0D9F5C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攻击21；暴击率25%；暴击额外伤害16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8279C1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暴击、接续和条件收益</w:t>
            </w:r>
          </w:p>
        </w:tc>
      </w:tr>
      <w:tr w14:paraId="51EB6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E6525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收藏家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2C572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辅助</w:t>
            </w:r>
          </w:p>
        </w:tc>
        <w:tc>
          <w:tcPr>
            <w:tcW w:w="33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F1EE3A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基础防御6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37EA5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格挡、反伤、防护与反制</w:t>
            </w:r>
          </w:p>
        </w:tc>
      </w:tr>
      <w:tr w14:paraId="1077F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BC2756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药剂师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EFD7C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辅助</w:t>
            </w:r>
          </w:p>
        </w:tc>
        <w:tc>
          <w:tcPr>
            <w:tcW w:w="33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A594C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基础防御6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B4CD68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治疗、增强、削弱与净化</w:t>
            </w:r>
          </w:p>
        </w:tc>
      </w:tr>
    </w:tbl>
    <w:p w14:paraId="1D85C271">
      <w:pPr>
        <w:spacing w:after="0"/>
      </w:pPr>
    </w:p>
    <w:p w14:paraId="75F217F3">
      <w:pPr>
        <w:widowControl/>
      </w:pPr>
      <w:r>
        <w:t>标准模式初始生命100，生命上限120，整局有效治疗上限30。每轮开始从输出和辅助牌库各抽4张；双方各攻击、防御一次后，剩余手牌进入弃牌堆。攻击阶段最多使用2张输出牌与1张合法辅助牌，防御阶段只能使用当前阶段允许的辅助牌。可以主动放弃，无合法牌时也可放弃。辅助牌的具体时机以牌面说明为准。</w:t>
      </w:r>
    </w:p>
    <w:p w14:paraId="25ADB9D5">
      <w:pPr>
        <w:widowControl/>
      </w:pPr>
      <w:r>
        <w:t>双方同时暗选，揭牌前看不到对方本次选择。选牌限时45秒，最后10秒提示；超时自动放弃且不收卡牌费，连续3次超时按失败结算。揭牌阶段最长12秒，前3秒保留阅读时间。时间截止点记录在存档中，刷新不重置计时；本地时钟与存档可被用户修改，因此该版本不承担真人竞技的防作弊要求。</w:t>
      </w:r>
    </w:p>
    <w:p w14:paraId="6912AF2E">
      <w:pPr>
        <w:widowControl/>
      </w:pPr>
      <w:r>
        <w:t>伤害计算区分概率与数值：暴击概率只用于决定是否触发，触发后增加固定伤害点数。攻击、有效防御、击破和削弱都有非负边界或上限。击破只抵消防御，不额外乘算伤害；削弱不会把攻击降为负数。治疗先受缺失生命和治疗总量限制，再与本次伤害一起结算。反伤不能超过实际承伤，盾反不能超过实际格挡，反射伤害不再次触发反射。</w:t>
      </w:r>
    </w:p>
    <w:p w14:paraId="3A3339F3">
      <w:pPr>
        <w:widowControl/>
      </w:pPr>
      <w:r>
        <w:t>标准对战以生命归零，或双方牌库和手牌都耗尽时的剩余血量判胜；相同血量可平局。新轮资金不足按失败规则结算。入场至少80小鱼干，预留20保证金，每轮划入12作为局内预算；出牌消耗相应费用，终局退回未花资金并计入奖惩，退回本身不算收益。</w:t>
      </w:r>
    </w:p>
    <w:p w14:paraId="697F2031">
      <w:pPr>
        <w:widowControl/>
      </w:pPr>
      <w:r>
        <w:t>当前标准对战的对手是电脑，不是真人匹配。电脑依据已公开信息与未知手牌的抽样估计选择策略，不直接读取玩家本次暗选牌。</w:t>
      </w:r>
    </w:p>
    <w:p w14:paraId="36DC7D35">
      <w:pPr>
        <w:pStyle w:val="3"/>
      </w:pPr>
      <w:r>
        <w:t>六 关卡和隐藏首领</w:t>
      </w:r>
    </w:p>
    <w:p w14:paraId="0D8EE09A">
      <w:pPr>
        <w:widowControl/>
      </w:pPr>
      <w:r>
        <w:t>关卡控制在两个，帮助评委快速体验。角色生命、基础攻击和卡牌数值按固定点数提高；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1157"/>
        <w:gridCol w:w="1157"/>
        <w:gridCol w:w="3566"/>
        <w:gridCol w:w="1928"/>
      </w:tblGrid>
      <w:tr w14:paraId="09934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A9F565">
            <w:pPr>
              <w:spacing w:before="80" w:after="80" w:line="269" w:lineRule="auto"/>
            </w:pPr>
            <w:r>
              <w:rPr>
                <w:b/>
                <w:sz w:val="19"/>
              </w:rPr>
              <w:t>挑战</w:t>
            </w:r>
          </w:p>
        </w:tc>
        <w:tc>
          <w:tcPr>
            <w:tcW w:w="11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A925FA">
            <w:pPr>
              <w:spacing w:before="80" w:after="80" w:line="269" w:lineRule="auto"/>
            </w:pPr>
            <w:r>
              <w:rPr>
                <w:b/>
                <w:sz w:val="19"/>
              </w:rPr>
              <w:t>我方生命</w:t>
            </w:r>
          </w:p>
        </w:tc>
        <w:tc>
          <w:tcPr>
            <w:tcW w:w="11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FEBCFD">
            <w:pPr>
              <w:spacing w:before="80" w:after="80" w:line="269" w:lineRule="auto"/>
            </w:pPr>
            <w:r>
              <w:rPr>
                <w:b/>
                <w:sz w:val="19"/>
              </w:rPr>
              <w:t>敌方生命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6F04DE">
            <w:pPr>
              <w:spacing w:before="80" w:after="80" w:line="269" w:lineRule="auto"/>
            </w:pPr>
            <w:r>
              <w:rPr>
                <w:b/>
                <w:sz w:val="19"/>
              </w:rPr>
              <w:t>首次胜利奖励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28588D">
            <w:pPr>
              <w:spacing w:before="80" w:after="80" w:line="269" w:lineRule="auto"/>
            </w:pPr>
            <w:r>
              <w:rPr>
                <w:b/>
                <w:sz w:val="19"/>
              </w:rPr>
              <w:t>失败活力币扣款</w:t>
            </w:r>
          </w:p>
        </w:tc>
      </w:tr>
      <w:tr w14:paraId="5C70C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2A0AF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潮口试炼</w:t>
            </w:r>
          </w:p>
        </w:tc>
        <w:tc>
          <w:tcPr>
            <w:tcW w:w="11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D02D1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180</w:t>
            </w:r>
          </w:p>
        </w:tc>
        <w:tc>
          <w:tcPr>
            <w:tcW w:w="11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953BA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160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37D273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12小鱼干和60活力币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B43A9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10</w:t>
            </w:r>
          </w:p>
        </w:tc>
      </w:tr>
      <w:tr w14:paraId="40929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63D84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盐塔试炼</w:t>
            </w:r>
          </w:p>
        </w:tc>
        <w:tc>
          <w:tcPr>
            <w:tcW w:w="11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E01B3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180</w:t>
            </w:r>
          </w:p>
        </w:tc>
        <w:tc>
          <w:tcPr>
            <w:tcW w:w="11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16EEB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190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92866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18小鱼干和90活力币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3CEBF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15</w:t>
            </w:r>
          </w:p>
        </w:tc>
      </w:tr>
      <w:tr w14:paraId="29951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1D9AFA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暗黑看山</w:t>
            </w:r>
          </w:p>
        </w:tc>
        <w:tc>
          <w:tcPr>
            <w:tcW w:w="11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D079E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210</w:t>
            </w:r>
          </w:p>
        </w:tc>
        <w:tc>
          <w:tcPr>
            <w:tcW w:w="11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B4DB0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245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F1868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40小鱼干和200活力币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36C937">
            <w:pPr>
              <w:spacing w:before="80" w:after="80" w:line="269" w:lineRule="auto"/>
            </w:pPr>
            <w:r>
              <w:rPr>
                <w:b w:val="0"/>
                <w:sz w:val="19"/>
              </w:rPr>
              <w:t>20</w:t>
            </w:r>
          </w:p>
        </w:tc>
      </w:tr>
    </w:tbl>
    <w:p w14:paraId="1E00E826">
      <w:pPr>
        <w:spacing w:after="0"/>
      </w:pPr>
    </w:p>
    <w:p w14:paraId="639AA088">
      <w:pPr>
        <w:widowControl/>
      </w:pPr>
      <w:r>
        <w:t>挑战至少需要92小鱼干，出牌另计费用。暗黑看山拥有10种专属功能卡和更高的基础数值，第4轮开始增加5点攻击。每日最多挑战3次，击败后当天结束；必须击倒首领才能获胜，同时倒下也按挑战失败处理。奖励、手续费与失败扣款均落实到同一份试玩钱包。</w:t>
      </w:r>
    </w:p>
    <w:p w14:paraId="7DA36E30">
      <w:pPr>
        <w:widowControl/>
      </w:pPr>
      <w:r>
        <w:t>正式产品把暗黑看山的降临位置关联到知乎热榜问题。按北京时间每天取得一份有效、去重的问题快照，最多30题；实际候选数记为N。用户当天首次进入活动时，从中等概率抽取1题并保存，每题初始概率为1/N。有可用候选池时，每位参与用户当天都有1处位置，不是点击问题时才概率触发Boss。各用户独立抽取，可能碰巧落在同一题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C382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23B1BF">
            <w:pPr>
              <w:spacing w:before="80" w:after="80" w:line="269" w:lineRule="auto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16F34E">
            <w:pPr>
              <w:spacing w:before="80" w:after="80" w:line="269" w:lineRule="auto"/>
            </w:pPr>
            <w:r>
              <w:rPr>
                <w:b/>
                <w:sz w:val="19"/>
              </w:rPr>
              <w:t>用户体验与规则</w:t>
            </w:r>
          </w:p>
        </w:tc>
      </w:tr>
      <w:tr w14:paraId="78808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8CA9A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未发现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F903D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首页显眼提示已降临，只说“藏在某个热榜提问下”，不公布具体题目</w:t>
            </w:r>
          </w:p>
        </w:tc>
      </w:tr>
      <w:tr w14:paraId="6635A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0F20E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寻找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F69A6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免费逐题探索，检查预先选定的位置；未命中题目标记为已探索</w:t>
            </w:r>
          </w:p>
        </w:tc>
      </w:tr>
      <w:tr w14:paraId="6A82C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F78E0A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发现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B416B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显示“暗黑看山于「问题标题」下现身”，在对应问题条目下解锁对战入口</w:t>
            </w:r>
          </w:p>
        </w:tc>
      </w:tr>
      <w:tr w14:paraId="7A261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6AF801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当天保持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922DEE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刷新、重新登录、热榜名次变化或挑战失败都不重抽；他人的结果不改变自己的位置</w:t>
            </w:r>
          </w:p>
        </w:tc>
      </w:tr>
      <w:tr w14:paraId="67A43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5D2C8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次日更新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A97BD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北京时间00:00后使用新日期题单并重新分配，可能再次抽到同一问题</w:t>
            </w:r>
          </w:p>
        </w:tc>
      </w:tr>
    </w:tbl>
    <w:p w14:paraId="212624BE">
      <w:pPr>
        <w:spacing w:after="0"/>
      </w:pPr>
    </w:p>
    <w:p w14:paraId="206E14A6">
      <w:pPr>
        <w:widowControl/>
      </w:pPr>
      <w:r>
        <w:t>例如有20道候选题，每题最初概率为5%；排除5道后，任一未探索题的命中概率为1/15。概率变化来自排除信息，藏身位置没有移动。榜单名次、钱包余额、战绩、点赞和打赏均不影响抽取。接口不可用或没有有效题目时暂停寻找，不虚构热榜，也不收取探索费用。</w:t>
      </w:r>
    </w:p>
    <w:p w14:paraId="5259C924">
      <w:pPr>
        <w:widowControl/>
      </w:pPr>
      <w:r>
        <w:t>本次桌面工具使用6道明确标注的内置示例题，每题初始概率约16.67%，按本地存档演示同样的流程。正常刷新或重启保持位置，主动重置存档会清空进度。当前入口在知斗展示的问题条目下，原文按钮通往知乎相关搜索；真实热榜接入和向知乎原生问题页嵌入入口属于后续计划。详细流程与提示文案见《暗黑看山降临机制》。</w:t>
      </w:r>
    </w:p>
    <w:p w14:paraId="475ED480">
      <w:pPr>
        <w:pStyle w:val="3"/>
        <w:keepNext w:val="0"/>
        <w:keepLines w:val="0"/>
        <w:widowControl/>
        <w:suppressLineNumbers w:val="0"/>
      </w:pPr>
      <w:r>
        <w:t>七 世界观和角色介绍（初版）</w:t>
      </w:r>
    </w:p>
    <w:p w14:paraId="711C9428">
      <w:pPr>
        <w:pStyle w:val="30"/>
        <w:keepNext w:val="0"/>
        <w:keepLines w:val="0"/>
        <w:widowControl/>
        <w:suppressLineNumbers w:val="0"/>
      </w:pPr>
      <w:r>
        <w:t>四只看山先后醒在一座似曾相识的海边城市。他们都记得盐潮已经带走了某些事物，眼前的城市却仍停留在灾难发生以前：西堤尚未失守，灯塔仍在传递信号，诊所里的病人还活着，千唐音也仍在海上寻找藏品。面对这些本该已经失去的人与事，他们最初以为自己穿越到了过去，或者误入了另一条尚有挽回余地的世界线。</w:t>
      </w:r>
    </w:p>
    <w:p w14:paraId="23034D34">
      <w:pPr>
        <w:pStyle w:val="30"/>
        <w:keepNext w:val="0"/>
        <w:keepLines w:val="0"/>
        <w:widowControl/>
        <w:suppressLineNumbers w:val="0"/>
      </w:pPr>
      <w:r>
        <w:t>灯塔随后发布公告，揭开了这座城市的来历。这里并非过去，也不是能够继续发展的平行世界，而是遗物从数条极为相似的原世界中提取记忆、知识与环境信息，拼接而成的映像。四只看山来自不同的原世界，但那些世界经历了近乎相同的盐潮灾难。映像将他们各自遗憾发生前的时间片段重叠在一起，因此诊所、西堤、灯塔和港口能够同时保持在“一切尚未来得及发生”的状态。</w:t>
      </w:r>
    </w:p>
    <w:p w14:paraId="55E28309">
      <w:pPr>
        <w:pStyle w:val="30"/>
        <w:keepNext w:val="0"/>
        <w:keepLines w:val="0"/>
        <w:widowControl/>
        <w:suppressLineNumbers w:val="0"/>
      </w:pPr>
      <w:r>
        <w:t>公告也明确告诉他们：眼前得以挽回的一切都只是映像，原世界里的事故仍然发生过，留在那里的人也不会因为映像中的选择而获救。只有通过盐忆试炼，抵达灯塔中的“未落之星”，胜者才有机会许下一个能够触及原世界的愿望。</w:t>
      </w:r>
    </w:p>
    <w:p w14:paraId="56B80140">
      <w:pPr>
        <w:pStyle w:val="30"/>
        <w:keepNext w:val="0"/>
        <w:keepLines w:val="0"/>
        <w:widowControl/>
        <w:suppressLineNumbers w:val="0"/>
      </w:pPr>
      <w:r>
        <w:t>盐忆是由智晶与盐</w:t>
      </w:r>
      <w:r>
        <w:rPr>
          <w:rFonts w:hint="eastAsia"/>
          <w:lang w:val="en-US" w:eastAsia="zh-CN"/>
        </w:rPr>
        <w:t>粒</w:t>
      </w:r>
      <w:r>
        <w:t>凝成的卡牌造物。它既能保存亲历者留下的记忆映像，也能记录医药、航海、战斗、机械和自然现象等世界知识。试炼开始时，盐忆会将这些内容转化为攻击、防御、治疗、削弱和增益等能力，并随机组成一名输出角色与一名辅助角色的同行组合。两只狐必须相互配合，与另一组竞争，才能获得继续接近未落之星的资格。</w:t>
      </w:r>
    </w:p>
    <w:p w14:paraId="5A5F2856">
      <w:pPr>
        <w:pStyle w:val="30"/>
        <w:keepNext w:val="0"/>
        <w:keepLines w:val="0"/>
        <w:widowControl/>
        <w:suppressLineNumbers w:val="0"/>
      </w:pPr>
      <w:r>
        <w:t>踏潮者曾是负责西堤防线与人员撤离的战士。盐潮冲破堤岸时，他按照命令带领居民后撤，却没能为留在后方的同伴重新打开被封死的撤离通道。映像中的西堤仍然完整，同伴也还没有走向那场注定失败的坚守。他参加试炼，是希望获得一次真正通向原世界的机会，让那些为撤离争取时间的人也能活着回来。</w:t>
      </w:r>
    </w:p>
    <w:p w14:paraId="18E0E732">
      <w:pPr>
        <w:pStyle w:val="30"/>
        <w:keepNext w:val="0"/>
        <w:keepLines w:val="0"/>
        <w:widowControl/>
        <w:suppressLineNumbers w:val="0"/>
      </w:pPr>
      <w:r>
        <w:t>逐光者负责维护灯塔的信号与观测设备。他曾察觉盐潮出现异常，却因信号故障和自己的迟疑，没能让那道警示及时传到应当收到它的人手中。当警报终于响起时，城市已经失去了提前应对的时间。映像里的警示仍未发出，所有线路也还有修复的可能。他想赢得未落之星的愿望，把那道迟到的消息送回它真正应该抵达的时刻。</w:t>
      </w:r>
    </w:p>
    <w:p w14:paraId="031D1B41">
      <w:pPr>
        <w:pStyle w:val="30"/>
        <w:keepNext w:val="0"/>
        <w:keepLines w:val="0"/>
        <w:widowControl/>
        <w:suppressLineNumbers w:val="0"/>
      </w:pPr>
      <w:r>
        <w:t>收藏家长期收集带有旧时代痕迹的物件。千唐音是他的朋友，也常替他前往危险地区寻找散落的藏品。盐潮到来前，千唐音正在返航，所乘的船最终被挡在关闭的水闸之外。收藏家始终认为，是自己的委托让朋友踏上了那次旅途。映像中的千唐音仍在海上，归期写在港口尚未撕下的记录里。他参加试炼，不是为了取回藏品，而是希望那艘船能够越过水闸，让朋友平安靠岸。</w:t>
      </w:r>
    </w:p>
    <w:p w14:paraId="3D9AEE0A">
      <w:pPr>
        <w:pStyle w:val="30"/>
        <w:keepNext w:val="0"/>
        <w:keepLines w:val="0"/>
        <w:widowControl/>
        <w:suppressLineNumbers w:val="0"/>
      </w:pPr>
      <w:r>
        <w:t>药剂师曾在诊所负责药剂调配与紧急救治。盐潮造成道路封锁后，他需要的药材没能及时送达，一名原本仍有机会获救的病人最终死在治疗完成以前。映像中的病人仍在休养，尚未恶化到无法挽回的阶段。他继续调制药剂，也加入盐忆试炼，希望让那次没能赶上的救治在原世界中得到另一种结果。</w:t>
      </w:r>
    </w:p>
    <w:p w14:paraId="57BC9545">
      <w:pPr>
        <w:pStyle w:val="30"/>
        <w:keepNext w:val="0"/>
        <w:keepLines w:val="0"/>
        <w:widowControl/>
        <w:suppressLineNumbers w:val="0"/>
      </w:pPr>
      <w:r>
        <w:t>四只看山争夺未落之星，并不是因为他们漠视彼此的遗憾，而是因为公告只承认最终获胜的同行组合，也只许诺一次触及原世界的机会。每只狐都清楚映像中的圆满无法替代真正失去的人，因此没有谁愿意仅仅留在这里，接受一段被遗物重新编排的幸福。</w:t>
      </w:r>
    </w:p>
    <w:p w14:paraId="4624EED7">
      <w:pPr>
        <w:pStyle w:val="30"/>
        <w:keepNext w:val="0"/>
        <w:keepLines w:val="0"/>
        <w:widowControl/>
        <w:suppressLineNumbers w:val="0"/>
      </w:pPr>
      <w:r>
        <w:t>然而，未落之星隐藏着试炼最后的真相：遗物能够读取记忆、保存知识，也能够按照愿望制造更加完整的映像，却从未拥有改写原世界线的力量。无论胜者选择弥补自己的遗憾、帮助另一只狐，还是让盐潮从未发生，愿望最终改变的都只是又一个被创造出来的世界。四只看山所争夺的并非回到过去的力量，而是一个足以让他们相信过去已经改变的新映像。</w:t>
      </w:r>
    </w:p>
    <w:p w14:paraId="7A19AAE4">
      <w:pPr>
        <w:pStyle w:val="30"/>
        <w:keepNext w:val="0"/>
        <w:keepLines w:val="0"/>
        <w:widowControl/>
        <w:suppressLineNumbers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故事尚未加入体验demo，</w:t>
      </w:r>
      <w:bookmarkStart w:id="0" w:name="_GoBack"/>
      <w:bookmarkEnd w:id="0"/>
      <w:r>
        <w:rPr>
          <w:rFonts w:hint="eastAsia"/>
          <w:lang w:val="en-US" w:eastAsia="zh-CN"/>
        </w:rPr>
        <w:t>后续产品开发可考虑。</w:t>
      </w:r>
    </w:p>
    <w:p w14:paraId="53F6E928">
      <w:pPr>
        <w:widowControl/>
      </w:pPr>
    </w:p>
    <w:p w14:paraId="4660693F">
      <w:pPr>
        <w:pStyle w:val="3"/>
      </w:pPr>
      <w:r>
        <w:t>八 本次演示的技术实现与运行效率</w:t>
      </w:r>
    </w:p>
    <w:p w14:paraId="68BB0410">
      <w:pPr>
        <w:widowControl/>
      </w:pPr>
      <w:r>
        <w:t>本次桌面演示工具使用本地启动器、Node.js运行组件与SQLite存档。双击启动后，在本机127.0.0.1的动态端口运行处理程序，调用系统默认浏览器显示页面。</w:t>
      </w:r>
    </w:p>
    <w:p w14:paraId="5F83C301">
      <w:pPr>
        <w:widowControl/>
      </w:pPr>
      <w:r>
        <w:t>页面处理展示与输入，本机程序串行处理交易、任务和战斗操作。SQLite事务和幂等标识防止重复领取或重复扣款；存档即时写入解压目录的data文件夹。刷新不重置战斗截止时间，重新启动可以恢复进度。重复启动会回到同一实例，保存并退出会关闭本机程序。</w:t>
      </w:r>
    </w:p>
    <w:p w14:paraId="0C31C1DC">
      <w:pPr>
        <w:widowControl/>
      </w:pPr>
      <w:r>
        <w:t>页面和插画随安装包提供，不从网络加载执行代码。联网部分只读取活动官方公开知识接口，并有缓存及原创读本回退；不读取知乎Cookie、浏览历史或密码，不采集其他用户信息。包内不含App Key、Access Secret或OAuth Token。本机请求检查地址、来源和长度，开发者调币只作用于当前本地试玩。</w:t>
      </w:r>
    </w:p>
    <w:p w14:paraId="1E6C1260">
      <w:pPr>
        <w:widowControl/>
      </w:pPr>
      <w:r>
        <w:t>运行组件随包提供，评委无需安装开发环境。建议解压至D盘，存档、必要启动错误摘要均在同一目录中，不向系统盘新增项目日志；只关闭页面不会结束本机程序，应从试玩说明点击“保存并退出”。当前没有跨设备同步或账户恢复。</w:t>
      </w:r>
    </w:p>
    <w:p w14:paraId="63F764E2">
      <w:pPr>
        <w:pStyle w:val="3"/>
      </w:pPr>
      <w:r>
        <w:t>九 演示完成范围与产品后续计划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3566"/>
        <w:gridCol w:w="4241"/>
      </w:tblGrid>
      <w:tr w14:paraId="55D7B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C1FB0B">
            <w:pPr>
              <w:spacing w:before="80" w:after="80" w:line="269" w:lineRule="auto"/>
            </w:pPr>
            <w:r>
              <w:rPr>
                <w:b/>
                <w:sz w:val="19"/>
              </w:rPr>
              <w:t>能力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67B3C3">
            <w:pPr>
              <w:spacing w:before="80" w:after="80" w:line="269" w:lineRule="auto"/>
            </w:pPr>
            <w:r>
              <w:rPr>
                <w:b/>
                <w:sz w:val="19"/>
              </w:rPr>
              <w:t>本次提交状态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DE8E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873FA1">
            <w:pPr>
              <w:spacing w:before="80" w:after="80" w:line="269" w:lineRule="auto"/>
            </w:pPr>
            <w:r>
              <w:rPr>
                <w:b/>
                <w:sz w:val="19"/>
              </w:rPr>
              <w:t>后续实现条件</w:t>
            </w:r>
          </w:p>
        </w:tc>
      </w:tr>
      <w:tr w14:paraId="3D573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D3736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交易 钱包 任务 卡牌 关卡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BE97E8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可本地操作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B3244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正式运营前继续验证长期数值</w:t>
            </w:r>
          </w:p>
        </w:tc>
      </w:tr>
      <w:tr w14:paraId="178B8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C17CC4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知乎知识阅读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816597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联网读取官方公开接口；离线有原创读本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043B9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以活动接口有效期与实际可用性为准</w:t>
            </w:r>
          </w:p>
        </w:tc>
      </w:tr>
      <w:tr w14:paraId="1D457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B80A4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隐藏Boss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75EE9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示例题单可完整探索与挑战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9FD2D7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正式热榜需要受保护的接口接入</w:t>
            </w:r>
          </w:p>
        </w:tc>
      </w:tr>
      <w:tr w14:paraId="5CA2E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8DE2C7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战报和统计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A33331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本地生成并可复制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867196">
            <w:pPr>
              <w:spacing w:before="80" w:after="80" w:line="269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sz w:val="19"/>
              </w:rPr>
              <w:t>由用户自行组织和发布讨论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或建立讨论圈子</w:t>
            </w:r>
          </w:p>
        </w:tc>
      </w:tr>
      <w:tr w14:paraId="236D6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4FAB89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知乎AI战术复盘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49BFC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客户端未接通，显示本地统计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5FCE0A">
            <w:pPr>
              <w:spacing w:before="80" w:after="80" w:line="269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本地演示文件不提供</w:t>
            </w:r>
            <w:r>
              <w:rPr>
                <w:b w:val="0"/>
                <w:sz w:val="19"/>
              </w:rPr>
              <w:t>安全保存密钥并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进行</w:t>
            </w:r>
            <w:r>
              <w:rPr>
                <w:b w:val="0"/>
                <w:sz w:val="19"/>
              </w:rPr>
              <w:t>生成内容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验证</w:t>
            </w:r>
          </w:p>
        </w:tc>
      </w:tr>
      <w:tr w14:paraId="3D0E1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0FF47C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知乎OAuth与多用户存档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275E4E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本次不提供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35E95C">
            <w:pPr>
              <w:spacing w:before="80" w:after="80" w:line="269" w:lineRule="auto"/>
            </w:pPr>
            <w:r>
              <w:rPr>
                <w:b w:val="0"/>
                <w:sz w:val="19"/>
              </w:rPr>
              <w:t>有正式账户接入需求时另行建设</w:t>
            </w:r>
          </w:p>
        </w:tc>
      </w:tr>
      <w:tr w14:paraId="52E59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54859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优质回答奖励与小鱼干打赏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2AFF08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仅产品规划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BDB160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可靠核验作品、答主身份和钱包转账</w:t>
            </w:r>
          </w:p>
        </w:tc>
      </w:tr>
      <w:tr w14:paraId="22DFB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21A38F">
            <w:pPr>
              <w:spacing w:before="80" w:after="80" w:line="269" w:lineRule="auto"/>
            </w:pPr>
            <w:r>
              <w:rPr>
                <w:b w:val="0"/>
                <w:sz w:val="19"/>
              </w:rPr>
              <w:t>官方兑换码与礼品权益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58DC0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仅产品规划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7615ED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获得活动发码、商品和发放权限</w:t>
            </w:r>
          </w:p>
        </w:tc>
      </w:tr>
      <w:tr w14:paraId="1EAAF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09042B">
            <w:pPr>
              <w:spacing w:before="80" w:after="80" w:line="269" w:lineRule="auto"/>
            </w:pPr>
            <w:r>
              <w:rPr>
                <w:b w:val="0"/>
                <w:sz w:val="19"/>
              </w:rPr>
              <w:t>真人匹配和财富前100名</w:t>
            </w:r>
          </w:p>
        </w:tc>
        <w:tc>
          <w:tcPr>
            <w:tcW w:w="35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5294C3">
            <w:pPr>
              <w:spacing w:before="80" w:after="80" w:line="269" w:lineRule="auto"/>
            </w:pPr>
            <w:r>
              <w:rPr>
                <w:b w:val="0"/>
                <w:sz w:val="19"/>
              </w:rPr>
              <w:t>仅产品规划</w:t>
            </w:r>
          </w:p>
        </w:tc>
        <w:tc>
          <w:tcPr>
            <w:tcW w:w="4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FDB9C5">
            <w:pPr>
              <w:spacing w:before="80" w:after="80" w:line="269" w:lineRule="auto"/>
            </w:pPr>
            <w:r>
              <w:rPr>
                <w:b w:val="0"/>
                <w:sz w:val="19"/>
              </w:rPr>
              <w:t>联网同步、服务端存档与防作弊</w:t>
            </w:r>
          </w:p>
        </w:tc>
      </w:tr>
    </w:tbl>
    <w:p w14:paraId="32036311">
      <w:pPr>
        <w:spacing w:after="0"/>
      </w:pPr>
    </w:p>
    <w:p w14:paraId="2587F4D4">
      <w:pPr>
        <w:widowControl/>
      </w:pPr>
      <w:r>
        <w:t>第四章保留了优质回答奖励、任何读者打赏、官方活动发码、礼品兑换与知识服务的详细流程。它们是产品的重要组成部分；当前未接入的能力不能在演示界面宣称已真实核验、转账或发放。</w:t>
      </w:r>
    </w:p>
    <w:p w14:paraId="5EA1FF8C">
      <w:pPr>
        <w:widowControl/>
      </w:pPr>
      <w:r>
        <w:t>本地彩蛋用于展示“输入兑换码—验证—发放—重复领取处理”的流程，每份试玩存档兑换一次。它不是官方活动发码，也不能承担跨设备的一人一次认证。</w:t>
      </w:r>
    </w:p>
    <w:p w14:paraId="5BC516F5">
      <w:pPr>
        <w:pStyle w:val="3"/>
      </w:pPr>
      <w:r>
        <w:t>十 验证重点和后续评估</w:t>
      </w:r>
    </w:p>
    <w:p w14:paraId="7B4947E7">
      <w:pPr>
        <w:widowControl/>
      </w:pPr>
      <w:r>
        <w:t>本地适配已验证直接进入试玩、免密码开发者调整、交易与领取幂等、离线阅读奖励、隐藏位置与发现后解锁，以及20场完整对战的钱包结算。保存后重新载入也保留余额、兑换状态和探索进度。验证使用独立测试数据，不将功能测试结果等同于数值已经平衡。</w:t>
      </w:r>
    </w:p>
    <w:p w14:paraId="55E81CF0">
      <w:pPr>
        <w:widowControl/>
      </w:pPr>
      <w:r>
        <w:t>后续数值调整应分别统计随机阵容、先手、不同策略、暴击分布、治疗收益和击破收益；查看样本量与置信区间，防止单看总体胜率掩盖组合差异。经济侧需观察任务产出、对战消耗、奖励速度和长期库存，避免测试模式中的直接调币被当作正式收益。</w:t>
      </w:r>
    </w:p>
    <w:p w14:paraId="085B5057">
      <w:pPr>
        <w:widowControl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本演示项目的卡牌对战机制和数值的设计采用ai生成，仅仅进行了非机器学习的脚本对战测试，并未使用真实用户测试行为数据调整。</w:t>
      </w:r>
    </w:p>
    <w:p w14:paraId="0817536C">
      <w:pPr>
        <w:widowControl/>
        <w:rPr>
          <w:rFonts w:hint="default" w:eastAsia="微软雅黑"/>
          <w:lang w:val="en-US" w:eastAsia="zh-CN"/>
        </w:rPr>
      </w:pPr>
      <w:r>
        <w:t>社区价值验证可关注：阅读任务完成率、战报复制后的有效讨论比例、讨论是否包含具体选择及理由，以及用户是否愿意回到相关知乎问题继续阅读</w:t>
      </w:r>
      <w:r>
        <w:rPr>
          <w:rFonts w:hint="eastAsia"/>
          <w:lang w:val="en-US" w:eastAsia="zh-CN"/>
        </w:rPr>
        <w:t>等用户行为数据。</w:t>
      </w:r>
    </w:p>
    <w:p w14:paraId="4B7B4FDF">
      <w:pPr>
        <w:pStyle w:val="3"/>
      </w:pPr>
      <w:r>
        <w:t>十一 交付与运行要求</w:t>
      </w:r>
    </w:p>
    <w:p w14:paraId="043CE6D1">
      <w:pPr>
        <w:widowControl/>
      </w:pPr>
      <w:r>
        <w:t>本次提交三项材料：可运行演示包及公开下载链接、产品说明计划书、公开代码仓库。体验</w:t>
      </w:r>
      <w:r>
        <w:rPr>
          <w:rFonts w:hint="eastAsia"/>
          <w:lang w:val="en-US" w:eastAsia="zh-CN"/>
        </w:rPr>
        <w:t>demo</w:t>
      </w:r>
      <w:r>
        <w:t>材料采用“App／插件／桌面客户端”类的下载与运行规范，运行环境为Windows 10／11 64位及Chrome或Edge桌面浏览器。完整解压后双击“开始试玩.cmd”，即可在本机打开操作界面。无需安装Node.js、Python或浏览器扩展，无需测试账号或密码。手机、macOS及Linux不在本次安装包支持范围。组织管理的设备可能限制未签名便携程序或启动脚本；完整步骤与排障方法见客户端安装说明。</w:t>
      </w:r>
    </w:p>
    <w:p w14:paraId="50F6353C">
      <w:pPr>
        <w:pStyle w:val="3"/>
      </w:pPr>
      <w:r>
        <w:t>参考资料</w:t>
      </w:r>
    </w:p>
    <w:p w14:paraId="7EAF1810">
      <w:pPr>
        <w:widowControl/>
        <w:ind w:left="170"/>
      </w:pPr>
      <w:r>
        <w:t>• Node.js运行时与许可证：https://nodejs.org/en/about/previous-releases</w:t>
      </w:r>
    </w:p>
    <w:p w14:paraId="1522075B">
      <w:pPr>
        <w:widowControl/>
        <w:ind w:left="170"/>
      </w:pPr>
      <w:r>
        <w:t>• Node.js本地SQLite接口：https://nodejs.org/docs/latest-v22.x/api/sqlite.html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2729C">
    <w:pPr>
      <w:pStyle w:val="24"/>
      <w:jc w:val="right"/>
    </w:pPr>
    <w:r>
      <w:rPr>
        <w:sz w:val="16"/>
      </w:rPr>
      <w:t xml:space="preserve">知斗产品演示 0.7.0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1C02E">
    <w:pPr>
      <w:pStyle w:val="25"/>
    </w:pPr>
    <w:r>
      <w:rPr>
        <w:color w:val="000000"/>
        <w:sz w:val="16"/>
      </w:rPr>
      <w:t>知斗  产品说明计划书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43554F"/>
    <w:rsid w:val="5007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93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spacing w:before="0" w:after="16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9358</Words>
  <Characters>9597</Characters>
  <Lines>0</Lines>
  <Paragraphs>0</Paragraphs>
  <TotalTime>29</TotalTime>
  <ScaleCrop>false</ScaleCrop>
  <LinksUpToDate>false</LinksUpToDate>
  <CharactersWithSpaces>9622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知斗</dc:creator>
  <cp:keywords>知识互动 卡牌对战 产品设计</cp:keywords>
  <cp:lastModifiedBy>Easyai</cp:lastModifiedBy>
  <dcterms:modified xsi:type="dcterms:W3CDTF">2026-09-14T16:58:04Z</dcterms:modified>
  <dc:subject>产品设计与可运行演示</dc:subject>
  <dc:title>知斗产品说明计划书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eyJoZGlkIjoiYjFmNDMyMTlhZjQ0MmIwM2VmMTYyMzhmYzI1ZmUxZDgifQ==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BD18C41FA3F24A98A0CA45FFC9AFCA6D_12</vt:lpwstr>
  </property>
</Properties>
</file>