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Étude Comparative &amp; Chiffrage Databricks : Kogito Batch vs Transpiler DMN Spark SQL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540" w:before="180" w:lineRule="auto"/>
        <w:ind w:left="180" w:right="18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before="0" w:lineRule="auto"/>
        <w:ind w:left="180" w:right="180" w:firstLine="0"/>
        <w:rPr>
          <w:b w:val="1"/>
          <w:bCs w:val="1"/>
          <w:color w:val="222222"/>
          <w:sz w:val="18"/>
          <w:szCs w:val="18"/>
          <w:shd w:fill="f0f7ff" w:val="clear"/>
        </w:rPr>
      </w:pPr>
      <w:r w:rsidDel="00000000" w:rsidR="00000000" w:rsidRPr="00000000">
        <w:rPr>
          <w:b w:val="1"/>
          <w:bCs w:val="1"/>
          <w:color w:val="222222"/>
          <w:sz w:val="18"/>
          <w:szCs w:val="18"/>
          <w:shd w:fill="f0f7ff" w:val="clear"/>
          <w:rtl w:val="0"/>
        </w:rPr>
        <w:t xml:space="preserve">Contexte &amp; Contextualisation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before="0" w:lineRule="auto"/>
        <w:ind w:left="180" w:right="180" w:firstLine="0"/>
        <w:rPr>
          <w:color w:val="222222"/>
          <w:sz w:val="18"/>
          <w:szCs w:val="18"/>
          <w:shd w:fill="f0f7ff" w:val="clear"/>
        </w:rPr>
      </w:pPr>
      <w:r w:rsidDel="00000000" w:rsidR="00000000" w:rsidRPr="00000000">
        <w:rPr>
          <w:color w:val="222222"/>
          <w:sz w:val="18"/>
          <w:szCs w:val="18"/>
          <w:shd w:fill="f0f7ff" w:val="clear"/>
          <w:rtl w:val="0"/>
        </w:rPr>
        <w:t xml:space="preserve">La volumétrie cible est de </w:t>
      </w:r>
      <w:r w:rsidDel="00000000" w:rsidR="00000000" w:rsidRPr="00000000">
        <w:rPr>
          <w:b w:val="1"/>
          <w:bCs w:val="1"/>
          <w:color w:val="222222"/>
          <w:sz w:val="18"/>
          <w:szCs w:val="18"/>
          <w:shd w:fill="f0f7ff" w:val="clear"/>
          <w:rtl w:val="0"/>
        </w:rPr>
        <w:t xml:space="preserve">80 millions de lignes</w:t>
      </w:r>
      <w:r w:rsidDel="00000000" w:rsidR="00000000" w:rsidRPr="00000000">
        <w:rPr>
          <w:color w:val="222222"/>
          <w:sz w:val="18"/>
          <w:szCs w:val="18"/>
          <w:shd w:fill="f0f7ff" w:val="clear"/>
          <w:rtl w:val="0"/>
        </w:rPr>
        <w:t xml:space="preserve"> déjà stockées au sein de l'environnement </w:t>
      </w:r>
      <w:r w:rsidDel="00000000" w:rsidR="00000000" w:rsidRPr="00000000">
        <w:rPr>
          <w:b w:val="1"/>
          <w:bCs w:val="1"/>
          <w:color w:val="222222"/>
          <w:sz w:val="18"/>
          <w:szCs w:val="18"/>
          <w:shd w:fill="f0f7ff" w:val="clear"/>
          <w:rtl w:val="0"/>
        </w:rPr>
        <w:t xml:space="preserve">Databricks</w:t>
      </w:r>
      <w:r w:rsidDel="00000000" w:rsidR="00000000" w:rsidRPr="00000000">
        <w:rPr>
          <w:color w:val="222222"/>
          <w:sz w:val="18"/>
          <w:szCs w:val="18"/>
          <w:shd w:fill="f0f7ff" w:val="clear"/>
          <w:rtl w:val="0"/>
        </w:rPr>
        <w:t xml:space="preserve"> (tables Delta Lake). Ce document présente le chiffrage détaillé en Jours/Homme (J/H) de deux architectures d'intégration pour exécuter les règles de gestion DMN et enregistrer les résultats dans une table cible Databricks.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Option 1 : Orchestrateur Databricks + Appels API Spring Boot Kogito (Egress/Ingress S3)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0" w:lineRule="auto"/>
        <w:ind w:left="0" w:right="0" w:firstLine="0"/>
        <w:rPr>
          <w:color w:val="222222"/>
          <w:sz w:val="18"/>
          <w:szCs w:val="18"/>
        </w:rPr>
      </w:pPr>
      <w:r w:rsidDel="00000000" w:rsidR="00000000" w:rsidRPr="00000000">
        <w:pict>
          <v:rect style="width:0.0pt;height:1.5pt" o:hr="t" o:hrstd="t" o:hralign="center" fillcolor="#A0A0A0" stroked="f"/>
        </w:pict>
      </w:r>
      <w:r w:rsidDel="00000000" w:rsidR="00000000" w:rsidRPr="00000000">
        <w:rPr>
          <w:color w:val="222222"/>
          <w:sz w:val="18"/>
          <w:szCs w:val="18"/>
          <w:rtl w:val="0"/>
        </w:rPr>
        <w:t xml:space="preserve">Dans cette approche, un pipeline / job Databricks (PySpark / Delta) lit la table source, génère les fichiers de batch JSON Lines, interagit avec l'API Kogito via des URL présignées S3, scrute le statut d'exécution du batch, puis réimporte le fichier de résultats dans Delta Lake.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Découpage des tâches &amp; Chiffrage J/H (Option 1)</w:t>
      </w:r>
    </w:p>
    <w:tbl>
      <w:tblPr>
        <w:tblStyle w:val="Table1"/>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f4c81" w:space="0" w:sz="6" w:val="single"/>
              <w:left w:color="0f4c81" w:space="0" w:sz="6" w:val="single"/>
              <w:bottom w:color="0f4c81" w:space="0" w:sz="6" w:val="single"/>
              <w:right w:color="0f4c81" w:space="0" w:sz="6" w:val="single"/>
            </w:tcBorders>
            <w:shd w:fill="0f4c81"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Composant / Phase</w:t>
            </w:r>
          </w:p>
        </w:tc>
        <w:tc>
          <w:tcPr>
            <w:tcBorders>
              <w:top w:color="0f4c81" w:space="0" w:sz="6" w:val="single"/>
              <w:left w:color="0f4c81" w:space="0" w:sz="6" w:val="single"/>
              <w:bottom w:color="0f4c81" w:space="0" w:sz="6" w:val="single"/>
              <w:right w:color="0f4c81" w:space="0" w:sz="6" w:val="single"/>
            </w:tcBorders>
            <w:shd w:fill="0f4c81"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Description des travaux</w:t>
            </w:r>
          </w:p>
        </w:tc>
        <w:tc>
          <w:tcPr>
            <w:tcBorders>
              <w:top w:color="0f4c81" w:space="0" w:sz="6" w:val="single"/>
              <w:left w:color="0f4c81" w:space="0" w:sz="6" w:val="single"/>
              <w:bottom w:color="0f4c81" w:space="0" w:sz="6" w:val="single"/>
              <w:right w:color="0f4c81" w:space="0" w:sz="6" w:val="single"/>
            </w:tcBorders>
            <w:shd w:fill="0f4c81"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Charge (J/H)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1. Job Export &amp; Formatage (Databricks)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Lecture optimisée de la table Delta 80M lignes, découpage/partitionnement en fichiers JSON Lines et compression ZIP.</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2 J/H</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2. Client HTTP &amp; Orchestrateur API Kogito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ind w:right="0"/>
              <w:rPr>
                <w:sz w:val="18"/>
                <w:szCs w:val="18"/>
              </w:rPr>
            </w:pPr>
            <w:r w:rsidDel="00000000" w:rsidR="00000000" w:rsidRPr="00000000">
              <w:rPr>
                <w:sz w:val="18"/>
                <w:szCs w:val="18"/>
                <w:rtl w:val="0"/>
              </w:rPr>
              <w:t xml:space="preserve">Implémentation du workflow API REST dans Databricks :</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sz w:val="18"/>
                <w:szCs w:val="18"/>
                <w:rtl w:val="0"/>
              </w:rPr>
              <w:t xml:space="preserve">Appel API pour demande d'URL présignée S3 (upload).</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sz w:val="18"/>
                <w:szCs w:val="18"/>
                <w:rtl w:val="0"/>
              </w:rPr>
              <w:t xml:space="preserve">Upload multipart/streamé du ZIP vers S3.</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right="0" w:hanging="60"/>
            </w:pPr>
            <w:r w:rsidDel="00000000" w:rsidR="00000000" w:rsidRPr="00000000">
              <w:rPr>
                <w:sz w:val="18"/>
                <w:szCs w:val="18"/>
                <w:rtl w:val="0"/>
              </w:rPr>
              <w:t xml:space="preserve">Notification de lancement du batch auprès de l'API Spring Boot Kogito.</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2 à 3 J/H</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3. Polling Status &amp; Ingestion Cible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sz w:val="18"/>
                <w:szCs w:val="18"/>
                <w:rtl w:val="0"/>
              </w:rPr>
              <w:t xml:space="preserve">Boucle de polling / retry asynchrone sur le statut du batch.</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sz w:val="18"/>
                <w:szCs w:val="18"/>
                <w:rtl w:val="0"/>
              </w:rPr>
              <w:t xml:space="preserve">Récupération de l'URL présignée de download du ZIP de résultats.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right="0" w:hanging="60"/>
            </w:pPr>
            <w:r w:rsidDel="00000000" w:rsidR="00000000" w:rsidRPr="00000000">
              <w:rPr>
                <w:sz w:val="18"/>
                <w:szCs w:val="18"/>
                <w:rtl w:val="0"/>
              </w:rPr>
              <w:t xml:space="preserve">Téléchargement, décompression et ré-ingestion dans la table cible Delta avec gestion des erreurs/rejets.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2 J/H</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4. Enrobage API Databricks &amp; Triggering</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Création du job / API de déclenchement (Databricks Jobs API / REST Endpoint) avec passage de paramètres (filtres, IDs de batch).</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1 à 2 J/H</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5. Tests E2E, Monitoring &amp; Robustesse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Tests de charge sur 80M lignes, gestion des timeouts HTTP, retries réseau, alertes CloudWatch/Databricks, gestion des Dead Letter Queues (DLQ).</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2 à 3 J/H</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e8f4f8"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rPr>
            </w:pPr>
            <w:r w:rsidDel="00000000" w:rsidR="00000000" w:rsidRPr="00000000">
              <w:rPr>
                <w:b w:val="1"/>
                <w:bCs w:val="1"/>
                <w:sz w:val="18"/>
                <w:szCs w:val="18"/>
                <w:shd w:fill="auto" w:val="clear"/>
                <w:rtl w:val="0"/>
              </w:rPr>
              <w:t xml:space="preserve">TOTAL CÔTÉ DATABRICKS (Option 1)</w:t>
            </w:r>
          </w:p>
        </w:tc>
        <w:tc>
          <w:tcPr>
            <w:tcBorders>
              <w:top w:color="d3d3d3" w:space="0" w:sz="6" w:val="single"/>
              <w:left w:color="d3d3d3" w:space="0" w:sz="6" w:val="single"/>
              <w:bottom w:color="d3d3d3" w:space="0" w:sz="6" w:val="single"/>
              <w:right w:color="d3d3d3" w:space="0" w:sz="6" w:val="single"/>
            </w:tcBorders>
            <w:shd w:fill="e8f4f8"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rPr>
            </w:pPr>
            <w:r w:rsidDel="00000000" w:rsidR="00000000" w:rsidRPr="00000000">
              <w:rPr>
                <w:b w:val="1"/>
                <w:bCs w:val="1"/>
                <w:sz w:val="18"/>
                <w:szCs w:val="18"/>
                <w:shd w:fill="auto" w:val="clear"/>
                <w:rtl w:val="0"/>
              </w:rPr>
              <w:t xml:space="preserve">Orchestrateur &amp; Ingestion Delta via API Kogito</w:t>
            </w:r>
          </w:p>
        </w:tc>
        <w:tc>
          <w:tcPr>
            <w:tcBorders>
              <w:top w:color="d3d3d3" w:space="0" w:sz="6" w:val="single"/>
              <w:left w:color="d3d3d3" w:space="0" w:sz="6" w:val="single"/>
              <w:bottom w:color="d3d3d3" w:space="0" w:sz="6" w:val="single"/>
              <w:right w:color="d3d3d3" w:space="0" w:sz="6" w:val="single"/>
            </w:tcBorders>
            <w:shd w:fill="e8f4f8"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rPr>
            </w:pPr>
            <w:r w:rsidDel="00000000" w:rsidR="00000000" w:rsidRPr="00000000">
              <w:rPr>
                <w:b w:val="1"/>
                <w:bCs w:val="1"/>
                <w:sz w:val="18"/>
                <w:szCs w:val="18"/>
                <w:shd w:fill="auto" w:val="clear"/>
                <w:rtl w:val="0"/>
              </w:rPr>
              <w:t xml:space="preserve">9 à 12 J/H</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60" w:before="240" w:lineRule="auto"/>
        <w:ind w:left="0" w:right="0" w:firstLine="0"/>
        <w:rPr>
          <w:i w:val="1"/>
          <w:iCs w:val="1"/>
          <w:color w:val="222222"/>
          <w:sz w:val="18"/>
          <w:szCs w:val="18"/>
        </w:rPr>
      </w:pPr>
      <w:r w:rsidDel="00000000" w:rsidR="00000000" w:rsidRPr="00000000">
        <w:rPr>
          <w:i w:val="1"/>
          <w:iCs w:val="1"/>
          <w:color w:val="222222"/>
          <w:sz w:val="18"/>
          <w:szCs w:val="18"/>
          <w:rtl w:val="0"/>
        </w:rPr>
        <w:t xml:space="preserve">Rappel : À ce chiffrage s'ajoute l'implémentation du backend Spring Boot Kogito / S3 / SQS sur AWS ECS Fargate chiffrée précédemment à </w:t>
      </w:r>
      <w:r w:rsidDel="00000000" w:rsidR="00000000" w:rsidRPr="00000000">
        <w:rPr>
          <w:b w:val="1"/>
          <w:bCs w:val="1"/>
          <w:i w:val="1"/>
          <w:iCs w:val="1"/>
          <w:color w:val="222222"/>
          <w:sz w:val="18"/>
          <w:szCs w:val="18"/>
          <w:rtl w:val="0"/>
        </w:rPr>
        <w:t xml:space="preserve">13 - 20 J/H</w:t>
      </w:r>
      <w:r w:rsidDel="00000000" w:rsidR="00000000" w:rsidRPr="00000000">
        <w:rPr>
          <w:i w:val="1"/>
          <w:iCs w:val="1"/>
          <w:color w:val="222222"/>
          <w:sz w:val="18"/>
          <w:szCs w:val="18"/>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Option 2 : API Databricks Native + Transpiler DMN vers Spark SQL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0" w:lineRule="auto"/>
        <w:ind w:left="0" w:right="0" w:firstLine="0"/>
        <w:rPr>
          <w:color w:val="222222"/>
          <w:sz w:val="18"/>
          <w:szCs w:val="18"/>
        </w:rPr>
      </w:pPr>
      <w:r w:rsidDel="00000000" w:rsidR="00000000" w:rsidRPr="00000000">
        <w:pict>
          <v:rect style="width:0.0pt;height:1.5pt" o:hr="t" o:hrstd="t" o:hralign="center" fillcolor="#A0A0A0" stroked="f"/>
        </w:pict>
      </w:r>
      <w:r w:rsidDel="00000000" w:rsidR="00000000" w:rsidRPr="00000000">
        <w:rPr>
          <w:color w:val="222222"/>
          <w:sz w:val="18"/>
          <w:szCs w:val="18"/>
          <w:rtl w:val="0"/>
        </w:rPr>
        <w:t xml:space="preserve">Dans cette approche alternative 100% cloud-native et in-memory, l'API Databricks récupère directement le fichier de règle `.dmn` (XML/FEEL), le convertit en expressions Spark SQL / DataFrame API, exécute le traitement distribué sur les 80M de lignes sans faire sortir aucune donnée du cluster Databricks, et sauvegarde le résultat en table Delta.</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Découpage des tâches &amp; Chiffrage J/H (Option 2)</w:t>
      </w:r>
    </w:p>
    <w:tbl>
      <w:tblPr>
        <w:tblStyle w:val="Table2"/>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f4c81" w:space="0" w:sz="6" w:val="single"/>
              <w:left w:color="0f4c81" w:space="0" w:sz="6" w:val="single"/>
              <w:bottom w:color="0f4c81" w:space="0" w:sz="6" w:val="single"/>
              <w:right w:color="0f4c81" w:space="0" w:sz="6" w:val="single"/>
            </w:tcBorders>
            <w:shd w:fill="0f4c81"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Composant / Phase</w:t>
            </w:r>
          </w:p>
        </w:tc>
        <w:tc>
          <w:tcPr>
            <w:tcBorders>
              <w:top w:color="0f4c81" w:space="0" w:sz="6" w:val="single"/>
              <w:left w:color="0f4c81" w:space="0" w:sz="6" w:val="single"/>
              <w:bottom w:color="0f4c81" w:space="0" w:sz="6" w:val="single"/>
              <w:right w:color="0f4c81" w:space="0" w:sz="6" w:val="single"/>
            </w:tcBorders>
            <w:shd w:fill="0f4c81"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Description des travaux</w:t>
            </w:r>
          </w:p>
        </w:tc>
        <w:tc>
          <w:tcPr>
            <w:tcBorders>
              <w:top w:color="0f4c81" w:space="0" w:sz="6" w:val="single"/>
              <w:left w:color="0f4c81" w:space="0" w:sz="6" w:val="single"/>
              <w:bottom w:color="0f4c81" w:space="0" w:sz="6" w:val="single"/>
              <w:right w:color="0f4c81" w:space="0" w:sz="6" w:val="single"/>
            </w:tcBorders>
            <w:shd w:fill="0f4c81"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Charge (J/H)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1. Service de Récupération &amp; Parsing DMN</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API/Module de lecture du fichier `.dmn` XML depuis le repository / S3, parsing de l'AST (Abstract Syntax Tree) et extraction des tables de décision FEEL.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3 à 4 J/H</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2. Moteur de Transpilation FEEL → Spark SQL</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Générateur de code Spark SQL / Expressions PySpark (conversion des règles IF/THEN, opérateurs, listes, tables croisées en expressions SQL CASE WHEN optimisées).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5 à 8 J/H</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3. Execution Pipeline &amp; Ingestion Delta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Application des règles directement sur le DataFrame Spark des 80M de lignes (sans sérialisation JSON ni réseau) et écriture optimisée en table Delta Lake (ACID).</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2 J/H</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4. API de Contrôle &amp; Orchestration Databricks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API REST Databricks Endpoint pour déclencher la transpilation et la mise à jour des règles à la demande.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1 à 2 J/H</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5. Non-Régression &amp; Recette Métier DMN</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Validation comportementale : comparaison automatique des résultats Spark SQL par rapport au moteur Kogito officiel sur un échantillon de règles.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3 à 4 J/H</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e8f4f8"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rPr>
            </w:pPr>
            <w:r w:rsidDel="00000000" w:rsidR="00000000" w:rsidRPr="00000000">
              <w:rPr>
                <w:b w:val="1"/>
                <w:bCs w:val="1"/>
                <w:sz w:val="18"/>
                <w:szCs w:val="18"/>
                <w:shd w:fill="auto" w:val="clear"/>
                <w:rtl w:val="0"/>
              </w:rPr>
              <w:t xml:space="preserve">TOTAL DATABRICKS NATIVE (Option 2)</w:t>
            </w:r>
          </w:p>
        </w:tc>
        <w:tc>
          <w:tcPr>
            <w:tcBorders>
              <w:top w:color="d3d3d3" w:space="0" w:sz="6" w:val="single"/>
              <w:left w:color="d3d3d3" w:space="0" w:sz="6" w:val="single"/>
              <w:bottom w:color="d3d3d3" w:space="0" w:sz="6" w:val="single"/>
              <w:right w:color="d3d3d3" w:space="0" w:sz="6" w:val="single"/>
            </w:tcBorders>
            <w:shd w:fill="e8f4f8"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rPr>
            </w:pPr>
            <w:r w:rsidDel="00000000" w:rsidR="00000000" w:rsidRPr="00000000">
              <w:rPr>
                <w:b w:val="1"/>
                <w:bCs w:val="1"/>
                <w:sz w:val="18"/>
                <w:szCs w:val="18"/>
                <w:shd w:fill="auto" w:val="clear"/>
                <w:rtl w:val="0"/>
              </w:rPr>
              <w:t xml:space="preserve">Transpiler DMN Spark SQL &amp; Pipeline In-Memory</w:t>
            </w:r>
          </w:p>
        </w:tc>
        <w:tc>
          <w:tcPr>
            <w:tcBorders>
              <w:top w:color="d3d3d3" w:space="0" w:sz="6" w:val="single"/>
              <w:left w:color="d3d3d3" w:space="0" w:sz="6" w:val="single"/>
              <w:bottom w:color="d3d3d3" w:space="0" w:sz="6" w:val="single"/>
              <w:right w:color="d3d3d3" w:space="0" w:sz="6" w:val="single"/>
            </w:tcBorders>
            <w:shd w:fill="e8f4f8"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rPr>
            </w:pPr>
            <w:r w:rsidDel="00000000" w:rsidR="00000000" w:rsidRPr="00000000">
              <w:rPr>
                <w:b w:val="1"/>
                <w:bCs w:val="1"/>
                <w:sz w:val="18"/>
                <w:szCs w:val="18"/>
                <w:shd w:fill="auto" w:val="clear"/>
                <w:rtl w:val="0"/>
              </w:rPr>
              <w:t xml:space="preserve">14 à 20 J/H</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Synthèse &amp; Comparatif Global des Deux Solutions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f4c81" w:space="0" w:sz="6" w:val="single"/>
              <w:left w:color="0f4c81" w:space="0" w:sz="6" w:val="single"/>
              <w:bottom w:color="0f4c81" w:space="0" w:sz="6" w:val="single"/>
              <w:right w:color="0f4c81" w:space="0" w:sz="6" w:val="single"/>
            </w:tcBorders>
            <w:shd w:fill="0f4c81"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Critère</w:t>
            </w:r>
          </w:p>
        </w:tc>
        <w:tc>
          <w:tcPr>
            <w:tcBorders>
              <w:top w:color="0f4c81" w:space="0" w:sz="6" w:val="single"/>
              <w:left w:color="0f4c81" w:space="0" w:sz="6" w:val="single"/>
              <w:bottom w:color="0f4c81" w:space="0" w:sz="6" w:val="single"/>
              <w:right w:color="0f4c81" w:space="0" w:sz="6" w:val="single"/>
            </w:tcBorders>
            <w:shd w:fill="0f4c81"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Option 1 : Orchestration Databricks + API Kogito (ECS)</w:t>
            </w:r>
          </w:p>
        </w:tc>
        <w:tc>
          <w:tcPr>
            <w:tcBorders>
              <w:top w:color="0f4c81" w:space="0" w:sz="6" w:val="single"/>
              <w:left w:color="0f4c81" w:space="0" w:sz="6" w:val="single"/>
              <w:bottom w:color="0f4c81" w:space="0" w:sz="6" w:val="single"/>
              <w:right w:color="0f4c81" w:space="0" w:sz="6" w:val="single"/>
            </w:tcBorders>
            <w:shd w:fill="0f4c81"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Option 2 : Native Databricks (Transpiler DMN Spark SQL)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Charge Dev. Databricks</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9 à 12 J/H</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14 à 20 J/H</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Charge Dev. Backend / Infra</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b w:val="1"/>
                <w:bCs w:val="1"/>
                <w:sz w:val="18"/>
                <w:szCs w:val="18"/>
                <w:rtl w:val="0"/>
              </w:rPr>
              <w:t xml:space="preserve">13 à 20 J/H</w:t>
            </w:r>
            <w:r w:rsidDel="00000000" w:rsidR="00000000" w:rsidRPr="00000000">
              <w:rPr>
                <w:sz w:val="18"/>
                <w:szCs w:val="18"/>
                <w:rtl w:val="0"/>
              </w:rPr>
              <w:t xml:space="preserve"> (API Spring Boot, SQS, ECS Fargate)</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b w:val="1"/>
                <w:bCs w:val="1"/>
                <w:sz w:val="18"/>
                <w:szCs w:val="18"/>
                <w:rtl w:val="0"/>
              </w:rPr>
              <w:t xml:space="preserve">0 J/H</w:t>
            </w:r>
            <w:r w:rsidDel="00000000" w:rsidR="00000000" w:rsidRPr="00000000">
              <w:rPr>
                <w:sz w:val="18"/>
                <w:szCs w:val="18"/>
                <w:rtl w:val="0"/>
              </w:rPr>
              <w:t xml:space="preserve"> (Aucune infra externe requise)</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CHARGE TOTALE PROJET</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22 à 32 J/H</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14 à 20 J/H</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Temps de Traitement (80M)</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b w:val="1"/>
                <w:bCs w:val="1"/>
                <w:sz w:val="18"/>
                <w:szCs w:val="18"/>
                <w:rtl w:val="0"/>
              </w:rPr>
              <w:t xml:space="preserve">1,5 à 4 Heures</w:t>
            </w:r>
            <w:r w:rsidDel="00000000" w:rsidR="00000000" w:rsidRPr="00000000">
              <w:rPr>
                <w:sz w:val="18"/>
                <w:szCs w:val="18"/>
                <w:rtl w:val="0"/>
              </w:rPr>
              <w:t xml:space="preserve"> (I/O S3, Réseau, Sérialisation JSON, EC2)</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b w:val="1"/>
                <w:bCs w:val="1"/>
                <w:sz w:val="18"/>
                <w:szCs w:val="18"/>
                <w:rtl w:val="0"/>
              </w:rPr>
              <w:t xml:space="preserve">3 à 10 Minutes</w:t>
            </w:r>
            <w:r w:rsidDel="00000000" w:rsidR="00000000" w:rsidRPr="00000000">
              <w:rPr>
                <w:sz w:val="18"/>
                <w:szCs w:val="18"/>
                <w:rtl w:val="0"/>
              </w:rPr>
              <w:t xml:space="preserve"> (Distribution Spark In-Memory)</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Coût d'Infrastucture AWS / Run</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b w:val="1"/>
                <w:bCs w:val="1"/>
                <w:sz w:val="18"/>
                <w:szCs w:val="18"/>
                <w:rtl w:val="0"/>
              </w:rPr>
              <w:t xml:space="preserve">Élevé</w:t>
            </w:r>
            <w:r w:rsidDel="00000000" w:rsidR="00000000" w:rsidRPr="00000000">
              <w:rPr>
                <w:sz w:val="18"/>
                <w:szCs w:val="18"/>
                <w:rtl w:val="0"/>
              </w:rPr>
              <w:t xml:space="preserve"> (~15€ à 25€ par exécution + réseau/CloudWatch)</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b w:val="1"/>
                <w:bCs w:val="1"/>
                <w:sz w:val="18"/>
                <w:szCs w:val="18"/>
                <w:rtl w:val="0"/>
              </w:rPr>
              <w:t xml:space="preserve">Très Faible</w:t>
            </w:r>
            <w:r w:rsidDel="00000000" w:rsidR="00000000" w:rsidRPr="00000000">
              <w:rPr>
                <w:sz w:val="18"/>
                <w:szCs w:val="18"/>
                <w:rtl w:val="0"/>
              </w:rPr>
              <w:t xml:space="preserve"> (~1€ à 3€ par exécution sur cluster Spot)</w:t>
            </w:r>
          </w:p>
        </w:tc>
      </w:tr>
      <w:tr>
        <w:trPr>
          <w:cantSplit w:val="0"/>
          <w:tblHeader w:val="0"/>
        </w:trPr>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Maintenance &amp; Évolution DMN</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Exécution native DMN (aucun risque d'écart d'interprétation)</w:t>
            </w:r>
          </w:p>
        </w:tc>
        <w:tc>
          <w:tcPr>
            <w:tcBorders>
              <w:top w:color="d3d3d3" w:space="0" w:sz="6" w:val="single"/>
              <w:left w:color="d3d3d3" w:space="0" w:sz="6" w:val="single"/>
              <w:bottom w:color="d3d3d3" w:space="0" w:sz="6" w:val="single"/>
              <w:right w:color="d3d3d3"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Nécessite de maintenir le transducteur pour chaque nouveau type de règle FEEL</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Recommandation Décisionnelle</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pict>
          <v:rect style="width:0.0pt;height:1.5pt" o:hr="t" o:hrstd="t" o:hralign="center" fillcolor="#A0A0A0" stroked="f"/>
        </w:pict>
      </w:r>
      <w:r w:rsidDel="00000000" w:rsidR="00000000" w:rsidRPr="00000000">
        <w:rPr>
          <w:b w:val="1"/>
          <w:bCs w:val="1"/>
          <w:sz w:val="18"/>
          <w:szCs w:val="18"/>
          <w:rtl w:val="0"/>
        </w:rPr>
        <w:t xml:space="preserve">Recommandation Stratégique : Option 2 (Native Databricks / Spark 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z w:val="18"/>
          <w:szCs w:val="18"/>
          <w:rtl w:val="0"/>
        </w:rPr>
        <w:t xml:space="preserve">Puisque la donnée réside déjà dans Databricks, l'Option 2 évite des transferts réseau massifs (80M de lignes en JSON/ZIP) et divise le temps d'exécution par 20. De plus, la charge globale projet (14-20 J/H) est inférieure au cumul Databricks + Spring Boot Kogito (22-32 J/H).</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right="0" w:hanging="60"/>
      </w:pPr>
      <w:r w:rsidDel="00000000" w:rsidR="00000000" w:rsidRPr="00000000">
        <w:rPr>
          <w:b w:val="1"/>
          <w:bCs w:val="1"/>
          <w:sz w:val="18"/>
          <w:szCs w:val="18"/>
          <w:rtl w:val="0"/>
        </w:rPr>
        <w:t xml:space="preserve">Point de vigilance :</w:t>
      </w:r>
      <w:r w:rsidDel="00000000" w:rsidR="00000000" w:rsidRPr="00000000">
        <w:rPr>
          <w:sz w:val="18"/>
          <w:szCs w:val="18"/>
          <w:rtl w:val="0"/>
        </w:rPr>
        <w:t xml:space="preserve"> Si vos tables de décision DMN contiennent des fonctions FEEL extrêmement complexes ou personnalisées en Java, validez au préalable la faisabilité de leur transpilation en SQL natif.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widowControl w:val="0"/>
        <w:spacing w:after="300" w:before="300" w:line="300"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ind w:left="0" w:right="0" w:firstLine="0"/>
    </w:pPr>
    <w:rPr>
      <w:b w:val="1"/>
      <w:bCs w:val="1"/>
      <w:i w:val="0"/>
      <w:iCs w:val="0"/>
      <w:color w:val="0f4c81"/>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60" w:lineRule="auto"/>
      <w:ind w:left="0" w:right="0" w:firstLine="0"/>
    </w:pPr>
    <w:rPr>
      <w:b w:val="1"/>
      <w:bCs w:val="1"/>
      <w:i w:val="0"/>
      <w:iCs w:val="0"/>
      <w:color w:val="1d70b8"/>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333333"/>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