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CryptoCashPoint</w:t>
        <w:br/>
        <w:br/>
        <w:t>Пользовательское соглашение (Оферта)</w:t>
        <w:br/>
        <w:br/>
      </w:r>
    </w:p>
    <w:p>
      <w:pPr>
        <w:jc w:val="center"/>
      </w:pPr>
      <w:r>
        <w:br/>
        <w:t>Версия 1.0</w:t>
        <w:br/>
        <w:t>Санкт-Петербург, 2025</w:t>
      </w:r>
    </w:p>
    <w:p>
      <w:r>
        <w:br w:type="page"/>
      </w:r>
    </w:p>
    <w:p>
      <w:pPr>
        <w:spacing w:after="160"/>
        <w:ind w:firstLine="400"/>
      </w:pPr>
      <w:r>
        <w:rPr>
          <w:rFonts w:ascii="Times New Roman" w:hAnsi="Times New Roman"/>
          <w:color w:val="000000"/>
          <w:sz w:val="22"/>
        </w:rPr>
        <w:t>1. Договор заключается между интернет сервисом по обмену/покупке/продаже цифровых и/или электронных валют. далее Исполнитель, — с одной стороны, и Заказчик, в лице того, кто воспользовался услугами Исполнителя, — с другой стороны.</w:t>
      </w:r>
    </w:p>
    <w:p>
      <w:pPr>
        <w:spacing w:after="160"/>
        <w:ind w:firstLine="400"/>
      </w:pPr>
      <w:r>
        <w:rPr>
          <w:rFonts w:ascii="Times New Roman" w:hAnsi="Times New Roman"/>
          <w:color w:val="000000"/>
          <w:sz w:val="22"/>
        </w:rPr>
        <w:t>2.1. Обмен/покупка/продажа цифровых и/или электронных валют — автоматизированный продукт интернет обслуживания, который предоставляется Исполнителем на основании данных правил.</w:t>
      </w:r>
    </w:p>
    <w:p>
      <w:pPr>
        <w:spacing w:after="160"/>
        <w:ind w:firstLine="400"/>
      </w:pPr>
      <w:r>
        <w:rPr>
          <w:rFonts w:ascii="Times New Roman" w:hAnsi="Times New Roman"/>
          <w:color w:val="000000"/>
          <w:sz w:val="22"/>
        </w:rPr>
        <w:t>2.2. Заказчик — физическое лицо, соглашающееся с условиями Исполнителя и данного соглашения, к которому присоединяется.</w:t>
      </w:r>
    </w:p>
    <w:p>
      <w:pPr>
        <w:spacing w:after="160"/>
        <w:ind w:firstLine="400"/>
      </w:pPr>
      <w:r>
        <w:rPr>
          <w:rFonts w:ascii="Times New Roman" w:hAnsi="Times New Roman"/>
          <w:color w:val="000000"/>
          <w:sz w:val="22"/>
        </w:rPr>
        <w:t>2.3. Цифровые и/или электронные валюты— условная единица той или иной платежной системы, которая соответствует расчетам электронных систем и обозначает объем прав, соответствующих договору системы электронной оплаты и ее Заказчика.</w:t>
      </w:r>
    </w:p>
    <w:p>
      <w:pPr>
        <w:spacing w:after="160"/>
        <w:ind w:firstLine="400"/>
      </w:pPr>
      <w:r>
        <w:rPr>
          <w:rFonts w:ascii="Times New Roman" w:hAnsi="Times New Roman"/>
          <w:color w:val="000000"/>
          <w:sz w:val="22"/>
        </w:rPr>
        <w:t>2.4. Заявка — сведения, переданные Заказчиком для использования средств Исполнителя в электронном виде и свидетельствующие о том, что он принимает условия пользования сервисом, которые предлагаются Исполнителем в данной заявке.</w:t>
      </w:r>
    </w:p>
    <w:p>
      <w:pPr>
        <w:spacing w:after="160"/>
        <w:ind w:firstLine="400"/>
      </w:pPr>
      <w:r>
        <w:rPr>
          <w:rFonts w:ascii="Times New Roman" w:hAnsi="Times New Roman"/>
          <w:color w:val="000000"/>
          <w:sz w:val="22"/>
        </w:rPr>
        <w:t>2.5. Сервис — система предоставления интернет-услуг по обмену/покупке/продаже цифровых и/или электронных валют.</w:t>
      </w:r>
    </w:p>
    <w:p>
      <w:pPr>
        <w:spacing w:after="160"/>
        <w:ind w:firstLine="400"/>
      </w:pPr>
      <w:r>
        <w:rPr>
          <w:rFonts w:ascii="Times New Roman" w:hAnsi="Times New Roman"/>
          <w:color w:val="000000"/>
          <w:sz w:val="22"/>
        </w:rPr>
        <w:t>2.6. Операция — перевод электронной и/или иной валюты от плательщика к получателю.</w:t>
      </w:r>
    </w:p>
    <w:p>
      <w:pPr>
        <w:spacing w:after="160"/>
        <w:ind w:firstLine="400"/>
      </w:pPr>
      <w:r>
        <w:rPr>
          <w:rFonts w:ascii="Times New Roman" w:hAnsi="Times New Roman"/>
          <w:color w:val="000000"/>
          <w:sz w:val="22"/>
        </w:rPr>
        <w:t>2.7. Платежная система — программно-аппаратный продукт, разработанный третьей стороной и представляющий собой механизм реализации учета денежных обязательств, а также оплату товаров и услуг в интернете,организации взаиморасчетов между своими пользователями.</w:t>
      </w:r>
    </w:p>
    <w:p>
      <w:pPr>
        <w:spacing w:after="160"/>
        <w:ind w:firstLine="400"/>
      </w:pPr>
      <w:r>
        <w:rPr>
          <w:rFonts w:ascii="Times New Roman" w:hAnsi="Times New Roman"/>
          <w:color w:val="000000"/>
          <w:sz w:val="22"/>
        </w:rPr>
        <w:t>3. Данные правила считаются организованными за счет условий общественной оферты,которая образуется во время подачи Заказчиком заявки и является одной из главных составляющих настоящего договора. Общественной офертой именуются отображаемые исполнителем сведения об условиях подачи заявки. Главным составляющим общественной оферты являются действия, сделанные в завершении подачи заявки Заказчиком и говорящие о его точных намерениях совершить сделку на условиях предложенных Исполнителем перед завершением данной заявки. Время, дата, и параметры заявки создаются Исполнителем автоматически в момент окончания формирования данной заявки. Предложение должно приняться Заказчиком в течение 24 часов от окончания формирования заявки. Договор по обслуживанию вступает в силу с момента поступления титульных знаков в полном размере, указанном в заявке, от Заказчика на реквизиты Исполнителя. Операции с титульными знаками учитываются согласно правилам, регламенту и формату электронных систем по расчетам. Договор действителен в течение срока, который устанавливается с момента подачи заявки до расторжения по инициативе одной из сторон.</w:t>
      </w:r>
    </w:p>
    <w:p>
      <w:pPr>
        <w:spacing w:after="160"/>
        <w:ind w:firstLine="400"/>
      </w:pPr>
      <w:r>
        <w:rPr>
          <w:rFonts w:ascii="Times New Roman" w:hAnsi="Times New Roman"/>
          <w:color w:val="000000"/>
          <w:sz w:val="22"/>
        </w:rPr>
        <w:t>4. Данные правила считаются организованными за счет условий общественной оферты, которая образуется во время подачи Заказчиком заявки и является одной из главных составляющих настоящего договора. Общественной офертой именуются отображаемые исполнителем сведения об условиях подачи заявки. Главным составляющим общественной оферты являются действия, сделанные в завершении подачи заявки Заказчиком и говорящие о его точных намерениях совершить сделку на условиях предложенных Исполнителем перед завершением данной заявки. Время, дата, и параметры заявки создаются Исполнителем автоматически в момент окончания формирования данной заявки. Предложение должно приняться Заказчиком в течение 24 часов от окончания формирования заявки. Договор по обслуживанию вступает в силу с момента поступления цифровых и/или электронных валют в полном размере, указанном в заявке, от Заказчика на реквизиты Исполнителя. Операции с цифровыыми и/или электронными валютами учитываются согласно правилам, регламенту и формату электронных систем по расчетам. Договор действителен в течение срока , который устанавливается с момента подачи заявки до расторжения по инициативе одной из сторон.</w:t>
      </w:r>
    </w:p>
    <w:p>
      <w:pPr>
        <w:spacing w:after="160"/>
        <w:ind w:firstLine="400"/>
      </w:pPr>
      <w:r>
        <w:rPr>
          <w:rFonts w:ascii="Times New Roman" w:hAnsi="Times New Roman"/>
          <w:color w:val="000000"/>
          <w:sz w:val="22"/>
        </w:rPr>
        <w:t>5.1. Если на счет Исполнителя поступает сумма, отличающаяся от указанной в заявке, Исполнитель делает перерасчет, который соответствует фактическому поступлению цифровых и/или электронных валют. При совершении обмена запрещается оплачивать заявку суммами менее 2500 руб, в противном случаезаявка заказчика может быть аннулирована, а оплаченные средства не возвращаются.</w:t>
      </w:r>
    </w:p>
    <w:p>
      <w:pPr>
        <w:spacing w:after="160"/>
        <w:ind w:firstLine="400"/>
      </w:pPr>
      <w:r>
        <w:rPr>
          <w:rFonts w:ascii="Times New Roman" w:hAnsi="Times New Roman"/>
          <w:color w:val="000000"/>
          <w:sz w:val="22"/>
        </w:rPr>
        <w:t>5.2. В случае, когда цифровые и/или электронные валюты не отправляются Исполнителем на указанные реквизиты Заказчика по истечению 24 часов, Заказчик имеет полное право потребовать расторжение соглашения и аннулировать свою заявку, тем самым совершая возврат цифровых и/или электронных валют на свой счет в полном объеме. Заявка на расторжение соглашения и возврата цифровых и/или электронных валют производится в рамках пункта 10 и выполняется Исполнителем в том случае, если денежные средства еще не были переведены на указанные реквизиты Заказчика. В случае аннулирования договора, возврат электронной валюты производится в течение 24 часов с момента получения требовании о расторжении договора. Если задержки при возврате возникли не по вине Исполнителя, он не несет за них ответственности.</w:t>
      </w:r>
    </w:p>
    <w:p>
      <w:pPr>
        <w:spacing w:after="160"/>
        <w:ind w:firstLine="400"/>
      </w:pPr>
      <w:r>
        <w:rPr>
          <w:rFonts w:ascii="Times New Roman" w:hAnsi="Times New Roman"/>
          <w:color w:val="000000"/>
          <w:sz w:val="22"/>
        </w:rPr>
        <w:t>5.3. Если цифровые и/или электронные валюты не поступают от Заказчика на счет Исполнителя в течение указанного срока, с момента подачи заявки Заказчиком, соглашение между сторонами расторгается Исполнителем с одной стороны, так как договор не вступает в действие. Заказчик может об этомне уведомляться. Если цифровые и/или электронные валюты поступают на реквизиты Исполнителя после указанного срока, то такие средства переводятся обратно на счет Заказчика, предоставленый по электронной почте в рамках пункта 14 действующего соглашения, причем все комиссионные расходы, связанные с переводом, вычитаются из данных средств.</w:t>
      </w:r>
    </w:p>
    <w:p>
      <w:pPr>
        <w:spacing w:after="160"/>
        <w:ind w:firstLine="400"/>
      </w:pPr>
      <w:r>
        <w:rPr>
          <w:rFonts w:ascii="Times New Roman" w:hAnsi="Times New Roman"/>
          <w:color w:val="000000"/>
          <w:sz w:val="22"/>
        </w:rPr>
        <w:t>5.4. Если происходит задержка перевода средств на реквизиты, указанные Заказчиком, по вине расчетной системы, Исполнитель не несет ответственности за ущерб, возникающий в результате долгого поступления денежных средств. В этом случае Заказчик должен согласиться с тем, что все претензии будут предъявляться к расчетной системе, а Исполнитель оказывает свою помощь по мере своих возможностей в рамках закона.</w:t>
      </w:r>
    </w:p>
    <w:p>
      <w:pPr>
        <w:spacing w:after="160"/>
        <w:ind w:firstLine="400"/>
      </w:pPr>
      <w:r>
        <w:rPr>
          <w:rFonts w:ascii="Times New Roman" w:hAnsi="Times New Roman"/>
          <w:color w:val="000000"/>
          <w:sz w:val="22"/>
        </w:rPr>
        <w:t>5.5. В случае обнаружения подделки коммуникационных потоков или оказания воздействия, с целью ухудшить работу Исполнителя, а именно его программного кода, заявка приостанавливается, а переведенные средства подвергаются перерасчету в соответствии с действующим соглашением. Если Заказчик не согласен с перерасчетом, он имеет полное право расторгнуть договор и цифровые и/или электронные валюты отправятся на реквизиты указанные Заказчиком в рамках пункта 10 действующего соглашения.</w:t>
      </w:r>
    </w:p>
    <w:p>
      <w:pPr>
        <w:spacing w:after="160"/>
        <w:ind w:firstLine="400"/>
      </w:pPr>
      <w:r>
        <w:rPr>
          <w:rFonts w:ascii="Times New Roman" w:hAnsi="Times New Roman"/>
          <w:color w:val="000000"/>
          <w:sz w:val="22"/>
        </w:rPr>
        <w:t>5.6. В случае пользования услугами Исполнителя, Заказчик полностью соглашается с тем, что Исполнитель несет ограниченную ответственность соответствующую рамкам настоящих правил полученных цифровых и/или электронных валют и не дает дополнительных гарантий Заказчику, а также не несет перед ним дополнительной ответственности. Соответственно Заказчик не несет дополнительной ответственности перед Исполнителем.</w:t>
      </w:r>
    </w:p>
    <w:p>
      <w:pPr>
        <w:spacing w:after="160"/>
        <w:ind w:firstLine="400"/>
      </w:pPr>
      <w:r>
        <w:rPr>
          <w:rFonts w:ascii="Times New Roman" w:hAnsi="Times New Roman"/>
          <w:color w:val="000000"/>
          <w:sz w:val="22"/>
        </w:rPr>
        <w:t>5.7. Заказчик обязуется выполнять нормы соответствующие законодательству, а также не подделывать коммуникационные потоки и не создавать препятствий для нормальной работы программного кода Исполнителя.</w:t>
      </w:r>
    </w:p>
    <w:p>
      <w:pPr>
        <w:spacing w:after="160"/>
        <w:ind w:firstLine="400"/>
      </w:pPr>
      <w:r>
        <w:rPr>
          <w:rFonts w:ascii="Times New Roman" w:hAnsi="Times New Roman"/>
          <w:color w:val="000000"/>
          <w:sz w:val="22"/>
        </w:rPr>
        <w:t>5.8. Исполнитель не несет ответственности за ущерб и последствия при ошибочном переводе электронной валюты в том случае, если Заказчик указал при подаче заявки неверные реквизиты.</w:t>
      </w:r>
    </w:p>
    <w:p>
      <w:pPr>
        <w:spacing w:after="160"/>
        <w:ind w:firstLine="400"/>
      </w:pPr>
      <w:r>
        <w:rPr>
          <w:rFonts w:ascii="Times New Roman" w:hAnsi="Times New Roman"/>
          <w:color w:val="000000"/>
          <w:sz w:val="22"/>
        </w:rPr>
        <w:t>6. В течение 24 часов с момента исполнения обмена титульных знаков Исполнитель дает гарантию на оказываемые услуги при условии, если не оговорены иные сроки.</w:t>
      </w:r>
    </w:p>
    <w:p>
      <w:pPr>
        <w:spacing w:after="160"/>
        <w:ind w:firstLine="400"/>
      </w:pPr>
      <w:r>
        <w:rPr>
          <w:rFonts w:ascii="Times New Roman" w:hAnsi="Times New Roman"/>
          <w:color w:val="000000"/>
          <w:sz w:val="22"/>
        </w:rPr>
        <w:t>7. В случае, когда в процессе обработки заявки Заказчика возникают непредвиденные обстоятельства, способствующие невыполнению Исполнителем условий договора, сроки выполнения заявки переносятся на соответствующий срок длительности форс-мажора. За просроченные обязательства Исполнитель ответственности не несет.</w:t>
      </w:r>
    </w:p>
    <w:p>
      <w:pPr>
        <w:spacing w:after="160"/>
        <w:ind w:firstLine="400"/>
      </w:pPr>
      <w:r>
        <w:rPr>
          <w:rFonts w:ascii="Times New Roman" w:hAnsi="Times New Roman"/>
          <w:color w:val="000000"/>
          <w:sz w:val="22"/>
        </w:rPr>
        <w:t>8. Данное соглашение обе стороны, в лице Исполнителя и Заказчика, принимают как равноценный по юридической силе договор, обозначенный в письменной форме.</w:t>
      </w:r>
    </w:p>
    <w:p>
      <w:pPr>
        <w:spacing w:after="160"/>
        <w:ind w:firstLine="400"/>
      </w:pPr>
      <w:r>
        <w:rPr>
          <w:rFonts w:ascii="Times New Roman" w:hAnsi="Times New Roman"/>
          <w:color w:val="000000"/>
          <w:sz w:val="22"/>
        </w:rPr>
        <w:t>9. Для владельцев карт стран Англии, Германии и США условия перевода титульных знаков продляются на неопределенный срок, соответствующий полной проверке данных владельца карты. Денежные средства в течение всего срока не подвергаются никаким операциям и в полном размере находятся на счете Исполнителя.</w:t>
      </w:r>
    </w:p>
    <w:p>
      <w:pPr>
        <w:spacing w:after="160"/>
        <w:ind w:firstLine="400"/>
      </w:pPr>
      <w:r>
        <w:rPr>
          <w:rFonts w:ascii="Times New Roman" w:hAnsi="Times New Roman"/>
          <w:color w:val="000000"/>
          <w:sz w:val="22"/>
        </w:rPr>
        <w:t>10. Претензии по настоящему соглашению принимаются Исполнителем в форме электронного письма, в котором Заказчик указывает суть претензии. Данное письмо отправляется на указанные на сайте реквизиты Исполнителя.</w:t>
      </w:r>
    </w:p>
    <w:p>
      <w:pPr>
        <w:spacing w:after="160"/>
        <w:ind w:firstLine="400"/>
      </w:pPr>
      <w:r>
        <w:rPr>
          <w:rFonts w:ascii="Times New Roman" w:hAnsi="Times New Roman"/>
          <w:color w:val="000000"/>
          <w:sz w:val="22"/>
        </w:rPr>
        <w:t>11.1. Категорически запрещается пользоваться услугами Исполнителя для проведения незаконных переводов и мошеннических действий. При заключении настоящего договора, Заказчик обязуется выполнять эти требования и в случае мошенничества нести уголовную ответственность, установленную законодательством на данный момент.</w:t>
      </w:r>
    </w:p>
    <w:p>
      <w:pPr>
        <w:spacing w:after="160"/>
        <w:ind w:firstLine="400"/>
      </w:pPr>
      <w:r>
        <w:rPr>
          <w:rFonts w:ascii="Times New Roman" w:hAnsi="Times New Roman"/>
          <w:color w:val="000000"/>
          <w:sz w:val="22"/>
        </w:rPr>
        <w:t>11.2. В случае невозможности выполнения заявки автоматически, по не зависящим от Исполнителя обстоятельствам, таким как блокировка оплаты платежной системы, отсутствие связи, нехватка средств, или же ошибочные данные Заказчика, средства поступают на счет Заказчика в течение последующих 24 часов или же возвращается на реквизиты Заказчика, указанные им в обращении согласно пункту 10. В случае процедуры возврата с Заказчика взимаются комиссионные расходы в размере 10% от суммы.</w:t>
      </w:r>
    </w:p>
    <w:p>
      <w:pPr>
        <w:spacing w:after="160"/>
        <w:ind w:firstLine="400"/>
      </w:pPr>
      <w:r>
        <w:rPr>
          <w:rFonts w:ascii="Times New Roman" w:hAnsi="Times New Roman"/>
          <w:color w:val="000000"/>
          <w:sz w:val="22"/>
        </w:rPr>
        <w:t>11.3. По первому требованию Исполнитель вправе передавать информацию о переводе электронной валюты правоохранительным органам, администрации расчетных систем, а также жертвам неправомерных действий, пострадавшим в результате доказанного судебными органами мошенничества.</w:t>
      </w:r>
    </w:p>
    <w:p>
      <w:pPr>
        <w:spacing w:after="160"/>
        <w:ind w:firstLine="400"/>
      </w:pPr>
      <w:r>
        <w:rPr>
          <w:rFonts w:ascii="Times New Roman" w:hAnsi="Times New Roman"/>
          <w:color w:val="000000"/>
          <w:sz w:val="22"/>
        </w:rPr>
        <w:t>11.4. Заказчик обязуется представить все документы, удостоверяющие его личность, в случае подозрения о мошенничестве и отмывании денег.</w:t>
      </w:r>
    </w:p>
    <w:p>
      <w:pPr>
        <w:spacing w:after="160"/>
        <w:ind w:firstLine="400"/>
      </w:pPr>
      <w:r>
        <w:rPr>
          <w:rFonts w:ascii="Times New Roman" w:hAnsi="Times New Roman"/>
          <w:color w:val="000000"/>
          <w:sz w:val="22"/>
        </w:rPr>
        <w:t>11.5. Заказчик обязуется не вмешиваться в работу Исполнителя и не наносить урон его программной и аппаратной части, а также Заказчик обязуется передавать точные сведения для обеспечения выполнения Исполнителем всех условий договора.</w:t>
      </w:r>
    </w:p>
    <w:p>
      <w:pPr>
        <w:spacing w:after="160"/>
        <w:ind w:firstLine="400"/>
      </w:pPr>
      <w:r>
        <w:rPr>
          <w:rFonts w:ascii="Times New Roman" w:hAnsi="Times New Roman"/>
          <w:color w:val="000000"/>
          <w:sz w:val="22"/>
        </w:rPr>
        <w:t>11.6. В том случае, если клиент заметил несоответствие с трансляцией курсов на мониторингах. Клиент обязан оповестить об этом техническую поддержку сервиса. За что, может быть вознагражден повышением уровня программы лояльности. В том случае, если клиент воспользуется техническим сбоем на стороне обменного пункта bitokk.biz и обменный пункт понесет финансовые, либо репутационные потери, данные действия клиента будут расценены как мошенничество. Клиент подлежит блокировке, а все не завершенные заявки могут быть удержаны для компенсации потерь сервиса.</w:t>
      </w:r>
    </w:p>
    <w:p>
      <w:pPr>
        <w:spacing w:after="160"/>
        <w:ind w:firstLine="400"/>
      </w:pPr>
      <w:r>
        <w:rPr>
          <w:rFonts w:ascii="Times New Roman" w:hAnsi="Times New Roman"/>
          <w:color w:val="000000"/>
          <w:sz w:val="22"/>
        </w:rPr>
        <w:t>11.7. Обратите внимание, что при обмене на сумму менее 400 000 рублей (или эквивалент этой суммы в другой валюте) взимается дополнительная комиссия. Подробности уточняйте у менеджера.</w:t>
      </w:r>
    </w:p>
    <w:p>
      <w:pPr>
        <w:spacing w:after="160"/>
        <w:ind w:firstLine="400"/>
      </w:pPr>
      <w:r>
        <w:rPr>
          <w:rFonts w:ascii="Times New Roman" w:hAnsi="Times New Roman"/>
          <w:color w:val="000000"/>
          <w:sz w:val="22"/>
        </w:rPr>
        <w:t>12. В случае, если у Исполнителя возникают подозрения в принадлежности цифровых и/или электронных валют к конкретной Заявке, либо информация в Заявке не совпадает с фактическими данными, Исполнитель вправе приостановить исполнение заявки и запросить видео подтверждение транзакции по электронной почте на указанные на сайте реквизиты Исполнителя. Подробная инструкция по созданию видео подтверждения отправляется в форме электронного письма на реквизиты Заказчика, которые он указывал в заявке.</w:t>
      </w:r>
    </w:p>
    <w:p>
      <w:pPr>
        <w:spacing w:after="160"/>
        <w:ind w:firstLine="400"/>
      </w:pPr>
      <w:r>
        <w:rPr>
          <w:rFonts w:ascii="Times New Roman" w:hAnsi="Times New Roman"/>
          <w:color w:val="000000"/>
          <w:sz w:val="22"/>
        </w:rPr>
        <w:t>13. Исполнитель имеет право отказа на заключение договора и выполнение заявки, причем без объяснения причин. Данный пункт применяется по отношению к любому клиенту. В целях противодействия использованию услуг Исполнителя в мошеннических целях, все платежи по реквизитам, выданным Исполнителем по уже завершенным на момент платежа сделкам, не подлежат возврату или перечислению на другие реквизиты. Все обменные операции совершаются только в рамках созданных заявок.</w:t>
      </w:r>
    </w:p>
    <w:p>
      <w:pPr>
        <w:spacing w:after="160"/>
        <w:ind w:firstLine="400"/>
      </w:pPr>
      <w:r>
        <w:rPr>
          <w:rFonts w:ascii="Times New Roman" w:hAnsi="Times New Roman"/>
          <w:color w:val="000000"/>
          <w:sz w:val="22"/>
        </w:rPr>
        <w:t>14.1. Сервис CCP (CryptoCashPoint) придерживается практик и мер, в области противодействия легализации (отмыванию) доходов, полученных преступным путем и финансированию терроризма (AML).</w:t>
      </w:r>
    </w:p>
    <w:p>
      <w:pPr>
        <w:spacing w:after="160"/>
        <w:ind w:firstLine="400"/>
      </w:pPr>
      <w:r>
        <w:rPr>
          <w:rFonts w:ascii="Times New Roman" w:hAnsi="Times New Roman"/>
          <w:color w:val="000000"/>
          <w:sz w:val="22"/>
        </w:rPr>
        <w:t>14.2. Данные меры демонстрируют то, что CCP (CryptoCashPoint) серьёзно относится к любым попыткам использовать свой сервис в незаконных целях.</w:t>
      </w:r>
    </w:p>
    <w:p>
      <w:pPr>
        <w:spacing w:after="160"/>
        <w:ind w:firstLine="400"/>
      </w:pPr>
      <w:r>
        <w:rPr>
          <w:rFonts w:ascii="Times New Roman" w:hAnsi="Times New Roman"/>
          <w:color w:val="000000"/>
          <w:sz w:val="22"/>
        </w:rPr>
        <w:t>14.3. Сервис CCP (CryptoCashPoint) предостерегает пользователей от попыток использования сервиса CCP (CryptoCashPoint) для легализации денежных средств, полученных незаконным путём, финансирования терроризма, мошенничества любого рода, а также от использования сервиса для покупки запрещённых товаров и услуг.</w:t>
      </w:r>
    </w:p>
    <w:p>
      <w:pPr>
        <w:spacing w:after="160"/>
        <w:ind w:firstLine="400"/>
      </w:pPr>
      <w:r>
        <w:rPr>
          <w:rFonts w:ascii="Times New Roman" w:hAnsi="Times New Roman"/>
          <w:color w:val="000000"/>
          <w:sz w:val="22"/>
        </w:rPr>
        <w:t>14.4. Для предотвращения операций незаконного характера сервис CCP (CryptoCashPoint) устанавливает требования ко всем Заявкам, создаваемым Пользователем:</w:t>
      </w:r>
    </w:p>
    <w:p>
      <w:pPr>
        <w:spacing w:after="160"/>
        <w:ind w:firstLine="400"/>
      </w:pPr>
      <w:r>
        <w:rPr>
          <w:rFonts w:ascii="Times New Roman" w:hAnsi="Times New Roman"/>
          <w:color w:val="000000"/>
          <w:sz w:val="22"/>
        </w:rPr>
        <w:t>1) Отправителем и получателем Платежа по Заявке должно быть одно и то же лицо. С использованием услуг Сервиса категорически запрещены переводы в пользу третьих лиц.</w:t>
      </w:r>
    </w:p>
    <w:p>
      <w:pPr>
        <w:spacing w:after="160"/>
        <w:ind w:firstLine="400"/>
      </w:pPr>
      <w:r>
        <w:rPr>
          <w:rFonts w:ascii="Times New Roman" w:hAnsi="Times New Roman"/>
          <w:color w:val="000000"/>
          <w:sz w:val="22"/>
        </w:rPr>
        <w:t>2) Все контактные данные, заносимые Пользователем в Заявку, а также иные персональные данные, передаваемые Пользователем Сервису, должны быть актуальными и полностью достоверными.</w:t>
      </w:r>
    </w:p>
    <w:p>
      <w:pPr>
        <w:spacing w:after="160"/>
        <w:ind w:firstLine="400"/>
      </w:pPr>
      <w:r>
        <w:rPr>
          <w:rFonts w:ascii="Times New Roman" w:hAnsi="Times New Roman"/>
          <w:color w:val="000000"/>
          <w:sz w:val="22"/>
        </w:rPr>
        <w:t>3) Запрещено создавать Заявки Пользователем с использованием анонимных прокси-серверов или каких-либо других анонимных подключений к Интернет.</w:t>
      </w:r>
    </w:p>
    <w:p>
      <w:pPr>
        <w:spacing w:after="160"/>
        <w:ind w:firstLine="400"/>
      </w:pPr>
      <w:r>
        <w:rPr>
          <w:rFonts w:ascii="Times New Roman" w:hAnsi="Times New Roman"/>
          <w:color w:val="000000"/>
          <w:sz w:val="22"/>
        </w:rPr>
        <w:t>14.5. При возникновении обоснованных подозрений у администрации сервиса CCP (CryptoCashPoint) в том, что пользователь пытается воспользоваться услугами Сервиса для отмывания денег или с целью проведения любых других незаконных операций, администрация имеет право:</w:t>
      </w:r>
    </w:p>
    <w:p>
      <w:pPr>
        <w:spacing w:after="160"/>
        <w:ind w:firstLine="400"/>
      </w:pPr>
      <w:r>
        <w:rPr>
          <w:rFonts w:ascii="Times New Roman" w:hAnsi="Times New Roman"/>
          <w:color w:val="000000"/>
          <w:sz w:val="22"/>
        </w:rPr>
        <w:t>- приостановить выполнение обмена;</w:t>
      </w:r>
    </w:p>
    <w:p>
      <w:pPr>
        <w:spacing w:after="160"/>
        <w:ind w:firstLine="400"/>
      </w:pPr>
      <w:r>
        <w:rPr>
          <w:rFonts w:ascii="Times New Roman" w:hAnsi="Times New Roman"/>
          <w:color w:val="000000"/>
          <w:sz w:val="22"/>
        </w:rPr>
        <w:t>- запросить у пользователя документы, идентифицирующие личность;</w:t>
      </w:r>
    </w:p>
    <w:p>
      <w:pPr>
        <w:spacing w:after="160"/>
        <w:ind w:firstLine="400"/>
      </w:pPr>
      <w:r>
        <w:rPr>
          <w:rFonts w:ascii="Times New Roman" w:hAnsi="Times New Roman"/>
          <w:color w:val="000000"/>
          <w:sz w:val="22"/>
        </w:rPr>
        <w:t>- запросить, иную информацию, касающуюся платежей;</w:t>
      </w:r>
    </w:p>
    <w:p>
      <w:pPr>
        <w:spacing w:after="160"/>
        <w:ind w:firstLine="400"/>
      </w:pPr>
      <w:r>
        <w:rPr>
          <w:rFonts w:ascii="Times New Roman" w:hAnsi="Times New Roman"/>
          <w:color w:val="000000"/>
          <w:sz w:val="22"/>
        </w:rPr>
        <w:t>14.6. Вся информация предоставляемая клиентом может быть передана соответствующим органам в следующих случаях:</w:t>
      </w:r>
    </w:p>
    <w:p>
      <w:pPr>
        <w:spacing w:after="160"/>
        <w:ind w:firstLine="400"/>
      </w:pPr>
      <w:r>
        <w:rPr>
          <w:rFonts w:ascii="Times New Roman" w:hAnsi="Times New Roman"/>
          <w:color w:val="000000"/>
          <w:sz w:val="22"/>
        </w:rPr>
        <w:t>- по запросу правоохранительных органов;</w:t>
      </w:r>
    </w:p>
    <w:p>
      <w:pPr>
        <w:spacing w:after="160"/>
        <w:ind w:firstLine="400"/>
      </w:pPr>
      <w:r>
        <w:rPr>
          <w:rFonts w:ascii="Times New Roman" w:hAnsi="Times New Roman"/>
          <w:color w:val="000000"/>
          <w:sz w:val="22"/>
        </w:rPr>
        <w:t>- по решению судов разных инстанций;</w:t>
      </w:r>
    </w:p>
    <w:p>
      <w:pPr>
        <w:spacing w:after="160"/>
        <w:ind w:firstLine="400"/>
      </w:pPr>
      <w:r>
        <w:rPr>
          <w:rFonts w:ascii="Times New Roman" w:hAnsi="Times New Roman"/>
          <w:color w:val="000000"/>
          <w:sz w:val="22"/>
        </w:rPr>
        <w:t>- по запросам администраций Платежных систем</w:t>
      </w:r>
    </w:p>
    <w:p>
      <w:pPr>
        <w:spacing w:after="160"/>
        <w:ind w:firstLine="400"/>
      </w:pPr>
      <w:r>
        <w:rPr>
          <w:rFonts w:ascii="Times New Roman" w:hAnsi="Times New Roman"/>
          <w:color w:val="000000"/>
          <w:sz w:val="22"/>
        </w:rPr>
        <w:t>14.7. Сервис CCP (CryptoCashPoint), его администрация, сотрудники и владельцы домена не несут ответственности за неправомерное использование сервиса третьими лицами, действия злоумышленников и возможный ущерб, связанный с использованием сервиса CCP (CryptoCashPoint).</w:t>
      </w:r>
    </w:p>
    <w:p>
      <w:pPr>
        <w:spacing w:after="160"/>
        <w:ind w:firstLine="400"/>
      </w:pPr>
      <w:r>
        <w:rPr>
          <w:rFonts w:ascii="Times New Roman" w:hAnsi="Times New Roman"/>
          <w:color w:val="000000"/>
          <w:sz w:val="22"/>
        </w:rPr>
        <w:t>14.8. Сервис CCP (CryptoCashPoint) предостерегает пользователей от попыток использования сервиса для легализации денежных средств, полученных преступным путем, финансирования терроризма, а также от использования сервиса для покупки запрещённых товаров и услуг.</w:t>
      </w:r>
    </w:p>
    <w:p>
      <w:pPr>
        <w:spacing w:after="160"/>
        <w:ind w:firstLine="400"/>
      </w:pPr>
      <w:r>
        <w:rPr>
          <w:rFonts w:ascii="Times New Roman" w:hAnsi="Times New Roman"/>
          <w:color w:val="000000"/>
          <w:sz w:val="22"/>
        </w:rPr>
        <w:t>14.9. В связи с вышеизложенным, сервис CCP (CryptoCashPoint) не несёт никакой юридической ответственности за использование его в целях легализации денежных средств, полученных преступным путем, финансирования терроризма либо покупки запрещённых товаров и услуг, но обязуется предпринять все возможные и доступные действия для предотвращения попыток использования Сервиса CCP (CryptoCashPoint) в целях легализации денежных средств, полученных преступным путем, финансирования терроризма либо покупки запрещённых товаров и услуг.</w:t>
      </w:r>
    </w:p>
    <w:p>
      <w:pPr>
        <w:spacing w:after="160"/>
        <w:ind w:firstLine="400"/>
      </w:pPr>
      <w:r>
        <w:rPr>
          <w:rFonts w:ascii="Times New Roman" w:hAnsi="Times New Roman"/>
          <w:color w:val="000000"/>
          <w:sz w:val="22"/>
        </w:rPr>
        <w:t>14.10. Совершая обмен Пользователь соглашается со всеми условиями данных правил и обязуется их выполнять.</w:t>
      </w:r>
    </w:p>
    <w:p>
      <w:pPr>
        <w:spacing w:after="160"/>
        <w:ind w:firstLine="400"/>
      </w:pPr>
      <w:r>
        <w:rPr>
          <w:rFonts w:ascii="Times New Roman" w:hAnsi="Times New Roman"/>
          <w:color w:val="000000"/>
          <w:sz w:val="22"/>
        </w:rPr>
        <w:t>15. Заказчик, совершая обмен с использованием сервиса CCP (CryptoCashPoint), дает свое согласие Исполнителю на обработку персональных данных Заказчика, вносимых им в интерактивные формы, размещенные на сервисе CCP (CryptoCashPoint). Согласие,предоставляемое Заказчиком Исполнителю предоставляется с момента совершения обмена и заключается в следующем:</w:t>
      </w:r>
    </w:p>
    <w:p>
      <w:pPr>
        <w:spacing w:after="160"/>
        <w:ind w:firstLine="400"/>
      </w:pPr>
      <w:r>
        <w:rPr>
          <w:rFonts w:ascii="Times New Roman" w:hAnsi="Times New Roman"/>
          <w:color w:val="000000"/>
          <w:sz w:val="22"/>
        </w:rPr>
        <w:t>В соответствии с Федеральным законом от 27.07.2006 г. № 152-ФЗ 'О Персональных данных', Заказчик, с момента совершения обмена с использованием настоящего сервиса, предоставляет Исполнителю согласие на обработку персональных данных Заказчика, определенных и вносимых им при заполнении соответствующей интерактивной формы сервиса CCP (CryptoCashPoint), а именно на: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Перечень предоставляемых Заказчиком Исполнителю его персональных данных определен в соответствующей интерактивной форме, заполняемой Заказчиком на сервисе CCP (CryptoCashPoint). Заказчик вправе отозвать предоставленное им согласие на обработку его персональных данных, путем обращения по интерактивной форме обратной связи, предусмотренной на сервисе CCP (CryptoCashPoint), или же иным доступным способом, позволяющим Исполнителю получить отзыв Заказчика согласия на обработку его персональных данных.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