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DBE0A1F" w:rsidR="00531FBF" w:rsidRPr="001650C9" w:rsidRDefault="00E7607E" w:rsidP="00944D65">
            <w:pPr>
              <w:suppressAutoHyphens/>
              <w:spacing w:after="0" w:line="240" w:lineRule="auto"/>
              <w:contextualSpacing/>
              <w:jc w:val="center"/>
              <w:rPr>
                <w:rFonts w:eastAsia="Times New Roman" w:cstheme="minorHAnsi"/>
                <w:b/>
                <w:bCs/>
              </w:rPr>
            </w:pPr>
            <w:r>
              <w:rPr>
                <w:rFonts w:eastAsia="Times New Roman" w:cstheme="minorHAnsi"/>
                <w:b/>
                <w:bCs/>
              </w:rPr>
              <w:t>7-16-2023</w:t>
            </w:r>
          </w:p>
        </w:tc>
        <w:tc>
          <w:tcPr>
            <w:tcW w:w="2338" w:type="dxa"/>
            <w:tcMar>
              <w:left w:w="115" w:type="dxa"/>
              <w:right w:w="115" w:type="dxa"/>
            </w:tcMar>
          </w:tcPr>
          <w:p w14:paraId="07699096" w14:textId="7EA499D5" w:rsidR="00531FBF" w:rsidRPr="001650C9" w:rsidRDefault="00E7607E" w:rsidP="00944D65">
            <w:pPr>
              <w:suppressAutoHyphens/>
              <w:spacing w:after="0" w:line="240" w:lineRule="auto"/>
              <w:contextualSpacing/>
              <w:jc w:val="center"/>
              <w:rPr>
                <w:rFonts w:eastAsia="Times New Roman" w:cstheme="minorHAnsi"/>
                <w:b/>
                <w:bCs/>
              </w:rPr>
            </w:pPr>
            <w:r>
              <w:rPr>
                <w:rFonts w:eastAsia="Times New Roman" w:cstheme="minorHAnsi"/>
                <w:b/>
                <w:bCs/>
              </w:rPr>
              <w:t>Aaron Adeyemi</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128FF6BB" w14:textId="418B22C4" w:rsidR="00020066" w:rsidRDefault="00E7607E" w:rsidP="00944D65">
      <w:pPr>
        <w:suppressAutoHyphens/>
        <w:spacing w:after="0" w:line="240" w:lineRule="auto"/>
        <w:contextualSpacing/>
        <w:rPr>
          <w:rFonts w:cstheme="minorHAnsi"/>
        </w:rPr>
      </w:pPr>
      <w:r>
        <w:rPr>
          <w:rFonts w:cstheme="minorHAnsi"/>
        </w:rPr>
        <w:t>Aaron Adeyemi</w:t>
      </w:r>
    </w:p>
    <w:p w14:paraId="14954A34" w14:textId="77777777" w:rsidR="00E7607E" w:rsidRPr="001650C9" w:rsidRDefault="00E7607E"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64E783DF" w:rsidR="003726AD" w:rsidRDefault="00E7607E" w:rsidP="00944D65">
      <w:pPr>
        <w:suppressAutoHyphens/>
        <w:spacing w:after="0" w:line="240" w:lineRule="auto"/>
        <w:contextualSpacing/>
        <w:rPr>
          <w:rFonts w:eastAsia="Times New Roman" w:cstheme="minorHAnsi"/>
        </w:rPr>
      </w:pPr>
      <w:r>
        <w:rPr>
          <w:rFonts w:eastAsia="Times New Roman" w:cstheme="minorHAnsi"/>
        </w:rPr>
        <w:t>Artemis Financial deals with savings, investments, insurance, and retirement plans. These kinds of services deal with highly sensitive customer information (names, addresses, credit card information, employment, and so on). Artemis Financial needs their security to be as tight as possible to instill a consistent sense of security in their customers at every step of the way.</w:t>
      </w:r>
    </w:p>
    <w:p w14:paraId="3EF804AF" w14:textId="77777777" w:rsidR="00E7607E" w:rsidRDefault="00E7607E" w:rsidP="00944D65">
      <w:pPr>
        <w:suppressAutoHyphens/>
        <w:spacing w:after="0" w:line="240" w:lineRule="auto"/>
        <w:contextualSpacing/>
        <w:rPr>
          <w:rFonts w:eastAsia="Times New Roman" w:cstheme="minorHAnsi"/>
        </w:rPr>
      </w:pPr>
    </w:p>
    <w:p w14:paraId="4996C44C" w14:textId="1D873E5D" w:rsidR="00E7607E" w:rsidRDefault="00E7607E" w:rsidP="00944D65">
      <w:pPr>
        <w:suppressAutoHyphens/>
        <w:spacing w:after="0" w:line="240" w:lineRule="auto"/>
        <w:contextualSpacing/>
        <w:rPr>
          <w:rFonts w:eastAsia="Times New Roman" w:cstheme="minorHAnsi"/>
        </w:rPr>
      </w:pPr>
      <w:r>
        <w:rPr>
          <w:rFonts w:eastAsia="Times New Roman" w:cstheme="minorHAnsi"/>
        </w:rPr>
        <w:t>It isn’t specified in the briefing what parts of the world Artemis Financial provides their services, but it might be necessary to clarify this information before proceeding.</w:t>
      </w:r>
    </w:p>
    <w:p w14:paraId="27695A04" w14:textId="77777777" w:rsidR="00E7607E" w:rsidRDefault="00E7607E" w:rsidP="00944D65">
      <w:pPr>
        <w:suppressAutoHyphens/>
        <w:spacing w:after="0" w:line="240" w:lineRule="auto"/>
        <w:contextualSpacing/>
        <w:rPr>
          <w:rFonts w:eastAsia="Times New Roman" w:cstheme="minorHAnsi"/>
        </w:rPr>
      </w:pPr>
    </w:p>
    <w:p w14:paraId="4942AD71" w14:textId="19AC043F" w:rsidR="00E7607E" w:rsidRDefault="00E7607E" w:rsidP="00944D65">
      <w:pPr>
        <w:suppressAutoHyphens/>
        <w:spacing w:after="0" w:line="240" w:lineRule="auto"/>
        <w:contextualSpacing/>
        <w:rPr>
          <w:rFonts w:eastAsia="Times New Roman" w:cstheme="minorHAnsi"/>
        </w:rPr>
      </w:pPr>
      <w:r>
        <w:rPr>
          <w:rFonts w:eastAsia="Times New Roman" w:cstheme="minorHAnsi"/>
        </w:rPr>
        <w:t xml:space="preserve">All of Artemis Financial’s </w:t>
      </w:r>
      <w:r w:rsidR="00347C4D">
        <w:rPr>
          <w:rFonts w:eastAsia="Times New Roman" w:cstheme="minorHAnsi"/>
        </w:rPr>
        <w:t xml:space="preserve">software and communications </w:t>
      </w:r>
      <w:r>
        <w:rPr>
          <w:rFonts w:eastAsia="Times New Roman" w:cstheme="minorHAnsi"/>
        </w:rPr>
        <w:t>should be PCI DSS and SOX compliant.</w:t>
      </w:r>
    </w:p>
    <w:p w14:paraId="600507FF" w14:textId="77777777" w:rsidR="0034436E" w:rsidRDefault="0034436E" w:rsidP="00944D65">
      <w:pPr>
        <w:suppressAutoHyphens/>
        <w:spacing w:after="0" w:line="240" w:lineRule="auto"/>
        <w:contextualSpacing/>
        <w:rPr>
          <w:rFonts w:eastAsia="Times New Roman" w:cstheme="minorHAnsi"/>
        </w:rPr>
      </w:pPr>
    </w:p>
    <w:p w14:paraId="66F808A9" w14:textId="6D3A4809" w:rsidR="0034436E" w:rsidRPr="001650C9" w:rsidRDefault="0034436E" w:rsidP="00944D65">
      <w:pPr>
        <w:suppressAutoHyphens/>
        <w:spacing w:after="0" w:line="240" w:lineRule="auto"/>
        <w:contextualSpacing/>
        <w:rPr>
          <w:rFonts w:eastAsia="Times New Roman" w:cstheme="minorHAnsi"/>
        </w:rPr>
      </w:pPr>
      <w:r>
        <w:rPr>
          <w:rFonts w:eastAsia="Times New Roman" w:cstheme="minorHAnsi"/>
        </w:rPr>
        <w:t xml:space="preserve">The largest persistent threat to Artemis Financial would be malicious hackers. They will be constantly looking for a means of accessing and likely stealing the information being held by Artemis Financial about their customers. They might look to hold this information ransom or </w:t>
      </w:r>
      <w:r w:rsidR="008F6036">
        <w:rPr>
          <w:rFonts w:eastAsia="Times New Roman" w:cstheme="minorHAnsi"/>
        </w:rPr>
        <w:t>simply to sell the information.</w:t>
      </w:r>
    </w:p>
    <w:p w14:paraId="5CAB2AA8" w14:textId="77777777" w:rsidR="00010B8A" w:rsidRDefault="00010B8A" w:rsidP="00944D65">
      <w:pPr>
        <w:suppressAutoHyphens/>
        <w:spacing w:after="0" w:line="240" w:lineRule="auto"/>
        <w:contextualSpacing/>
        <w:rPr>
          <w:rFonts w:cstheme="minorHAnsi"/>
        </w:rPr>
      </w:pPr>
    </w:p>
    <w:p w14:paraId="7EE7ABDF" w14:textId="77777777" w:rsidR="00DA142A" w:rsidRDefault="00160EB4" w:rsidP="00944D65">
      <w:pPr>
        <w:suppressAutoHyphens/>
        <w:spacing w:after="0" w:line="240" w:lineRule="auto"/>
        <w:contextualSpacing/>
        <w:rPr>
          <w:rFonts w:cstheme="minorHAnsi"/>
        </w:rPr>
      </w:pPr>
      <w:r>
        <w:rPr>
          <w:rFonts w:cstheme="minorHAnsi"/>
        </w:rPr>
        <w:t>As technology improves, so do the means of illegally accessing those technologies. New software and APIs aren’t always fully secure on release, ensuring that all new implementations are properly tested and vetted before employing them across the company will be crucial in securing Artemis Financial’s modernization efforts.</w:t>
      </w:r>
    </w:p>
    <w:p w14:paraId="0CE0BFD1" w14:textId="550D6BA6" w:rsidR="00160EB4" w:rsidRPr="001650C9" w:rsidRDefault="00160EB4" w:rsidP="00944D65">
      <w:pPr>
        <w:suppressAutoHyphens/>
        <w:spacing w:after="0" w:line="240" w:lineRule="auto"/>
        <w:contextualSpacing/>
        <w:rPr>
          <w:rFonts w:cstheme="minorHAnsi"/>
        </w:rPr>
      </w:pPr>
      <w:r>
        <w:rPr>
          <w:rFonts w:cstheme="minorHAnsi"/>
        </w:rPr>
        <w:t xml:space="preserve"> </w:t>
      </w: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66AFC084" w:rsidR="00113667" w:rsidRDefault="00DA142A" w:rsidP="00113667">
      <w:pPr>
        <w:suppressAutoHyphens/>
        <w:spacing w:after="0" w:line="240" w:lineRule="auto"/>
        <w:contextualSpacing/>
        <w:rPr>
          <w:rFonts w:eastAsia="Times New Roman" w:cstheme="minorHAnsi"/>
        </w:rPr>
      </w:pPr>
      <w:r>
        <w:rPr>
          <w:rFonts w:eastAsia="Times New Roman" w:cstheme="minorHAnsi"/>
        </w:rPr>
        <w:t xml:space="preserve">These areas of security are most relevant to Artemis Financial’s software: Input Validation, APIs, Cryptography, Code </w:t>
      </w:r>
      <w:r w:rsidR="00243B8D">
        <w:rPr>
          <w:rFonts w:eastAsia="Times New Roman" w:cstheme="minorHAnsi"/>
        </w:rPr>
        <w:t>Error, and</w:t>
      </w:r>
      <w:r>
        <w:rPr>
          <w:rFonts w:eastAsia="Times New Roman" w:cstheme="minorHAnsi"/>
        </w:rPr>
        <w:t xml:space="preserve"> Code Quality.</w:t>
      </w:r>
    </w:p>
    <w:p w14:paraId="0BDC8DDA" w14:textId="77777777" w:rsidR="00DA142A" w:rsidRDefault="00DA142A" w:rsidP="00113667">
      <w:pPr>
        <w:suppressAutoHyphens/>
        <w:spacing w:after="0" w:line="240" w:lineRule="auto"/>
        <w:contextualSpacing/>
        <w:rPr>
          <w:rFonts w:eastAsia="Times New Roman" w:cstheme="minorHAnsi"/>
        </w:rPr>
      </w:pPr>
    </w:p>
    <w:p w14:paraId="221A8498" w14:textId="2D79F690" w:rsidR="00DA142A" w:rsidRDefault="00243B8D" w:rsidP="00113667">
      <w:pPr>
        <w:suppressAutoHyphens/>
        <w:spacing w:after="0" w:line="240" w:lineRule="auto"/>
        <w:contextualSpacing/>
        <w:rPr>
          <w:rFonts w:cstheme="minorHAnsi"/>
        </w:rPr>
      </w:pPr>
      <w:r>
        <w:rPr>
          <w:rFonts w:cstheme="minorHAnsi"/>
        </w:rPr>
        <w:t>Input Validation: The software needs to be fully secure against attacks such as SQL injections and other attacks that rely on illegal inputs that predate on improperly handled exceptions.</w:t>
      </w:r>
    </w:p>
    <w:p w14:paraId="1D058453" w14:textId="77777777" w:rsidR="00243B8D" w:rsidRDefault="00243B8D" w:rsidP="00113667">
      <w:pPr>
        <w:suppressAutoHyphens/>
        <w:spacing w:after="0" w:line="240" w:lineRule="auto"/>
        <w:contextualSpacing/>
        <w:rPr>
          <w:rFonts w:cstheme="minorHAnsi"/>
        </w:rPr>
      </w:pPr>
    </w:p>
    <w:p w14:paraId="60E93ECD" w14:textId="77777777" w:rsidR="00243B8D" w:rsidRDefault="00243B8D" w:rsidP="00113667">
      <w:pPr>
        <w:suppressAutoHyphens/>
        <w:spacing w:after="0" w:line="240" w:lineRule="auto"/>
        <w:contextualSpacing/>
        <w:rPr>
          <w:rFonts w:cstheme="minorHAnsi"/>
        </w:rPr>
      </w:pPr>
      <w:r>
        <w:rPr>
          <w:rFonts w:cstheme="minorHAnsi"/>
        </w:rPr>
        <w:t>APIs: Most software relies on external libraries and APIs to help build their own applications. Extensive testing and vetting of any externally applied APIs will be necessary to ensure that all additions are secure enough to employ.</w:t>
      </w:r>
    </w:p>
    <w:p w14:paraId="007484BA" w14:textId="77777777" w:rsidR="00243B8D" w:rsidRDefault="00243B8D" w:rsidP="00113667">
      <w:pPr>
        <w:suppressAutoHyphens/>
        <w:spacing w:after="0" w:line="240" w:lineRule="auto"/>
        <w:contextualSpacing/>
        <w:rPr>
          <w:rFonts w:cstheme="minorHAnsi"/>
        </w:rPr>
      </w:pPr>
    </w:p>
    <w:p w14:paraId="5974666E" w14:textId="443982C3" w:rsidR="00243B8D" w:rsidRDefault="004F2FA1" w:rsidP="00113667">
      <w:pPr>
        <w:suppressAutoHyphens/>
        <w:spacing w:after="0" w:line="240" w:lineRule="auto"/>
        <w:contextualSpacing/>
        <w:rPr>
          <w:rFonts w:cstheme="minorHAnsi"/>
        </w:rPr>
      </w:pPr>
      <w:r>
        <w:rPr>
          <w:rFonts w:cstheme="minorHAnsi"/>
        </w:rPr>
        <w:t xml:space="preserve">Cryptography: Artemis Financial’s service demands that they handle very sensitive customer information. </w:t>
      </w:r>
      <w:r w:rsidR="00243B8D">
        <w:rPr>
          <w:rFonts w:cstheme="minorHAnsi"/>
        </w:rPr>
        <w:t xml:space="preserve"> </w:t>
      </w:r>
      <w:r>
        <w:rPr>
          <w:rFonts w:cstheme="minorHAnsi"/>
        </w:rPr>
        <w:t>This necessity then calls for properly implemented cryptography to secure customer information when it is being input, transported, or stored.</w:t>
      </w:r>
    </w:p>
    <w:p w14:paraId="24AA71D6" w14:textId="77777777" w:rsidR="007A36FC" w:rsidRDefault="007A36FC" w:rsidP="00113667">
      <w:pPr>
        <w:suppressAutoHyphens/>
        <w:spacing w:after="0" w:line="240" w:lineRule="auto"/>
        <w:contextualSpacing/>
        <w:rPr>
          <w:rFonts w:cstheme="minorHAnsi"/>
        </w:rPr>
      </w:pPr>
    </w:p>
    <w:p w14:paraId="12D2C699" w14:textId="3BCDB740" w:rsidR="007A36FC" w:rsidRDefault="007A36FC" w:rsidP="00113667">
      <w:pPr>
        <w:suppressAutoHyphens/>
        <w:spacing w:after="0" w:line="240" w:lineRule="auto"/>
        <w:contextualSpacing/>
        <w:rPr>
          <w:rFonts w:cstheme="minorHAnsi"/>
        </w:rPr>
      </w:pPr>
      <w:r>
        <w:rPr>
          <w:rFonts w:cstheme="minorHAnsi"/>
        </w:rPr>
        <w:t>Code Error: This alongside Input Validation, are safe guards to ensure that the code isn’t at any point being manipulated to handle errors incorrectly, thus producing unexpected, and unintended results that might be detrimental to the customers of Artemis Financial.</w:t>
      </w:r>
    </w:p>
    <w:p w14:paraId="25469866" w14:textId="77777777" w:rsidR="007A36FC" w:rsidRDefault="007A36FC" w:rsidP="00113667">
      <w:pPr>
        <w:suppressAutoHyphens/>
        <w:spacing w:after="0" w:line="240" w:lineRule="auto"/>
        <w:contextualSpacing/>
        <w:rPr>
          <w:rFonts w:cstheme="minorHAnsi"/>
        </w:rPr>
      </w:pPr>
    </w:p>
    <w:p w14:paraId="6A164C03" w14:textId="2919104A" w:rsidR="007A36FC" w:rsidRDefault="00AB4633" w:rsidP="00113667">
      <w:pPr>
        <w:suppressAutoHyphens/>
        <w:spacing w:after="0" w:line="240" w:lineRule="auto"/>
        <w:contextualSpacing/>
        <w:rPr>
          <w:rFonts w:cstheme="minorHAnsi"/>
        </w:rPr>
      </w:pPr>
      <w:r>
        <w:rPr>
          <w:rFonts w:cstheme="minorHAnsi"/>
        </w:rPr>
        <w:t xml:space="preserve">Code Quality: Implementing industry standards and taking every necessary precaution to make the most secure code possible is the bare minimum for software of this </w:t>
      </w:r>
      <w:r w:rsidR="00531911">
        <w:rPr>
          <w:rFonts w:cstheme="minorHAnsi"/>
        </w:rPr>
        <w:t>nature</w:t>
      </w:r>
      <w:r>
        <w:rPr>
          <w:rFonts w:cstheme="minorHAnsi"/>
        </w:rPr>
        <w:t>.</w:t>
      </w:r>
      <w:r w:rsidR="00531911">
        <w:rPr>
          <w:rFonts w:cstheme="minorHAnsi"/>
        </w:rPr>
        <w:t xml:space="preserve"> </w:t>
      </w:r>
    </w:p>
    <w:p w14:paraId="74243B4E" w14:textId="77777777" w:rsidR="00243B8D" w:rsidRPr="001650C9" w:rsidRDefault="00243B8D"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lastRenderedPageBreak/>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C8C324F" w:rsidR="00113667" w:rsidRDefault="00445E2C" w:rsidP="00445E2C">
      <w:pPr>
        <w:pStyle w:val="ListParagraph"/>
        <w:numPr>
          <w:ilvl w:val="0"/>
          <w:numId w:val="18"/>
        </w:numPr>
        <w:suppressAutoHyphens/>
        <w:spacing w:after="0" w:line="240" w:lineRule="auto"/>
        <w:rPr>
          <w:rFonts w:eastAsia="Times New Roman" w:cstheme="minorHAnsi"/>
        </w:rPr>
      </w:pPr>
      <w:r>
        <w:rPr>
          <w:rFonts w:eastAsia="Times New Roman" w:cstheme="minorHAnsi"/>
        </w:rPr>
        <w:t>In the “pom.xml” file, the version for the Dependency Maven Check is out of date. Ensuring that all tools are up to date is key for securing code.</w:t>
      </w:r>
    </w:p>
    <w:p w14:paraId="53D15A04" w14:textId="068E6D4A" w:rsidR="00B46FC0" w:rsidRDefault="00B46FC0" w:rsidP="00445E2C">
      <w:pPr>
        <w:pStyle w:val="ListParagraph"/>
        <w:numPr>
          <w:ilvl w:val="0"/>
          <w:numId w:val="18"/>
        </w:numPr>
        <w:suppressAutoHyphens/>
        <w:spacing w:after="0" w:line="240" w:lineRule="auto"/>
        <w:rPr>
          <w:rFonts w:eastAsia="Times New Roman" w:cstheme="minorHAnsi"/>
        </w:rPr>
      </w:pPr>
      <w:r>
        <w:rPr>
          <w:rFonts w:eastAsia="Times New Roman" w:cstheme="minorHAnsi"/>
        </w:rPr>
        <w:t>The HTTPs protocol is not employed in any communication for security</w:t>
      </w:r>
      <w:r w:rsidR="00BB6648">
        <w:rPr>
          <w:rFonts w:eastAsia="Times New Roman" w:cstheme="minorHAnsi"/>
        </w:rPr>
        <w:t>.</w:t>
      </w:r>
    </w:p>
    <w:p w14:paraId="1A6C2D92" w14:textId="2E58BBD9" w:rsidR="00BB6648" w:rsidRDefault="00BB6648" w:rsidP="00445E2C">
      <w:pPr>
        <w:pStyle w:val="ListParagraph"/>
        <w:numPr>
          <w:ilvl w:val="0"/>
          <w:numId w:val="18"/>
        </w:numPr>
        <w:suppressAutoHyphens/>
        <w:spacing w:after="0" w:line="240" w:lineRule="auto"/>
        <w:rPr>
          <w:rFonts w:eastAsia="Times New Roman" w:cstheme="minorHAnsi"/>
        </w:rPr>
      </w:pPr>
      <w:r>
        <w:rPr>
          <w:rFonts w:eastAsia="Times New Roman" w:cstheme="minorHAnsi"/>
        </w:rPr>
        <w:t>There is no validation</w:t>
      </w:r>
      <w:r w:rsidR="00345C8E">
        <w:rPr>
          <w:rFonts w:eastAsia="Times New Roman" w:cstheme="minorHAnsi"/>
        </w:rPr>
        <w:t>/exception</w:t>
      </w:r>
      <w:r>
        <w:rPr>
          <w:rFonts w:eastAsia="Times New Roman" w:cstheme="minorHAnsi"/>
        </w:rPr>
        <w:t xml:space="preserve"> of any request made.</w:t>
      </w:r>
    </w:p>
    <w:p w14:paraId="337364DE" w14:textId="4D93ED31" w:rsidR="00BB6648" w:rsidRPr="00445E2C" w:rsidRDefault="00BB6648" w:rsidP="00445E2C">
      <w:pPr>
        <w:pStyle w:val="ListParagraph"/>
        <w:numPr>
          <w:ilvl w:val="0"/>
          <w:numId w:val="18"/>
        </w:numPr>
        <w:suppressAutoHyphens/>
        <w:spacing w:after="0" w:line="240" w:lineRule="auto"/>
        <w:rPr>
          <w:rFonts w:eastAsia="Times New Roman" w:cstheme="minorHAnsi"/>
        </w:rPr>
      </w:pPr>
      <w:r>
        <w:rPr>
          <w:rFonts w:eastAsia="Times New Roman" w:cstheme="minorHAnsi"/>
        </w:rPr>
        <w:t>The business name should not be used as a request parameter in CRUDController</w:t>
      </w:r>
      <w:r w:rsidR="004D5DF2">
        <w:rPr>
          <w:rFonts w:eastAsia="Times New Roman" w:cstheme="minorHAnsi"/>
        </w:rPr>
        <w: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Style w:val="TableGrid"/>
        <w:tblW w:w="0" w:type="auto"/>
        <w:tblLook w:val="04A0" w:firstRow="1" w:lastRow="0" w:firstColumn="1" w:lastColumn="0" w:noHBand="0" w:noVBand="1"/>
      </w:tblPr>
      <w:tblGrid>
        <w:gridCol w:w="3055"/>
        <w:gridCol w:w="6295"/>
      </w:tblGrid>
      <w:tr w:rsidR="00B02A3E" w14:paraId="704DA35A" w14:textId="77777777" w:rsidTr="00B02A3E">
        <w:tc>
          <w:tcPr>
            <w:tcW w:w="3055" w:type="dxa"/>
            <w:tcBorders>
              <w:top w:val="single" w:sz="4" w:space="0" w:color="auto"/>
              <w:left w:val="single" w:sz="4" w:space="0" w:color="auto"/>
              <w:bottom w:val="single" w:sz="4" w:space="0" w:color="auto"/>
              <w:right w:val="single" w:sz="4" w:space="0" w:color="auto"/>
            </w:tcBorders>
            <w:hideMark/>
          </w:tcPr>
          <w:p w14:paraId="4E0EE01F" w14:textId="77777777" w:rsidR="00B02A3E" w:rsidRDefault="00B02A3E">
            <w:pPr>
              <w:suppressAutoHyphens/>
              <w:spacing w:after="255" w:line="240" w:lineRule="auto"/>
              <w:contextualSpacing/>
              <w:rPr>
                <w:rFonts w:ascii="Calibri" w:hAnsi="Calibri" w:cs="Calibri"/>
                <w:b/>
                <w:bCs/>
              </w:rPr>
            </w:pPr>
            <w:r>
              <w:rPr>
                <w:rFonts w:ascii="Calibri" w:hAnsi="Calibri" w:cs="Calibri"/>
                <w:b/>
                <w:bCs/>
              </w:rPr>
              <w:t>Dependency</w:t>
            </w:r>
          </w:p>
        </w:tc>
        <w:tc>
          <w:tcPr>
            <w:tcW w:w="6295" w:type="dxa"/>
            <w:tcBorders>
              <w:top w:val="single" w:sz="4" w:space="0" w:color="auto"/>
              <w:left w:val="single" w:sz="4" w:space="0" w:color="auto"/>
              <w:bottom w:val="single" w:sz="4" w:space="0" w:color="auto"/>
              <w:right w:val="single" w:sz="4" w:space="0" w:color="auto"/>
            </w:tcBorders>
            <w:hideMark/>
          </w:tcPr>
          <w:p w14:paraId="2BB8EC4A" w14:textId="77777777" w:rsidR="00B02A3E" w:rsidRDefault="00B02A3E">
            <w:pPr>
              <w:suppressAutoHyphens/>
              <w:spacing w:after="255" w:line="240" w:lineRule="auto"/>
              <w:contextualSpacing/>
              <w:rPr>
                <w:rFonts w:ascii="Calibri" w:hAnsi="Calibri" w:cs="Calibri"/>
              </w:rPr>
            </w:pPr>
            <w:r>
              <w:rPr>
                <w:rFonts w:ascii="Calibri" w:hAnsi="Calibri" w:cs="Calibri"/>
                <w:b/>
                <w:bCs/>
              </w:rPr>
              <w:t>Description</w:t>
            </w:r>
          </w:p>
        </w:tc>
      </w:tr>
      <w:tr w:rsidR="00B02A3E" w14:paraId="26C2EEF1" w14:textId="77777777" w:rsidTr="00B02A3E">
        <w:tc>
          <w:tcPr>
            <w:tcW w:w="3055" w:type="dxa"/>
            <w:tcBorders>
              <w:top w:val="single" w:sz="4" w:space="0" w:color="auto"/>
              <w:left w:val="single" w:sz="4" w:space="0" w:color="auto"/>
              <w:bottom w:val="single" w:sz="4" w:space="0" w:color="auto"/>
              <w:right w:val="single" w:sz="4" w:space="0" w:color="auto"/>
            </w:tcBorders>
          </w:tcPr>
          <w:p w14:paraId="02961752" w14:textId="76964DDB" w:rsidR="00B02A3E" w:rsidRPr="00B02A3E" w:rsidRDefault="00B02A3E">
            <w:pPr>
              <w:suppressAutoHyphens/>
              <w:spacing w:after="255" w:line="240" w:lineRule="auto"/>
              <w:contextualSpacing/>
              <w:rPr>
                <w:rFonts w:ascii="Calibri" w:hAnsi="Calibri" w:cs="Calibri"/>
              </w:rPr>
            </w:pPr>
            <w:r w:rsidRPr="00B02A3E">
              <w:rPr>
                <w:rFonts w:ascii="Calibri" w:hAnsi="Calibri" w:cs="Calibri"/>
              </w:rPr>
              <w:t>bcprov-jdk15on-1.46.jar</w:t>
            </w:r>
          </w:p>
        </w:tc>
        <w:tc>
          <w:tcPr>
            <w:tcW w:w="6295" w:type="dxa"/>
            <w:tcBorders>
              <w:top w:val="single" w:sz="4" w:space="0" w:color="auto"/>
              <w:left w:val="single" w:sz="4" w:space="0" w:color="auto"/>
              <w:bottom w:val="single" w:sz="4" w:space="0" w:color="auto"/>
              <w:right w:val="single" w:sz="4" w:space="0" w:color="auto"/>
            </w:tcBorders>
          </w:tcPr>
          <w:p w14:paraId="53094C5A" w14:textId="0F267B26" w:rsidR="00B02A3E" w:rsidRPr="00B02A3E" w:rsidRDefault="00B02A3E">
            <w:pPr>
              <w:suppressAutoHyphens/>
              <w:spacing w:after="255" w:line="240" w:lineRule="auto"/>
              <w:contextualSpacing/>
              <w:rPr>
                <w:rFonts w:ascii="Calibri" w:hAnsi="Calibri" w:cs="Calibri"/>
              </w:rPr>
            </w:pPr>
            <w:r w:rsidRPr="00B02A3E">
              <w:rPr>
                <w:rFonts w:ascii="Calibri" w:hAnsi="Calibri" w:cs="Calibri"/>
              </w:rPr>
              <w:t>The Bouncy Castle Crypto package is a Java implementation of cryptographic algorithms. This jar contains JCE provider and lightweight API for the Bouncy Castle Cryptography APIs for JDK 1.5 to JDK 1.7.</w:t>
            </w:r>
          </w:p>
        </w:tc>
      </w:tr>
      <w:tr w:rsidR="00B02A3E" w14:paraId="56845B91" w14:textId="77777777" w:rsidTr="00B02A3E">
        <w:tc>
          <w:tcPr>
            <w:tcW w:w="3055" w:type="dxa"/>
            <w:tcBorders>
              <w:top w:val="single" w:sz="4" w:space="0" w:color="auto"/>
              <w:left w:val="single" w:sz="4" w:space="0" w:color="auto"/>
              <w:bottom w:val="single" w:sz="4" w:space="0" w:color="auto"/>
              <w:right w:val="single" w:sz="4" w:space="0" w:color="auto"/>
            </w:tcBorders>
            <w:hideMark/>
          </w:tcPr>
          <w:p w14:paraId="31C86AAC" w14:textId="77777777" w:rsidR="00B02A3E" w:rsidRDefault="00B02A3E">
            <w:pPr>
              <w:suppressAutoHyphens/>
              <w:spacing w:after="255" w:line="240" w:lineRule="auto"/>
              <w:contextualSpacing/>
              <w:rPr>
                <w:rFonts w:ascii="Calibri" w:hAnsi="Calibri" w:cs="Calibri"/>
              </w:rPr>
            </w:pPr>
            <w:r>
              <w:rPr>
                <w:rFonts w:ascii="Calibri" w:hAnsi="Calibri" w:cs="Calibri"/>
              </w:rPr>
              <w:t>log4j-api-2.12.1.jar</w:t>
            </w:r>
          </w:p>
        </w:tc>
        <w:tc>
          <w:tcPr>
            <w:tcW w:w="6295" w:type="dxa"/>
            <w:tcBorders>
              <w:top w:val="single" w:sz="4" w:space="0" w:color="auto"/>
              <w:left w:val="single" w:sz="4" w:space="0" w:color="auto"/>
              <w:bottom w:val="single" w:sz="4" w:space="0" w:color="auto"/>
              <w:right w:val="single" w:sz="4" w:space="0" w:color="auto"/>
            </w:tcBorders>
            <w:hideMark/>
          </w:tcPr>
          <w:p w14:paraId="70B12278" w14:textId="77777777" w:rsidR="00B02A3E" w:rsidRDefault="00B02A3E">
            <w:pPr>
              <w:suppressAutoHyphens/>
              <w:spacing w:after="255" w:line="240" w:lineRule="auto"/>
              <w:contextualSpacing/>
              <w:rPr>
                <w:rFonts w:ascii="Calibri" w:hAnsi="Calibri" w:cs="Calibri"/>
              </w:rPr>
            </w:pPr>
            <w:r>
              <w:rPr>
                <w:rFonts w:ascii="Calibri" w:hAnsi="Calibri" w:cs="Calibri"/>
              </w:rPr>
              <w:t>The Apache Log4j API</w:t>
            </w:r>
          </w:p>
        </w:tc>
      </w:tr>
      <w:tr w:rsidR="00B02A3E" w14:paraId="2EE26833" w14:textId="77777777" w:rsidTr="00B02A3E">
        <w:tc>
          <w:tcPr>
            <w:tcW w:w="3055" w:type="dxa"/>
            <w:tcBorders>
              <w:top w:val="single" w:sz="4" w:space="0" w:color="auto"/>
              <w:left w:val="single" w:sz="4" w:space="0" w:color="auto"/>
              <w:bottom w:val="single" w:sz="4" w:space="0" w:color="auto"/>
              <w:right w:val="single" w:sz="4" w:space="0" w:color="auto"/>
            </w:tcBorders>
            <w:hideMark/>
          </w:tcPr>
          <w:p w14:paraId="2EB99AD3" w14:textId="77777777" w:rsidR="00B02A3E" w:rsidRDefault="00B02A3E">
            <w:pPr>
              <w:suppressAutoHyphens/>
              <w:spacing w:after="255" w:line="240" w:lineRule="auto"/>
              <w:contextualSpacing/>
              <w:rPr>
                <w:rFonts w:ascii="Calibri" w:hAnsi="Calibri" w:cs="Calibri"/>
              </w:rPr>
            </w:pPr>
            <w:r>
              <w:rPr>
                <w:rFonts w:ascii="Calibri" w:hAnsi="Calibri" w:cs="Calibri"/>
              </w:rPr>
              <w:t>logback-core-1.2.3.jar</w:t>
            </w:r>
          </w:p>
        </w:tc>
        <w:tc>
          <w:tcPr>
            <w:tcW w:w="6295" w:type="dxa"/>
            <w:tcBorders>
              <w:top w:val="single" w:sz="4" w:space="0" w:color="auto"/>
              <w:left w:val="single" w:sz="4" w:space="0" w:color="auto"/>
              <w:bottom w:val="single" w:sz="4" w:space="0" w:color="auto"/>
              <w:right w:val="single" w:sz="4" w:space="0" w:color="auto"/>
            </w:tcBorders>
            <w:hideMark/>
          </w:tcPr>
          <w:p w14:paraId="21755FA1" w14:textId="77777777" w:rsidR="00B02A3E" w:rsidRDefault="00B02A3E">
            <w:pPr>
              <w:suppressAutoHyphens/>
              <w:spacing w:after="255" w:line="240" w:lineRule="auto"/>
              <w:contextualSpacing/>
              <w:rPr>
                <w:rFonts w:ascii="Calibri" w:hAnsi="Calibri" w:cs="Calibri"/>
              </w:rPr>
            </w:pPr>
            <w:r>
              <w:rPr>
                <w:rFonts w:ascii="Calibri" w:hAnsi="Calibri" w:cs="Calibri"/>
              </w:rPr>
              <w:t>logback-core module</w:t>
            </w:r>
          </w:p>
        </w:tc>
      </w:tr>
      <w:tr w:rsidR="00B02A3E" w14:paraId="3D8DD9E4" w14:textId="77777777" w:rsidTr="00B02A3E">
        <w:tc>
          <w:tcPr>
            <w:tcW w:w="3055" w:type="dxa"/>
            <w:tcBorders>
              <w:top w:val="single" w:sz="4" w:space="0" w:color="auto"/>
              <w:left w:val="single" w:sz="4" w:space="0" w:color="auto"/>
              <w:bottom w:val="single" w:sz="4" w:space="0" w:color="auto"/>
              <w:right w:val="single" w:sz="4" w:space="0" w:color="auto"/>
            </w:tcBorders>
            <w:hideMark/>
          </w:tcPr>
          <w:p w14:paraId="6EFC2E37" w14:textId="77777777" w:rsidR="00B02A3E" w:rsidRDefault="00B02A3E">
            <w:pPr>
              <w:suppressAutoHyphens/>
              <w:spacing w:after="255" w:line="240" w:lineRule="auto"/>
              <w:contextualSpacing/>
              <w:rPr>
                <w:rFonts w:ascii="Calibri" w:hAnsi="Calibri" w:cs="Calibri"/>
              </w:rPr>
            </w:pPr>
            <w:r>
              <w:rPr>
                <w:rFonts w:ascii="Calibri" w:hAnsi="Calibri" w:cs="Calibri"/>
              </w:rPr>
              <w:t>snakeyaml-1.25.jar</w:t>
            </w:r>
          </w:p>
        </w:tc>
        <w:tc>
          <w:tcPr>
            <w:tcW w:w="6295" w:type="dxa"/>
            <w:tcBorders>
              <w:top w:val="single" w:sz="4" w:space="0" w:color="auto"/>
              <w:left w:val="single" w:sz="4" w:space="0" w:color="auto"/>
              <w:bottom w:val="single" w:sz="4" w:space="0" w:color="auto"/>
              <w:right w:val="single" w:sz="4" w:space="0" w:color="auto"/>
            </w:tcBorders>
            <w:hideMark/>
          </w:tcPr>
          <w:p w14:paraId="5B85F827" w14:textId="77777777" w:rsidR="00B02A3E" w:rsidRDefault="00B02A3E">
            <w:pPr>
              <w:suppressAutoHyphens/>
              <w:spacing w:after="255" w:line="240" w:lineRule="auto"/>
              <w:contextualSpacing/>
              <w:rPr>
                <w:rFonts w:ascii="Calibri" w:hAnsi="Calibri" w:cs="Calibri"/>
              </w:rPr>
            </w:pPr>
            <w:r>
              <w:rPr>
                <w:rFonts w:ascii="Calibri" w:hAnsi="Calibri" w:cs="Calibri"/>
              </w:rPr>
              <w:t>YAML 1.1 parser and emitter for Java</w:t>
            </w:r>
          </w:p>
        </w:tc>
      </w:tr>
      <w:tr w:rsidR="00B02A3E" w14:paraId="229C28A1" w14:textId="77777777" w:rsidTr="00B02A3E">
        <w:tc>
          <w:tcPr>
            <w:tcW w:w="3055" w:type="dxa"/>
            <w:tcBorders>
              <w:top w:val="single" w:sz="4" w:space="0" w:color="auto"/>
              <w:left w:val="single" w:sz="4" w:space="0" w:color="auto"/>
              <w:bottom w:val="single" w:sz="4" w:space="0" w:color="auto"/>
              <w:right w:val="single" w:sz="4" w:space="0" w:color="auto"/>
            </w:tcBorders>
            <w:hideMark/>
          </w:tcPr>
          <w:p w14:paraId="05ECE4FC" w14:textId="77777777" w:rsidR="00B02A3E" w:rsidRDefault="00B02A3E">
            <w:pPr>
              <w:suppressAutoHyphens/>
              <w:spacing w:after="255" w:line="240" w:lineRule="auto"/>
              <w:contextualSpacing/>
              <w:rPr>
                <w:rFonts w:ascii="Calibri" w:hAnsi="Calibri" w:cs="Calibri"/>
              </w:rPr>
            </w:pPr>
            <w:r>
              <w:rPr>
                <w:rFonts w:ascii="Calibri" w:hAnsi="Calibri" w:cs="Calibri"/>
              </w:rPr>
              <w:t>spring-boot-2.2.4.RELEASE.jar</w:t>
            </w:r>
          </w:p>
        </w:tc>
        <w:tc>
          <w:tcPr>
            <w:tcW w:w="6295" w:type="dxa"/>
            <w:tcBorders>
              <w:top w:val="single" w:sz="4" w:space="0" w:color="auto"/>
              <w:left w:val="single" w:sz="4" w:space="0" w:color="auto"/>
              <w:bottom w:val="single" w:sz="4" w:space="0" w:color="auto"/>
              <w:right w:val="single" w:sz="4" w:space="0" w:color="auto"/>
            </w:tcBorders>
            <w:hideMark/>
          </w:tcPr>
          <w:p w14:paraId="6C195343" w14:textId="77777777" w:rsidR="00B02A3E" w:rsidRDefault="00B02A3E">
            <w:pPr>
              <w:suppressAutoHyphens/>
              <w:spacing w:after="255" w:line="240" w:lineRule="auto"/>
              <w:contextualSpacing/>
              <w:rPr>
                <w:rFonts w:ascii="Calibri" w:hAnsi="Calibri" w:cs="Calibri"/>
              </w:rPr>
            </w:pPr>
            <w:r>
              <w:rPr>
                <w:rFonts w:ascii="Calibri" w:hAnsi="Calibri" w:cs="Calibri"/>
              </w:rPr>
              <w:t>Spring Boot</w:t>
            </w:r>
          </w:p>
        </w:tc>
      </w:tr>
      <w:tr w:rsidR="00B02A3E" w14:paraId="5B06832F" w14:textId="77777777" w:rsidTr="00B02A3E">
        <w:tc>
          <w:tcPr>
            <w:tcW w:w="3055" w:type="dxa"/>
            <w:tcBorders>
              <w:top w:val="single" w:sz="4" w:space="0" w:color="auto"/>
              <w:left w:val="single" w:sz="4" w:space="0" w:color="auto"/>
              <w:bottom w:val="single" w:sz="4" w:space="0" w:color="auto"/>
              <w:right w:val="single" w:sz="4" w:space="0" w:color="auto"/>
            </w:tcBorders>
            <w:hideMark/>
          </w:tcPr>
          <w:p w14:paraId="5BCF628E" w14:textId="77777777" w:rsidR="00B02A3E" w:rsidRDefault="00B02A3E">
            <w:pPr>
              <w:suppressAutoHyphens/>
              <w:spacing w:after="255" w:line="240" w:lineRule="auto"/>
              <w:contextualSpacing/>
              <w:rPr>
                <w:rFonts w:ascii="Calibri" w:hAnsi="Calibri" w:cs="Calibri"/>
              </w:rPr>
            </w:pPr>
            <w:r>
              <w:rPr>
                <w:rFonts w:ascii="Calibri" w:hAnsi="Calibri" w:cs="Calibri"/>
              </w:rPr>
              <w:t>spring-boot-starter-web-2.2.4.RELEASE.jar</w:t>
            </w:r>
          </w:p>
        </w:tc>
        <w:tc>
          <w:tcPr>
            <w:tcW w:w="6295" w:type="dxa"/>
            <w:tcBorders>
              <w:top w:val="single" w:sz="4" w:space="0" w:color="auto"/>
              <w:left w:val="single" w:sz="4" w:space="0" w:color="auto"/>
              <w:bottom w:val="single" w:sz="4" w:space="0" w:color="auto"/>
              <w:right w:val="single" w:sz="4" w:space="0" w:color="auto"/>
            </w:tcBorders>
            <w:hideMark/>
          </w:tcPr>
          <w:p w14:paraId="3E04D906" w14:textId="77777777" w:rsidR="00B02A3E" w:rsidRDefault="00B02A3E">
            <w:pPr>
              <w:suppressAutoHyphens/>
              <w:spacing w:after="255" w:line="240" w:lineRule="auto"/>
              <w:contextualSpacing/>
              <w:rPr>
                <w:rFonts w:ascii="Calibri" w:hAnsi="Calibri" w:cs="Calibri"/>
              </w:rPr>
            </w:pPr>
            <w:r>
              <w:rPr>
                <w:rFonts w:ascii="Calibri" w:hAnsi="Calibri" w:cs="Calibri"/>
              </w:rPr>
              <w:t>Starter for building web, including RESTful, applications using Spring MVC. Uses Tomcat as the default embedded container</w:t>
            </w:r>
          </w:p>
        </w:tc>
      </w:tr>
      <w:tr w:rsidR="00B02A3E" w14:paraId="3FE67C71" w14:textId="77777777" w:rsidTr="00B02A3E">
        <w:tc>
          <w:tcPr>
            <w:tcW w:w="3055" w:type="dxa"/>
            <w:tcBorders>
              <w:top w:val="single" w:sz="4" w:space="0" w:color="auto"/>
              <w:left w:val="single" w:sz="4" w:space="0" w:color="auto"/>
              <w:bottom w:val="single" w:sz="4" w:space="0" w:color="auto"/>
              <w:right w:val="single" w:sz="4" w:space="0" w:color="auto"/>
            </w:tcBorders>
            <w:hideMark/>
          </w:tcPr>
          <w:p w14:paraId="23E39145" w14:textId="77777777" w:rsidR="00B02A3E" w:rsidRDefault="00B02A3E">
            <w:pPr>
              <w:suppressAutoHyphens/>
              <w:spacing w:after="255" w:line="240" w:lineRule="auto"/>
              <w:contextualSpacing/>
              <w:rPr>
                <w:rFonts w:ascii="Calibri" w:hAnsi="Calibri" w:cs="Calibri"/>
              </w:rPr>
            </w:pPr>
            <w:r>
              <w:rPr>
                <w:rFonts w:ascii="Calibri" w:hAnsi="Calibri" w:cs="Calibri"/>
              </w:rPr>
              <w:t>spring-core-5.2.3.RELEASE.jar</w:t>
            </w:r>
          </w:p>
        </w:tc>
        <w:tc>
          <w:tcPr>
            <w:tcW w:w="6295" w:type="dxa"/>
            <w:tcBorders>
              <w:top w:val="single" w:sz="4" w:space="0" w:color="auto"/>
              <w:left w:val="single" w:sz="4" w:space="0" w:color="auto"/>
              <w:bottom w:val="single" w:sz="4" w:space="0" w:color="auto"/>
              <w:right w:val="single" w:sz="4" w:space="0" w:color="auto"/>
            </w:tcBorders>
            <w:hideMark/>
          </w:tcPr>
          <w:p w14:paraId="6C48CCD2" w14:textId="77777777" w:rsidR="00B02A3E" w:rsidRDefault="00B02A3E">
            <w:pPr>
              <w:suppressAutoHyphens/>
              <w:spacing w:after="255" w:line="240" w:lineRule="auto"/>
              <w:contextualSpacing/>
              <w:rPr>
                <w:rFonts w:ascii="Calibri" w:hAnsi="Calibri" w:cs="Calibri"/>
              </w:rPr>
            </w:pPr>
            <w:r>
              <w:rPr>
                <w:rFonts w:ascii="Calibri" w:hAnsi="Calibri" w:cs="Calibri"/>
              </w:rPr>
              <w:t>Spring Core</w:t>
            </w:r>
          </w:p>
        </w:tc>
      </w:tr>
      <w:tr w:rsidR="00B02A3E" w14:paraId="3F66D4C1" w14:textId="77777777" w:rsidTr="00B02A3E">
        <w:tc>
          <w:tcPr>
            <w:tcW w:w="3055" w:type="dxa"/>
            <w:tcBorders>
              <w:top w:val="single" w:sz="4" w:space="0" w:color="auto"/>
              <w:left w:val="single" w:sz="4" w:space="0" w:color="auto"/>
              <w:bottom w:val="single" w:sz="4" w:space="0" w:color="auto"/>
              <w:right w:val="single" w:sz="4" w:space="0" w:color="auto"/>
            </w:tcBorders>
            <w:hideMark/>
          </w:tcPr>
          <w:p w14:paraId="0840C11D" w14:textId="77777777" w:rsidR="00B02A3E" w:rsidRDefault="00B02A3E">
            <w:pPr>
              <w:suppressAutoHyphens/>
              <w:spacing w:after="255" w:line="240" w:lineRule="auto"/>
              <w:contextualSpacing/>
              <w:rPr>
                <w:rFonts w:ascii="Calibri" w:hAnsi="Calibri" w:cs="Calibri"/>
              </w:rPr>
            </w:pPr>
            <w:r>
              <w:rPr>
                <w:rFonts w:ascii="Calibri" w:hAnsi="Calibri" w:cs="Calibri"/>
              </w:rPr>
              <w:t>spring-web-5.2.3.RELEASE.jar</w:t>
            </w:r>
          </w:p>
        </w:tc>
        <w:tc>
          <w:tcPr>
            <w:tcW w:w="6295" w:type="dxa"/>
            <w:tcBorders>
              <w:top w:val="single" w:sz="4" w:space="0" w:color="auto"/>
              <w:left w:val="single" w:sz="4" w:space="0" w:color="auto"/>
              <w:bottom w:val="single" w:sz="4" w:space="0" w:color="auto"/>
              <w:right w:val="single" w:sz="4" w:space="0" w:color="auto"/>
            </w:tcBorders>
            <w:hideMark/>
          </w:tcPr>
          <w:p w14:paraId="373D22A5" w14:textId="77777777" w:rsidR="00B02A3E" w:rsidRDefault="00B02A3E">
            <w:pPr>
              <w:suppressAutoHyphens/>
              <w:spacing w:after="255" w:line="240" w:lineRule="auto"/>
              <w:contextualSpacing/>
              <w:rPr>
                <w:rFonts w:ascii="Calibri" w:hAnsi="Calibri" w:cs="Calibri"/>
              </w:rPr>
            </w:pPr>
            <w:r>
              <w:rPr>
                <w:rFonts w:ascii="Calibri" w:hAnsi="Calibri" w:cs="Calibri"/>
              </w:rPr>
              <w:t>Spring Web</w:t>
            </w:r>
          </w:p>
        </w:tc>
      </w:tr>
      <w:tr w:rsidR="00B02A3E" w14:paraId="0B3B7CC9" w14:textId="77777777" w:rsidTr="00B02A3E">
        <w:tc>
          <w:tcPr>
            <w:tcW w:w="3055" w:type="dxa"/>
            <w:tcBorders>
              <w:top w:val="single" w:sz="4" w:space="0" w:color="auto"/>
              <w:left w:val="single" w:sz="4" w:space="0" w:color="auto"/>
              <w:bottom w:val="single" w:sz="4" w:space="0" w:color="auto"/>
              <w:right w:val="single" w:sz="4" w:space="0" w:color="auto"/>
            </w:tcBorders>
            <w:hideMark/>
          </w:tcPr>
          <w:p w14:paraId="66FCCE85" w14:textId="77777777" w:rsidR="00B02A3E" w:rsidRDefault="00B02A3E">
            <w:pPr>
              <w:suppressAutoHyphens/>
              <w:spacing w:after="255" w:line="240" w:lineRule="auto"/>
              <w:contextualSpacing/>
              <w:rPr>
                <w:rFonts w:ascii="Calibri" w:hAnsi="Calibri" w:cs="Calibri"/>
              </w:rPr>
            </w:pPr>
            <w:r>
              <w:rPr>
                <w:rFonts w:ascii="Calibri" w:hAnsi="Calibri" w:cs="Calibri"/>
              </w:rPr>
              <w:t>spring-webmvc-5.2.3.RELEASE.jar</w:t>
            </w:r>
          </w:p>
        </w:tc>
        <w:tc>
          <w:tcPr>
            <w:tcW w:w="6295" w:type="dxa"/>
            <w:tcBorders>
              <w:top w:val="single" w:sz="4" w:space="0" w:color="auto"/>
              <w:left w:val="single" w:sz="4" w:space="0" w:color="auto"/>
              <w:bottom w:val="single" w:sz="4" w:space="0" w:color="auto"/>
              <w:right w:val="single" w:sz="4" w:space="0" w:color="auto"/>
            </w:tcBorders>
            <w:hideMark/>
          </w:tcPr>
          <w:p w14:paraId="0B8BBF6D" w14:textId="77777777" w:rsidR="00B02A3E" w:rsidRDefault="00B02A3E">
            <w:pPr>
              <w:suppressAutoHyphens/>
              <w:spacing w:after="255" w:line="240" w:lineRule="auto"/>
              <w:contextualSpacing/>
              <w:rPr>
                <w:rFonts w:ascii="Calibri" w:hAnsi="Calibri" w:cs="Calibri"/>
              </w:rPr>
            </w:pPr>
            <w:r>
              <w:rPr>
                <w:rFonts w:ascii="Calibri" w:hAnsi="Calibri" w:cs="Calibri"/>
              </w:rPr>
              <w:t>Spring Web MVC</w:t>
            </w:r>
          </w:p>
        </w:tc>
      </w:tr>
      <w:tr w:rsidR="00B02A3E" w14:paraId="51E80D30" w14:textId="77777777" w:rsidTr="00B02A3E">
        <w:tc>
          <w:tcPr>
            <w:tcW w:w="3055" w:type="dxa"/>
            <w:tcBorders>
              <w:top w:val="single" w:sz="4" w:space="0" w:color="auto"/>
              <w:left w:val="single" w:sz="4" w:space="0" w:color="auto"/>
              <w:bottom w:val="single" w:sz="4" w:space="0" w:color="auto"/>
              <w:right w:val="single" w:sz="4" w:space="0" w:color="auto"/>
            </w:tcBorders>
            <w:hideMark/>
          </w:tcPr>
          <w:p w14:paraId="042EE9BD" w14:textId="77777777" w:rsidR="00B02A3E" w:rsidRDefault="00B02A3E">
            <w:pPr>
              <w:suppressAutoHyphens/>
              <w:spacing w:after="255" w:line="240" w:lineRule="auto"/>
              <w:contextualSpacing/>
              <w:rPr>
                <w:rFonts w:ascii="Calibri" w:hAnsi="Calibri" w:cs="Calibri"/>
              </w:rPr>
            </w:pPr>
            <w:r>
              <w:rPr>
                <w:rFonts w:ascii="Calibri" w:hAnsi="Calibri" w:cs="Calibri"/>
              </w:rPr>
              <w:t>tomcat-embed-core-9.0.30.jar</w:t>
            </w:r>
          </w:p>
        </w:tc>
        <w:tc>
          <w:tcPr>
            <w:tcW w:w="6295" w:type="dxa"/>
            <w:tcBorders>
              <w:top w:val="single" w:sz="4" w:space="0" w:color="auto"/>
              <w:left w:val="single" w:sz="4" w:space="0" w:color="auto"/>
              <w:bottom w:val="single" w:sz="4" w:space="0" w:color="auto"/>
              <w:right w:val="single" w:sz="4" w:space="0" w:color="auto"/>
            </w:tcBorders>
            <w:hideMark/>
          </w:tcPr>
          <w:p w14:paraId="16C9AC6A" w14:textId="77777777" w:rsidR="00B02A3E" w:rsidRDefault="00B02A3E">
            <w:pPr>
              <w:suppressAutoHyphens/>
              <w:spacing w:after="255" w:line="240" w:lineRule="auto"/>
              <w:contextualSpacing/>
              <w:rPr>
                <w:rFonts w:ascii="Calibri" w:hAnsi="Calibri" w:cs="Calibri"/>
              </w:rPr>
            </w:pPr>
            <w:r>
              <w:rPr>
                <w:rFonts w:ascii="Calibri" w:hAnsi="Calibri" w:cs="Calibri"/>
              </w:rPr>
              <w:t>Core Tomcat implementation</w:t>
            </w:r>
          </w:p>
        </w:tc>
      </w:tr>
      <w:tr w:rsidR="006646FA" w14:paraId="0C3C5D0E" w14:textId="77777777" w:rsidTr="00B02A3E">
        <w:tc>
          <w:tcPr>
            <w:tcW w:w="3055" w:type="dxa"/>
            <w:tcBorders>
              <w:top w:val="single" w:sz="4" w:space="0" w:color="auto"/>
              <w:left w:val="single" w:sz="4" w:space="0" w:color="auto"/>
              <w:bottom w:val="single" w:sz="4" w:space="0" w:color="auto"/>
              <w:right w:val="single" w:sz="4" w:space="0" w:color="auto"/>
            </w:tcBorders>
          </w:tcPr>
          <w:p w14:paraId="1344C926" w14:textId="3D6FAB12" w:rsidR="006646FA" w:rsidRPr="006646FA" w:rsidRDefault="006646FA">
            <w:pPr>
              <w:suppressAutoHyphens/>
              <w:spacing w:after="255" w:line="240" w:lineRule="auto"/>
              <w:contextualSpacing/>
              <w:rPr>
                <w:rFonts w:ascii="Calibri" w:hAnsi="Calibri" w:cs="Calibri"/>
              </w:rPr>
            </w:pPr>
            <w:r w:rsidRPr="006646FA">
              <w:rPr>
                <w:rFonts w:ascii="Calibri" w:hAnsi="Calibri" w:cs="Calibri"/>
              </w:rPr>
              <w:t>jackson-databind-2.10.2.jar</w:t>
            </w:r>
          </w:p>
        </w:tc>
        <w:tc>
          <w:tcPr>
            <w:tcW w:w="6295" w:type="dxa"/>
            <w:tcBorders>
              <w:top w:val="single" w:sz="4" w:space="0" w:color="auto"/>
              <w:left w:val="single" w:sz="4" w:space="0" w:color="auto"/>
              <w:bottom w:val="single" w:sz="4" w:space="0" w:color="auto"/>
              <w:right w:val="single" w:sz="4" w:space="0" w:color="auto"/>
            </w:tcBorders>
          </w:tcPr>
          <w:p w14:paraId="50E56ABB" w14:textId="5FF864A3" w:rsidR="006646FA" w:rsidRDefault="006646FA">
            <w:pPr>
              <w:suppressAutoHyphens/>
              <w:spacing w:after="255" w:line="240" w:lineRule="auto"/>
              <w:contextualSpacing/>
              <w:rPr>
                <w:rFonts w:ascii="Calibri" w:hAnsi="Calibri" w:cs="Calibri"/>
              </w:rPr>
            </w:pPr>
            <w:r w:rsidRPr="006646FA">
              <w:rPr>
                <w:rFonts w:ascii="Calibri" w:hAnsi="Calibri" w:cs="Calibri"/>
              </w:rPr>
              <w:t>General data-binding functionality for Jackson: works on core streaming API</w:t>
            </w:r>
          </w:p>
        </w:tc>
      </w:tr>
      <w:tr w:rsidR="006646FA" w14:paraId="75EBE27F" w14:textId="77777777" w:rsidTr="00B02A3E">
        <w:tc>
          <w:tcPr>
            <w:tcW w:w="3055" w:type="dxa"/>
            <w:tcBorders>
              <w:top w:val="single" w:sz="4" w:space="0" w:color="auto"/>
              <w:left w:val="single" w:sz="4" w:space="0" w:color="auto"/>
              <w:bottom w:val="single" w:sz="4" w:space="0" w:color="auto"/>
              <w:right w:val="single" w:sz="4" w:space="0" w:color="auto"/>
            </w:tcBorders>
          </w:tcPr>
          <w:p w14:paraId="4E2817B2" w14:textId="2FA9D99A" w:rsidR="006646FA" w:rsidRDefault="006646FA">
            <w:pPr>
              <w:suppressAutoHyphens/>
              <w:spacing w:after="255" w:line="240" w:lineRule="auto"/>
              <w:contextualSpacing/>
              <w:rPr>
                <w:rFonts w:ascii="Calibri" w:hAnsi="Calibri" w:cs="Calibri"/>
              </w:rPr>
            </w:pPr>
            <w:r w:rsidRPr="006646FA">
              <w:rPr>
                <w:rFonts w:ascii="Calibri" w:hAnsi="Calibri" w:cs="Calibri"/>
              </w:rPr>
              <w:t>hibernate-validator-6.0.18.Final.jar</w:t>
            </w:r>
          </w:p>
        </w:tc>
        <w:tc>
          <w:tcPr>
            <w:tcW w:w="6295" w:type="dxa"/>
            <w:tcBorders>
              <w:top w:val="single" w:sz="4" w:space="0" w:color="auto"/>
              <w:left w:val="single" w:sz="4" w:space="0" w:color="auto"/>
              <w:bottom w:val="single" w:sz="4" w:space="0" w:color="auto"/>
              <w:right w:val="single" w:sz="4" w:space="0" w:color="auto"/>
            </w:tcBorders>
          </w:tcPr>
          <w:p w14:paraId="7321E21A" w14:textId="220DB0CE" w:rsidR="006646FA" w:rsidRDefault="006646FA">
            <w:pPr>
              <w:suppressAutoHyphens/>
              <w:spacing w:after="255" w:line="240" w:lineRule="auto"/>
              <w:contextualSpacing/>
              <w:rPr>
                <w:rFonts w:ascii="Calibri" w:hAnsi="Calibri" w:cs="Calibri"/>
              </w:rPr>
            </w:pPr>
            <w:r w:rsidRPr="006646FA">
              <w:rPr>
                <w:rFonts w:ascii="Calibri" w:hAnsi="Calibri" w:cs="Calibri"/>
              </w:rPr>
              <w:t>Hibernate's Bean Validation (JSR-380) reference implementation.</w:t>
            </w:r>
          </w:p>
        </w:tc>
      </w:tr>
    </w:tbl>
    <w:p w14:paraId="7B35C684" w14:textId="77777777" w:rsidR="00113667" w:rsidRDefault="00113667" w:rsidP="00113667">
      <w:pPr>
        <w:suppressAutoHyphens/>
        <w:spacing w:after="0" w:line="240" w:lineRule="auto"/>
        <w:contextualSpacing/>
        <w:rPr>
          <w:rFonts w:eastAsia="Times New Roman" w:cstheme="minorHAnsi"/>
        </w:rPr>
      </w:pPr>
    </w:p>
    <w:tbl>
      <w:tblPr>
        <w:tblStyle w:val="TableGrid"/>
        <w:tblW w:w="0" w:type="auto"/>
        <w:tblLook w:val="04A0" w:firstRow="1" w:lastRow="0" w:firstColumn="1" w:lastColumn="0" w:noHBand="0" w:noVBand="1"/>
      </w:tblPr>
      <w:tblGrid>
        <w:gridCol w:w="2335"/>
        <w:gridCol w:w="7015"/>
      </w:tblGrid>
      <w:tr w:rsidR="00AD72D4" w14:paraId="08DC1A6E" w14:textId="77777777" w:rsidTr="00A96001">
        <w:tc>
          <w:tcPr>
            <w:tcW w:w="2335" w:type="dxa"/>
            <w:tcBorders>
              <w:top w:val="single" w:sz="4" w:space="0" w:color="auto"/>
              <w:left w:val="single" w:sz="4" w:space="0" w:color="auto"/>
              <w:bottom w:val="single" w:sz="4" w:space="0" w:color="auto"/>
              <w:right w:val="single" w:sz="4" w:space="0" w:color="auto"/>
            </w:tcBorders>
            <w:hideMark/>
          </w:tcPr>
          <w:p w14:paraId="3CEF6791" w14:textId="77777777" w:rsidR="00AD72D4" w:rsidRDefault="00AD72D4" w:rsidP="00861C1F">
            <w:pPr>
              <w:suppressAutoHyphens/>
              <w:spacing w:after="255" w:line="240" w:lineRule="auto"/>
              <w:contextualSpacing/>
              <w:rPr>
                <w:rFonts w:ascii="Calibri" w:hAnsi="Calibri" w:cs="Calibri"/>
                <w:b/>
                <w:bCs/>
              </w:rPr>
            </w:pPr>
            <w:r>
              <w:rPr>
                <w:rFonts w:ascii="Calibri" w:hAnsi="Calibri" w:cs="Calibri"/>
                <w:b/>
                <w:bCs/>
              </w:rPr>
              <w:t>Dependency</w:t>
            </w:r>
          </w:p>
        </w:tc>
        <w:tc>
          <w:tcPr>
            <w:tcW w:w="7015" w:type="dxa"/>
            <w:tcBorders>
              <w:top w:val="single" w:sz="4" w:space="0" w:color="auto"/>
              <w:left w:val="single" w:sz="4" w:space="0" w:color="auto"/>
              <w:bottom w:val="single" w:sz="4" w:space="0" w:color="auto"/>
              <w:right w:val="single" w:sz="4" w:space="0" w:color="auto"/>
            </w:tcBorders>
            <w:hideMark/>
          </w:tcPr>
          <w:p w14:paraId="476500CA" w14:textId="7645F91D" w:rsidR="00AD72D4" w:rsidRPr="00AD72D4" w:rsidRDefault="00AD72D4" w:rsidP="00861C1F">
            <w:pPr>
              <w:suppressAutoHyphens/>
              <w:spacing w:after="255" w:line="240" w:lineRule="auto"/>
              <w:contextualSpacing/>
              <w:rPr>
                <w:rFonts w:ascii="Calibri" w:hAnsi="Calibri" w:cs="Calibri"/>
                <w:b/>
                <w:bCs/>
              </w:rPr>
            </w:pPr>
            <w:r>
              <w:rPr>
                <w:rFonts w:ascii="Calibri" w:hAnsi="Calibri" w:cs="Calibri"/>
                <w:b/>
                <w:bCs/>
              </w:rPr>
              <w:t>Summaries</w:t>
            </w:r>
          </w:p>
        </w:tc>
      </w:tr>
      <w:tr w:rsidR="00AD72D4" w14:paraId="0FC552D1" w14:textId="77777777" w:rsidTr="00A96001">
        <w:tc>
          <w:tcPr>
            <w:tcW w:w="2335" w:type="dxa"/>
            <w:tcBorders>
              <w:top w:val="single" w:sz="4" w:space="0" w:color="auto"/>
              <w:left w:val="single" w:sz="4" w:space="0" w:color="auto"/>
              <w:bottom w:val="single" w:sz="4" w:space="0" w:color="auto"/>
              <w:right w:val="single" w:sz="4" w:space="0" w:color="auto"/>
            </w:tcBorders>
          </w:tcPr>
          <w:p w14:paraId="7EEEA7A7" w14:textId="77777777" w:rsidR="00AD72D4" w:rsidRPr="00B02A3E" w:rsidRDefault="00AD72D4" w:rsidP="00861C1F">
            <w:pPr>
              <w:suppressAutoHyphens/>
              <w:spacing w:after="255" w:line="240" w:lineRule="auto"/>
              <w:contextualSpacing/>
              <w:rPr>
                <w:rFonts w:ascii="Calibri" w:hAnsi="Calibri" w:cs="Calibri"/>
              </w:rPr>
            </w:pPr>
            <w:r w:rsidRPr="00B02A3E">
              <w:rPr>
                <w:rFonts w:ascii="Calibri" w:hAnsi="Calibri" w:cs="Calibri"/>
              </w:rPr>
              <w:t>bcprov-jdk15on-1.46.jar</w:t>
            </w:r>
          </w:p>
        </w:tc>
        <w:tc>
          <w:tcPr>
            <w:tcW w:w="7015" w:type="dxa"/>
            <w:tcBorders>
              <w:top w:val="single" w:sz="4" w:space="0" w:color="auto"/>
              <w:left w:val="single" w:sz="4" w:space="0" w:color="auto"/>
              <w:bottom w:val="single" w:sz="4" w:space="0" w:color="auto"/>
              <w:right w:val="single" w:sz="4" w:space="0" w:color="auto"/>
            </w:tcBorders>
          </w:tcPr>
          <w:p w14:paraId="24A2ACA1" w14:textId="013A8C3F" w:rsidR="00AD72D4" w:rsidRPr="00B02A3E" w:rsidRDefault="00C55C4A" w:rsidP="00861C1F">
            <w:pPr>
              <w:suppressAutoHyphens/>
              <w:spacing w:after="255" w:line="240" w:lineRule="auto"/>
              <w:contextualSpacing/>
              <w:rPr>
                <w:rFonts w:ascii="Calibri" w:hAnsi="Calibri" w:cs="Calibri"/>
              </w:rPr>
            </w:pPr>
            <w:r w:rsidRPr="00C55C4A">
              <w:rPr>
                <w:rFonts w:ascii="Calibri" w:hAnsi="Calibri" w:cs="Calibri"/>
              </w:rPr>
              <w:t>In the Bouncy Castle JCE Provider version 1.55 and earlier the ECIES implementation allowed the use of ECB mode. This mode is regarded as unsafe and support for it has been removed from the provider.</w:t>
            </w:r>
          </w:p>
        </w:tc>
      </w:tr>
      <w:tr w:rsidR="00AD72D4" w14:paraId="4569AB21" w14:textId="77777777" w:rsidTr="00A96001">
        <w:tc>
          <w:tcPr>
            <w:tcW w:w="2335" w:type="dxa"/>
            <w:tcBorders>
              <w:top w:val="single" w:sz="4" w:space="0" w:color="auto"/>
              <w:left w:val="single" w:sz="4" w:space="0" w:color="auto"/>
              <w:bottom w:val="single" w:sz="4" w:space="0" w:color="auto"/>
              <w:right w:val="single" w:sz="4" w:space="0" w:color="auto"/>
            </w:tcBorders>
            <w:hideMark/>
          </w:tcPr>
          <w:p w14:paraId="2006C37D" w14:textId="77777777" w:rsidR="00AD72D4" w:rsidRDefault="00AD72D4" w:rsidP="00861C1F">
            <w:pPr>
              <w:suppressAutoHyphens/>
              <w:spacing w:after="255" w:line="240" w:lineRule="auto"/>
              <w:contextualSpacing/>
              <w:rPr>
                <w:rFonts w:ascii="Calibri" w:hAnsi="Calibri" w:cs="Calibri"/>
              </w:rPr>
            </w:pPr>
            <w:r>
              <w:rPr>
                <w:rFonts w:ascii="Calibri" w:hAnsi="Calibri" w:cs="Calibri"/>
              </w:rPr>
              <w:t>log4j-api-2.12.1.jar</w:t>
            </w:r>
          </w:p>
        </w:tc>
        <w:tc>
          <w:tcPr>
            <w:tcW w:w="7015" w:type="dxa"/>
            <w:tcBorders>
              <w:top w:val="single" w:sz="4" w:space="0" w:color="auto"/>
              <w:left w:val="single" w:sz="4" w:space="0" w:color="auto"/>
              <w:bottom w:val="single" w:sz="4" w:space="0" w:color="auto"/>
              <w:right w:val="single" w:sz="4" w:space="0" w:color="auto"/>
            </w:tcBorders>
            <w:hideMark/>
          </w:tcPr>
          <w:p w14:paraId="3E8668A7" w14:textId="2FA5D204" w:rsidR="00AD72D4" w:rsidRDefault="00AD72D4" w:rsidP="00861C1F">
            <w:pPr>
              <w:suppressAutoHyphens/>
              <w:spacing w:after="255" w:line="240" w:lineRule="auto"/>
              <w:contextualSpacing/>
              <w:rPr>
                <w:rFonts w:ascii="Calibri" w:hAnsi="Calibri" w:cs="Calibri"/>
              </w:rPr>
            </w:pPr>
            <w:r>
              <w:rPr>
                <w:rFonts w:ascii="Calibri" w:hAnsi="Calibri" w:cs="Calibri"/>
              </w:rPr>
              <w:t>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w:t>
            </w:r>
          </w:p>
        </w:tc>
      </w:tr>
      <w:tr w:rsidR="00AD72D4" w14:paraId="2B780D3D" w14:textId="77777777" w:rsidTr="00A96001">
        <w:tc>
          <w:tcPr>
            <w:tcW w:w="2335" w:type="dxa"/>
            <w:tcBorders>
              <w:top w:val="single" w:sz="4" w:space="0" w:color="auto"/>
              <w:left w:val="single" w:sz="4" w:space="0" w:color="auto"/>
              <w:bottom w:val="single" w:sz="4" w:space="0" w:color="auto"/>
              <w:right w:val="single" w:sz="4" w:space="0" w:color="auto"/>
            </w:tcBorders>
            <w:hideMark/>
          </w:tcPr>
          <w:p w14:paraId="01D6F060" w14:textId="77777777" w:rsidR="00AD72D4" w:rsidRDefault="00AD72D4" w:rsidP="00861C1F">
            <w:pPr>
              <w:suppressAutoHyphens/>
              <w:spacing w:after="255" w:line="240" w:lineRule="auto"/>
              <w:contextualSpacing/>
              <w:rPr>
                <w:rFonts w:ascii="Calibri" w:hAnsi="Calibri" w:cs="Calibri"/>
              </w:rPr>
            </w:pPr>
            <w:r>
              <w:rPr>
                <w:rFonts w:ascii="Calibri" w:hAnsi="Calibri" w:cs="Calibri"/>
              </w:rPr>
              <w:t>logback-core-1.2.3.jar</w:t>
            </w:r>
          </w:p>
        </w:tc>
        <w:tc>
          <w:tcPr>
            <w:tcW w:w="7015" w:type="dxa"/>
            <w:tcBorders>
              <w:top w:val="single" w:sz="4" w:space="0" w:color="auto"/>
              <w:left w:val="single" w:sz="4" w:space="0" w:color="auto"/>
              <w:bottom w:val="single" w:sz="4" w:space="0" w:color="auto"/>
              <w:right w:val="single" w:sz="4" w:space="0" w:color="auto"/>
            </w:tcBorders>
            <w:hideMark/>
          </w:tcPr>
          <w:p w14:paraId="2DD04F1E" w14:textId="0CD46FD6" w:rsidR="00AD72D4" w:rsidRDefault="00AD72D4" w:rsidP="00861C1F">
            <w:pPr>
              <w:suppressAutoHyphens/>
              <w:spacing w:after="255" w:line="240" w:lineRule="auto"/>
              <w:contextualSpacing/>
              <w:rPr>
                <w:rFonts w:ascii="Calibri" w:hAnsi="Calibri" w:cs="Calibri"/>
              </w:rPr>
            </w:pPr>
            <w:r>
              <w:rPr>
                <w:rFonts w:ascii="Calibri" w:hAnsi="Calibri" w:cs="Calibri"/>
              </w:rPr>
              <w:t>In logback version 1.2.7 and prior versions, an attacker with the required privileges to edit configurations files could craft a malicious configuration allowing to execute arbitrary code loaded from LDAP servers.</w:t>
            </w:r>
          </w:p>
        </w:tc>
      </w:tr>
      <w:tr w:rsidR="00AD72D4" w14:paraId="01DF5EC9" w14:textId="77777777" w:rsidTr="00A96001">
        <w:tc>
          <w:tcPr>
            <w:tcW w:w="2335" w:type="dxa"/>
            <w:tcBorders>
              <w:top w:val="single" w:sz="4" w:space="0" w:color="auto"/>
              <w:left w:val="single" w:sz="4" w:space="0" w:color="auto"/>
              <w:bottom w:val="single" w:sz="4" w:space="0" w:color="auto"/>
              <w:right w:val="single" w:sz="4" w:space="0" w:color="auto"/>
            </w:tcBorders>
            <w:hideMark/>
          </w:tcPr>
          <w:p w14:paraId="37A0B7C0" w14:textId="77777777" w:rsidR="00AD72D4" w:rsidRDefault="00AD72D4" w:rsidP="00861C1F">
            <w:pPr>
              <w:suppressAutoHyphens/>
              <w:spacing w:after="255" w:line="240" w:lineRule="auto"/>
              <w:contextualSpacing/>
              <w:rPr>
                <w:rFonts w:ascii="Calibri" w:hAnsi="Calibri" w:cs="Calibri"/>
              </w:rPr>
            </w:pPr>
            <w:r>
              <w:rPr>
                <w:rFonts w:ascii="Calibri" w:hAnsi="Calibri" w:cs="Calibri"/>
              </w:rPr>
              <w:t>snakeyaml-1.25.jar</w:t>
            </w:r>
          </w:p>
        </w:tc>
        <w:tc>
          <w:tcPr>
            <w:tcW w:w="7015" w:type="dxa"/>
            <w:tcBorders>
              <w:top w:val="single" w:sz="4" w:space="0" w:color="auto"/>
              <w:left w:val="single" w:sz="4" w:space="0" w:color="auto"/>
              <w:bottom w:val="single" w:sz="4" w:space="0" w:color="auto"/>
              <w:right w:val="single" w:sz="4" w:space="0" w:color="auto"/>
            </w:tcBorders>
            <w:hideMark/>
          </w:tcPr>
          <w:p w14:paraId="2BB60B61" w14:textId="481710CE" w:rsidR="00AD72D4" w:rsidRDefault="00AD72D4" w:rsidP="00861C1F">
            <w:pPr>
              <w:suppressAutoHyphens/>
              <w:spacing w:after="255" w:line="240" w:lineRule="auto"/>
              <w:contextualSpacing/>
              <w:rPr>
                <w:rFonts w:ascii="Calibri" w:hAnsi="Calibri" w:cs="Calibri"/>
              </w:rPr>
            </w:pPr>
            <w:r>
              <w:rPr>
                <w:rFonts w:ascii="Calibri" w:hAnsi="Calibri" w:cs="Calibri"/>
              </w:rPr>
              <w:t xml:space="preserve">SnakeYaml's Constructor() class does not restrict types which can be instantiated during deserialization. Deserializing yaml content provided by an attacker can lead to remote code execution. We recommend using </w:t>
            </w:r>
            <w:r>
              <w:rPr>
                <w:rFonts w:ascii="Calibri" w:hAnsi="Calibri" w:cs="Calibri"/>
              </w:rPr>
              <w:lastRenderedPageBreak/>
              <w:t>SnakeYaml's SafeConsturctor when parsing untrusted content to restrict deserialization. We recommend upgrading to version 2.0 and beyond.</w:t>
            </w:r>
          </w:p>
        </w:tc>
      </w:tr>
      <w:tr w:rsidR="00AD72D4" w14:paraId="19881413" w14:textId="77777777" w:rsidTr="00A96001">
        <w:tc>
          <w:tcPr>
            <w:tcW w:w="2335" w:type="dxa"/>
            <w:tcBorders>
              <w:top w:val="single" w:sz="4" w:space="0" w:color="auto"/>
              <w:left w:val="single" w:sz="4" w:space="0" w:color="auto"/>
              <w:bottom w:val="single" w:sz="4" w:space="0" w:color="auto"/>
              <w:right w:val="single" w:sz="4" w:space="0" w:color="auto"/>
            </w:tcBorders>
            <w:hideMark/>
          </w:tcPr>
          <w:p w14:paraId="7143F0A0" w14:textId="77777777" w:rsidR="00AD72D4" w:rsidRDefault="00AD72D4" w:rsidP="00861C1F">
            <w:pPr>
              <w:suppressAutoHyphens/>
              <w:spacing w:after="255" w:line="240" w:lineRule="auto"/>
              <w:contextualSpacing/>
              <w:rPr>
                <w:rFonts w:ascii="Calibri" w:hAnsi="Calibri" w:cs="Calibri"/>
              </w:rPr>
            </w:pPr>
            <w:r>
              <w:rPr>
                <w:rFonts w:ascii="Calibri" w:hAnsi="Calibri" w:cs="Calibri"/>
              </w:rPr>
              <w:lastRenderedPageBreak/>
              <w:t>spring-boot-2.2.4.RELEASE.jar</w:t>
            </w:r>
          </w:p>
        </w:tc>
        <w:tc>
          <w:tcPr>
            <w:tcW w:w="7015" w:type="dxa"/>
            <w:tcBorders>
              <w:top w:val="single" w:sz="4" w:space="0" w:color="auto"/>
              <w:left w:val="single" w:sz="4" w:space="0" w:color="auto"/>
              <w:bottom w:val="single" w:sz="4" w:space="0" w:color="auto"/>
              <w:right w:val="single" w:sz="4" w:space="0" w:color="auto"/>
            </w:tcBorders>
            <w:hideMark/>
          </w:tcPr>
          <w:p w14:paraId="56731F64" w14:textId="48657B1C" w:rsidR="00AD72D4" w:rsidRDefault="00AD72D4" w:rsidP="00861C1F">
            <w:pPr>
              <w:suppressAutoHyphens/>
              <w:spacing w:after="255" w:line="240" w:lineRule="auto"/>
              <w:contextualSpacing/>
              <w:rPr>
                <w:rFonts w:ascii="Calibri" w:hAnsi="Calibri" w:cs="Calibri"/>
              </w:rPr>
            </w:pPr>
            <w:r>
              <w:rPr>
                <w:rFonts w:ascii="Calibri" w:hAnsi="Calibri" w:cs="Calibri"/>
              </w:rPr>
              <w:t>There is potential for a denial-of-service (DoS) attack if Spring MVC is used together with a reverse proxy cache.</w:t>
            </w:r>
          </w:p>
        </w:tc>
      </w:tr>
      <w:tr w:rsidR="00AD72D4" w14:paraId="0BAB03A8" w14:textId="77777777" w:rsidTr="00A96001">
        <w:tc>
          <w:tcPr>
            <w:tcW w:w="2335" w:type="dxa"/>
            <w:tcBorders>
              <w:top w:val="single" w:sz="4" w:space="0" w:color="auto"/>
              <w:left w:val="single" w:sz="4" w:space="0" w:color="auto"/>
              <w:bottom w:val="single" w:sz="4" w:space="0" w:color="auto"/>
              <w:right w:val="single" w:sz="4" w:space="0" w:color="auto"/>
            </w:tcBorders>
            <w:hideMark/>
          </w:tcPr>
          <w:p w14:paraId="1476E117" w14:textId="77777777" w:rsidR="00AD72D4" w:rsidRDefault="00AD72D4" w:rsidP="00861C1F">
            <w:pPr>
              <w:suppressAutoHyphens/>
              <w:spacing w:after="255" w:line="240" w:lineRule="auto"/>
              <w:contextualSpacing/>
              <w:rPr>
                <w:rFonts w:ascii="Calibri" w:hAnsi="Calibri" w:cs="Calibri"/>
              </w:rPr>
            </w:pPr>
            <w:r>
              <w:rPr>
                <w:rFonts w:ascii="Calibri" w:hAnsi="Calibri" w:cs="Calibri"/>
              </w:rPr>
              <w:t>spring-boot-starter-web-2.2.4.RELEASE.jar</w:t>
            </w:r>
          </w:p>
        </w:tc>
        <w:tc>
          <w:tcPr>
            <w:tcW w:w="7015" w:type="dxa"/>
            <w:tcBorders>
              <w:top w:val="single" w:sz="4" w:space="0" w:color="auto"/>
              <w:left w:val="single" w:sz="4" w:space="0" w:color="auto"/>
              <w:bottom w:val="single" w:sz="4" w:space="0" w:color="auto"/>
              <w:right w:val="single" w:sz="4" w:space="0" w:color="auto"/>
            </w:tcBorders>
            <w:hideMark/>
          </w:tcPr>
          <w:p w14:paraId="2FA5EE12" w14:textId="7830AA00" w:rsidR="00AD72D4" w:rsidRDefault="00AD72D4" w:rsidP="00861C1F">
            <w:pPr>
              <w:suppressAutoHyphens/>
              <w:spacing w:after="255" w:line="240" w:lineRule="auto"/>
              <w:contextualSpacing/>
              <w:rPr>
                <w:rFonts w:ascii="Calibri" w:hAnsi="Calibri" w:cs="Calibri"/>
              </w:rPr>
            </w:pPr>
            <w:r>
              <w:rPr>
                <w:rFonts w:ascii="Calibri" w:hAnsi="Calibri" w:cs="Calibri"/>
              </w:rPr>
              <w:t>There is potential for a denial-of-service (DoS) attack if Spring MVC is used together with a reverse proxy cache.</w:t>
            </w:r>
          </w:p>
        </w:tc>
      </w:tr>
      <w:tr w:rsidR="00AD72D4" w14:paraId="646462F1" w14:textId="77777777" w:rsidTr="00A96001">
        <w:tc>
          <w:tcPr>
            <w:tcW w:w="2335" w:type="dxa"/>
            <w:tcBorders>
              <w:top w:val="single" w:sz="4" w:space="0" w:color="auto"/>
              <w:left w:val="single" w:sz="4" w:space="0" w:color="auto"/>
              <w:bottom w:val="single" w:sz="4" w:space="0" w:color="auto"/>
              <w:right w:val="single" w:sz="4" w:space="0" w:color="auto"/>
            </w:tcBorders>
            <w:hideMark/>
          </w:tcPr>
          <w:p w14:paraId="3AB7F2B6" w14:textId="77777777" w:rsidR="00AD72D4" w:rsidRDefault="00AD72D4" w:rsidP="00AD72D4">
            <w:pPr>
              <w:suppressAutoHyphens/>
              <w:spacing w:after="255" w:line="240" w:lineRule="auto"/>
              <w:contextualSpacing/>
              <w:rPr>
                <w:rFonts w:ascii="Calibri" w:hAnsi="Calibri" w:cs="Calibri"/>
              </w:rPr>
            </w:pPr>
            <w:r>
              <w:rPr>
                <w:rFonts w:ascii="Calibri" w:hAnsi="Calibri" w:cs="Calibri"/>
              </w:rPr>
              <w:t>spring-core-5.2.3.RELEASE.jar</w:t>
            </w:r>
          </w:p>
        </w:tc>
        <w:tc>
          <w:tcPr>
            <w:tcW w:w="7015" w:type="dxa"/>
            <w:tcBorders>
              <w:top w:val="single" w:sz="4" w:space="0" w:color="auto"/>
              <w:left w:val="single" w:sz="4" w:space="0" w:color="auto"/>
              <w:bottom w:val="single" w:sz="4" w:space="0" w:color="auto"/>
              <w:right w:val="single" w:sz="4" w:space="0" w:color="auto"/>
            </w:tcBorders>
            <w:hideMark/>
          </w:tcPr>
          <w:p w14:paraId="3DE7102D" w14:textId="34E81E6B" w:rsidR="00AD72D4" w:rsidRDefault="00AD72D4" w:rsidP="00AD72D4">
            <w:pPr>
              <w:suppressAutoHyphens/>
              <w:spacing w:after="255" w:line="240" w:lineRule="auto"/>
              <w:contextualSpacing/>
              <w:rPr>
                <w:rFonts w:ascii="Calibri" w:hAnsi="Calibri" w:cs="Calibri"/>
              </w:rPr>
            </w:pPr>
            <w:r>
              <w:rPr>
                <w:rFonts w:ascii="Calibri" w:hAnsi="Calibri" w:cs="Calibri"/>
              </w:rPr>
              <w:t>It is possible for a user to provide a specially crafted SpEL expression that may cause a denial-of-service (DoS) condition.</w:t>
            </w:r>
          </w:p>
        </w:tc>
      </w:tr>
      <w:tr w:rsidR="00AD72D4" w14:paraId="763AD66A" w14:textId="77777777" w:rsidTr="00A96001">
        <w:tc>
          <w:tcPr>
            <w:tcW w:w="2335" w:type="dxa"/>
            <w:tcBorders>
              <w:top w:val="single" w:sz="4" w:space="0" w:color="auto"/>
              <w:left w:val="single" w:sz="4" w:space="0" w:color="auto"/>
              <w:bottom w:val="single" w:sz="4" w:space="0" w:color="auto"/>
              <w:right w:val="single" w:sz="4" w:space="0" w:color="auto"/>
            </w:tcBorders>
            <w:hideMark/>
          </w:tcPr>
          <w:p w14:paraId="7A349429" w14:textId="77777777" w:rsidR="00AD72D4" w:rsidRDefault="00AD72D4" w:rsidP="00861C1F">
            <w:pPr>
              <w:suppressAutoHyphens/>
              <w:spacing w:after="255" w:line="240" w:lineRule="auto"/>
              <w:contextualSpacing/>
              <w:rPr>
                <w:rFonts w:ascii="Calibri" w:hAnsi="Calibri" w:cs="Calibri"/>
              </w:rPr>
            </w:pPr>
            <w:r>
              <w:rPr>
                <w:rFonts w:ascii="Calibri" w:hAnsi="Calibri" w:cs="Calibri"/>
              </w:rPr>
              <w:t>spring-web-5.2.3.RELEASE.jar</w:t>
            </w:r>
          </w:p>
        </w:tc>
        <w:tc>
          <w:tcPr>
            <w:tcW w:w="7015" w:type="dxa"/>
            <w:tcBorders>
              <w:top w:val="single" w:sz="4" w:space="0" w:color="auto"/>
              <w:left w:val="single" w:sz="4" w:space="0" w:color="auto"/>
              <w:bottom w:val="single" w:sz="4" w:space="0" w:color="auto"/>
              <w:right w:val="single" w:sz="4" w:space="0" w:color="auto"/>
            </w:tcBorders>
            <w:hideMark/>
          </w:tcPr>
          <w:p w14:paraId="4E24D637" w14:textId="3B7C7370" w:rsidR="00AD72D4" w:rsidRDefault="00AD72D4" w:rsidP="00861C1F">
            <w:pPr>
              <w:suppressAutoHyphens/>
              <w:spacing w:after="255" w:line="240" w:lineRule="auto"/>
              <w:contextualSpacing/>
              <w:rPr>
                <w:rFonts w:ascii="Calibri" w:hAnsi="Calibri" w:cs="Calibri"/>
              </w:rPr>
            </w:pPr>
            <w:r>
              <w:rPr>
                <w:rFonts w:ascii="Calibri" w:hAnsi="Calibri" w:cs="Calibri"/>
              </w:rPr>
              <w:t>I</w:t>
            </w:r>
            <w:r>
              <w:rPr>
                <w:rFonts w:ascii="Calibri" w:hAnsi="Calibri" w:cs="Calibri"/>
              </w:rPr>
              <w:t>t is possible for a user to provide a specially crafted SpEL expression that may cause a denial-of-service (DoS) condition.</w:t>
            </w:r>
          </w:p>
        </w:tc>
      </w:tr>
      <w:tr w:rsidR="00AD72D4" w14:paraId="4ADDBA11" w14:textId="77777777" w:rsidTr="00A96001">
        <w:tc>
          <w:tcPr>
            <w:tcW w:w="2335" w:type="dxa"/>
            <w:tcBorders>
              <w:top w:val="single" w:sz="4" w:space="0" w:color="auto"/>
              <w:left w:val="single" w:sz="4" w:space="0" w:color="auto"/>
              <w:bottom w:val="single" w:sz="4" w:space="0" w:color="auto"/>
              <w:right w:val="single" w:sz="4" w:space="0" w:color="auto"/>
            </w:tcBorders>
            <w:hideMark/>
          </w:tcPr>
          <w:p w14:paraId="4A40A9ED" w14:textId="77777777" w:rsidR="00AD72D4" w:rsidRDefault="00AD72D4" w:rsidP="00AD72D4">
            <w:pPr>
              <w:suppressAutoHyphens/>
              <w:spacing w:after="255" w:line="240" w:lineRule="auto"/>
              <w:contextualSpacing/>
              <w:rPr>
                <w:rFonts w:ascii="Calibri" w:hAnsi="Calibri" w:cs="Calibri"/>
              </w:rPr>
            </w:pPr>
            <w:r>
              <w:rPr>
                <w:rFonts w:ascii="Calibri" w:hAnsi="Calibri" w:cs="Calibri"/>
              </w:rPr>
              <w:t>spring-webmvc-5.2.3.RELEASE.jar</w:t>
            </w:r>
          </w:p>
        </w:tc>
        <w:tc>
          <w:tcPr>
            <w:tcW w:w="7015" w:type="dxa"/>
            <w:tcBorders>
              <w:top w:val="single" w:sz="4" w:space="0" w:color="auto"/>
              <w:left w:val="single" w:sz="4" w:space="0" w:color="auto"/>
              <w:bottom w:val="single" w:sz="4" w:space="0" w:color="auto"/>
              <w:right w:val="single" w:sz="4" w:space="0" w:color="auto"/>
            </w:tcBorders>
            <w:hideMark/>
          </w:tcPr>
          <w:p w14:paraId="2DC3C809" w14:textId="55125015" w:rsidR="00AD72D4" w:rsidRDefault="00AD72D4" w:rsidP="00AD72D4">
            <w:pPr>
              <w:suppressAutoHyphens/>
              <w:spacing w:after="255" w:line="240" w:lineRule="auto"/>
              <w:contextualSpacing/>
              <w:rPr>
                <w:rFonts w:ascii="Calibri" w:hAnsi="Calibri" w:cs="Calibri"/>
              </w:rPr>
            </w:pPr>
            <w:r>
              <w:rPr>
                <w:rFonts w:ascii="Calibri" w:hAnsi="Calibri" w:cs="Calibri"/>
              </w:rPr>
              <w:t>It is possible for a user to provide a specially crafted SpEL expression that may cause a denial-of-service (DoS) condition.</w:t>
            </w:r>
          </w:p>
        </w:tc>
      </w:tr>
      <w:tr w:rsidR="00AD72D4" w14:paraId="594E39BA" w14:textId="77777777" w:rsidTr="00A96001">
        <w:tc>
          <w:tcPr>
            <w:tcW w:w="2335" w:type="dxa"/>
            <w:tcBorders>
              <w:top w:val="single" w:sz="4" w:space="0" w:color="auto"/>
              <w:left w:val="single" w:sz="4" w:space="0" w:color="auto"/>
              <w:bottom w:val="single" w:sz="4" w:space="0" w:color="auto"/>
              <w:right w:val="single" w:sz="4" w:space="0" w:color="auto"/>
            </w:tcBorders>
            <w:hideMark/>
          </w:tcPr>
          <w:p w14:paraId="3737EBE1" w14:textId="77777777" w:rsidR="00AD72D4" w:rsidRDefault="00AD72D4" w:rsidP="00861C1F">
            <w:pPr>
              <w:suppressAutoHyphens/>
              <w:spacing w:after="255" w:line="240" w:lineRule="auto"/>
              <w:contextualSpacing/>
              <w:rPr>
                <w:rFonts w:ascii="Calibri" w:hAnsi="Calibri" w:cs="Calibri"/>
              </w:rPr>
            </w:pPr>
            <w:r>
              <w:rPr>
                <w:rFonts w:ascii="Calibri" w:hAnsi="Calibri" w:cs="Calibri"/>
              </w:rPr>
              <w:t>tomcat-embed-core-9.0.30.jar</w:t>
            </w:r>
          </w:p>
        </w:tc>
        <w:tc>
          <w:tcPr>
            <w:tcW w:w="7015" w:type="dxa"/>
            <w:tcBorders>
              <w:top w:val="single" w:sz="4" w:space="0" w:color="auto"/>
              <w:left w:val="single" w:sz="4" w:space="0" w:color="auto"/>
              <w:bottom w:val="single" w:sz="4" w:space="0" w:color="auto"/>
              <w:right w:val="single" w:sz="4" w:space="0" w:color="auto"/>
            </w:tcBorders>
            <w:hideMark/>
          </w:tcPr>
          <w:p w14:paraId="7760D813" w14:textId="175BE83B" w:rsidR="00AD72D4" w:rsidRDefault="00AD72D4" w:rsidP="00861C1F">
            <w:pPr>
              <w:suppressAutoHyphens/>
              <w:spacing w:after="255" w:line="240" w:lineRule="auto"/>
              <w:contextualSpacing/>
              <w:rPr>
                <w:rFonts w:ascii="Calibri" w:hAnsi="Calibri" w:cs="Calibri"/>
              </w:rPr>
            </w:pPr>
            <w:r>
              <w:rPr>
                <w:rFonts w:ascii="Calibri" w:hAnsi="Calibri" w:cs="Calibri"/>
              </w:rPr>
              <w:t>When using the RemoteIpFilter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tc>
      </w:tr>
      <w:tr w:rsidR="00975522" w14:paraId="3E84D0BB" w14:textId="77777777" w:rsidTr="00A96001">
        <w:tc>
          <w:tcPr>
            <w:tcW w:w="2335" w:type="dxa"/>
            <w:tcBorders>
              <w:top w:val="single" w:sz="4" w:space="0" w:color="auto"/>
              <w:left w:val="single" w:sz="4" w:space="0" w:color="auto"/>
              <w:bottom w:val="single" w:sz="4" w:space="0" w:color="auto"/>
              <w:right w:val="single" w:sz="4" w:space="0" w:color="auto"/>
            </w:tcBorders>
          </w:tcPr>
          <w:p w14:paraId="419B3DBE" w14:textId="010AF995" w:rsidR="00975522" w:rsidRDefault="00975522" w:rsidP="00975522">
            <w:pPr>
              <w:suppressAutoHyphens/>
              <w:spacing w:after="255" w:line="240" w:lineRule="auto"/>
              <w:contextualSpacing/>
              <w:rPr>
                <w:rFonts w:ascii="Calibri" w:hAnsi="Calibri" w:cs="Calibri"/>
              </w:rPr>
            </w:pPr>
            <w:r w:rsidRPr="006646FA">
              <w:rPr>
                <w:rFonts w:ascii="Calibri" w:hAnsi="Calibri" w:cs="Calibri"/>
              </w:rPr>
              <w:t>jackson-databind-2.10.2.jar</w:t>
            </w:r>
          </w:p>
        </w:tc>
        <w:tc>
          <w:tcPr>
            <w:tcW w:w="7015" w:type="dxa"/>
            <w:tcBorders>
              <w:top w:val="single" w:sz="4" w:space="0" w:color="auto"/>
              <w:left w:val="single" w:sz="4" w:space="0" w:color="auto"/>
              <w:bottom w:val="single" w:sz="4" w:space="0" w:color="auto"/>
              <w:right w:val="single" w:sz="4" w:space="0" w:color="auto"/>
            </w:tcBorders>
          </w:tcPr>
          <w:p w14:paraId="7B9C841A" w14:textId="0364C1AE" w:rsidR="00975522" w:rsidRDefault="00975522" w:rsidP="00975522">
            <w:pPr>
              <w:suppressAutoHyphens/>
              <w:spacing w:after="255" w:line="240" w:lineRule="auto"/>
              <w:contextualSpacing/>
              <w:rPr>
                <w:rFonts w:ascii="Calibri" w:hAnsi="Calibri" w:cs="Calibri"/>
              </w:rPr>
            </w:pPr>
            <w:r w:rsidRPr="00975522">
              <w:rPr>
                <w:rFonts w:ascii="Calibri" w:hAnsi="Calibri" w:cs="Calibri"/>
              </w:rPr>
              <w:t>jackson-databind 2.10.x through 2.12.x before 2.12.6 and 2.13.x before 2.13.1 allows attackers to cause a denial of service (2 GB transient heap usage per read) in uncommon situations involving JsonNode JDK serialization.</w:t>
            </w:r>
          </w:p>
        </w:tc>
      </w:tr>
      <w:tr w:rsidR="00975522" w14:paraId="3B7A41D2" w14:textId="77777777" w:rsidTr="00A96001">
        <w:tc>
          <w:tcPr>
            <w:tcW w:w="2335" w:type="dxa"/>
            <w:tcBorders>
              <w:top w:val="single" w:sz="4" w:space="0" w:color="auto"/>
              <w:left w:val="single" w:sz="4" w:space="0" w:color="auto"/>
              <w:bottom w:val="single" w:sz="4" w:space="0" w:color="auto"/>
              <w:right w:val="single" w:sz="4" w:space="0" w:color="auto"/>
            </w:tcBorders>
          </w:tcPr>
          <w:p w14:paraId="7C27E3B6" w14:textId="6D03359E" w:rsidR="00975522" w:rsidRDefault="00975522" w:rsidP="00975522">
            <w:pPr>
              <w:suppressAutoHyphens/>
              <w:spacing w:after="255" w:line="240" w:lineRule="auto"/>
              <w:contextualSpacing/>
              <w:rPr>
                <w:rFonts w:ascii="Calibri" w:hAnsi="Calibri" w:cs="Calibri"/>
              </w:rPr>
            </w:pPr>
            <w:r w:rsidRPr="006646FA">
              <w:rPr>
                <w:rFonts w:ascii="Calibri" w:hAnsi="Calibri" w:cs="Calibri"/>
              </w:rPr>
              <w:t>hibernate-validator-6.0.18.Final.jar</w:t>
            </w:r>
          </w:p>
        </w:tc>
        <w:tc>
          <w:tcPr>
            <w:tcW w:w="7015" w:type="dxa"/>
            <w:tcBorders>
              <w:top w:val="single" w:sz="4" w:space="0" w:color="auto"/>
              <w:left w:val="single" w:sz="4" w:space="0" w:color="auto"/>
              <w:bottom w:val="single" w:sz="4" w:space="0" w:color="auto"/>
              <w:right w:val="single" w:sz="4" w:space="0" w:color="auto"/>
            </w:tcBorders>
          </w:tcPr>
          <w:p w14:paraId="2157AC50" w14:textId="49972329" w:rsidR="00975522" w:rsidRDefault="00975522" w:rsidP="00975522">
            <w:pPr>
              <w:suppressAutoHyphens/>
              <w:spacing w:after="255" w:line="240" w:lineRule="auto"/>
              <w:contextualSpacing/>
              <w:rPr>
                <w:rFonts w:ascii="Calibri" w:hAnsi="Calibri" w:cs="Calibri"/>
              </w:rPr>
            </w:pPr>
            <w:r w:rsidRPr="00975522">
              <w:rPr>
                <w:rFonts w:ascii="Calibri" w:hAnsi="Calibri" w:cs="Calibr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r>
    </w:tbl>
    <w:p w14:paraId="2F49CAA2" w14:textId="77777777" w:rsidR="00AD72D4" w:rsidRDefault="00AD72D4" w:rsidP="00113667">
      <w:pPr>
        <w:suppressAutoHyphens/>
        <w:spacing w:after="0" w:line="240" w:lineRule="auto"/>
        <w:contextualSpacing/>
        <w:rPr>
          <w:rFonts w:eastAsia="Times New Roman" w:cstheme="minorHAnsi"/>
        </w:rPr>
      </w:pPr>
    </w:p>
    <w:p w14:paraId="61809707" w14:textId="77777777" w:rsidR="004D5DF2" w:rsidRPr="001650C9" w:rsidRDefault="004D5DF2"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F0BF6A5" w:rsidR="00974AE3" w:rsidRDefault="003A3027" w:rsidP="003A3027">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dependencies and test tools.</w:t>
      </w:r>
    </w:p>
    <w:p w14:paraId="0F7F1F76" w14:textId="4F9FBCFB" w:rsidR="003A3027" w:rsidRDefault="003A3027" w:rsidP="003A3027">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HTTPs protocol for all communications.</w:t>
      </w:r>
    </w:p>
    <w:p w14:paraId="1EEE18A5" w14:textId="4B97E33D" w:rsidR="003A3027" w:rsidRPr="003A3027" w:rsidRDefault="003A3027" w:rsidP="003A3027">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secure validation/authentication of all requests.</w:t>
      </w:r>
    </w:p>
    <w:sectPr w:rsidR="003A3027" w:rsidRPr="003A3027"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331FD" w14:textId="77777777" w:rsidR="0039504E" w:rsidRDefault="0039504E" w:rsidP="002F3F84">
      <w:r>
        <w:separator/>
      </w:r>
    </w:p>
  </w:endnote>
  <w:endnote w:type="continuationSeparator" w:id="0">
    <w:p w14:paraId="45AEF1B6" w14:textId="77777777" w:rsidR="0039504E" w:rsidRDefault="0039504E" w:rsidP="002F3F84">
      <w:r>
        <w:continuationSeparator/>
      </w:r>
    </w:p>
  </w:endnote>
  <w:endnote w:type="continuationNotice" w:id="1">
    <w:p w14:paraId="1B509D0C" w14:textId="77777777" w:rsidR="0039504E" w:rsidRDefault="003950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0515A" w14:textId="77777777" w:rsidR="0039504E" w:rsidRDefault="0039504E" w:rsidP="002F3F84">
      <w:r>
        <w:separator/>
      </w:r>
    </w:p>
  </w:footnote>
  <w:footnote w:type="continuationSeparator" w:id="0">
    <w:p w14:paraId="5F19FFA5" w14:textId="77777777" w:rsidR="0039504E" w:rsidRDefault="0039504E" w:rsidP="002F3F84">
      <w:r>
        <w:continuationSeparator/>
      </w:r>
    </w:p>
  </w:footnote>
  <w:footnote w:type="continuationNotice" w:id="1">
    <w:p w14:paraId="2A71BB45" w14:textId="77777777" w:rsidR="0039504E" w:rsidRDefault="003950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2AA244E"/>
    <w:multiLevelType w:val="hybridMultilevel"/>
    <w:tmpl w:val="B9AED732"/>
    <w:lvl w:ilvl="0" w:tplc="7688AFF4">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7503994">
    <w:abstractNumId w:val="14"/>
  </w:num>
  <w:num w:numId="2" w16cid:durableId="134760866">
    <w:abstractNumId w:val="1"/>
  </w:num>
  <w:num w:numId="3" w16cid:durableId="1418092305">
    <w:abstractNumId w:val="4"/>
  </w:num>
  <w:num w:numId="4" w16cid:durableId="901329579">
    <w:abstractNumId w:val="10"/>
  </w:num>
  <w:num w:numId="5" w16cid:durableId="2138840926">
    <w:abstractNumId w:val="9"/>
  </w:num>
  <w:num w:numId="6" w16cid:durableId="878322213">
    <w:abstractNumId w:val="8"/>
  </w:num>
  <w:num w:numId="7" w16cid:durableId="980117891">
    <w:abstractNumId w:val="5"/>
  </w:num>
  <w:num w:numId="8" w16cid:durableId="1104306312">
    <w:abstractNumId w:val="12"/>
  </w:num>
  <w:num w:numId="9" w16cid:durableId="270475351">
    <w:abstractNumId w:val="11"/>
    <w:lvlOverride w:ilvl="0">
      <w:lvl w:ilvl="0">
        <w:numFmt w:val="lowerLetter"/>
        <w:lvlText w:val="%1."/>
        <w:lvlJc w:val="left"/>
      </w:lvl>
    </w:lvlOverride>
  </w:num>
  <w:num w:numId="10" w16cid:durableId="1663700919">
    <w:abstractNumId w:val="6"/>
  </w:num>
  <w:num w:numId="11" w16cid:durableId="184026218">
    <w:abstractNumId w:val="2"/>
    <w:lvlOverride w:ilvl="0">
      <w:lvl w:ilvl="0">
        <w:numFmt w:val="lowerLetter"/>
        <w:lvlText w:val="%1."/>
        <w:lvlJc w:val="left"/>
      </w:lvl>
    </w:lvlOverride>
  </w:num>
  <w:num w:numId="12" w16cid:durableId="200871367">
    <w:abstractNumId w:val="0"/>
  </w:num>
  <w:num w:numId="13" w16cid:durableId="390466283">
    <w:abstractNumId w:val="13"/>
  </w:num>
  <w:num w:numId="14" w16cid:durableId="435756367">
    <w:abstractNumId w:val="7"/>
  </w:num>
  <w:num w:numId="15" w16cid:durableId="513569596">
    <w:abstractNumId w:val="3"/>
  </w:num>
  <w:num w:numId="16" w16cid:durableId="1444422218">
    <w:abstractNumId w:val="16"/>
  </w:num>
  <w:num w:numId="17" w16cid:durableId="1555775162">
    <w:abstractNumId w:val="17"/>
  </w:num>
  <w:num w:numId="18" w16cid:durableId="9359377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96CC4"/>
    <w:rsid w:val="000D2A1B"/>
    <w:rsid w:val="000D4B1E"/>
    <w:rsid w:val="00113667"/>
    <w:rsid w:val="001240EF"/>
    <w:rsid w:val="00160EB4"/>
    <w:rsid w:val="001650C9"/>
    <w:rsid w:val="00187548"/>
    <w:rsid w:val="001A381D"/>
    <w:rsid w:val="001C55A7"/>
    <w:rsid w:val="001E5399"/>
    <w:rsid w:val="002079DF"/>
    <w:rsid w:val="00225BE2"/>
    <w:rsid w:val="00226919"/>
    <w:rsid w:val="00234FC3"/>
    <w:rsid w:val="00243B8D"/>
    <w:rsid w:val="00250101"/>
    <w:rsid w:val="00262D50"/>
    <w:rsid w:val="00266758"/>
    <w:rsid w:val="00271E26"/>
    <w:rsid w:val="002778D5"/>
    <w:rsid w:val="00281DF1"/>
    <w:rsid w:val="00283B7F"/>
    <w:rsid w:val="002B1BE5"/>
    <w:rsid w:val="002D79BF"/>
    <w:rsid w:val="002DA730"/>
    <w:rsid w:val="002F3F84"/>
    <w:rsid w:val="00321D27"/>
    <w:rsid w:val="0032740C"/>
    <w:rsid w:val="0034436E"/>
    <w:rsid w:val="00345C8E"/>
    <w:rsid w:val="00347C4D"/>
    <w:rsid w:val="00352FD0"/>
    <w:rsid w:val="003726AD"/>
    <w:rsid w:val="0037344C"/>
    <w:rsid w:val="00393181"/>
    <w:rsid w:val="0039504E"/>
    <w:rsid w:val="003A0BF9"/>
    <w:rsid w:val="003A3027"/>
    <w:rsid w:val="003E399D"/>
    <w:rsid w:val="003E5350"/>
    <w:rsid w:val="003F32E7"/>
    <w:rsid w:val="003F4787"/>
    <w:rsid w:val="00445E2C"/>
    <w:rsid w:val="00460DE5"/>
    <w:rsid w:val="0046151B"/>
    <w:rsid w:val="00462F70"/>
    <w:rsid w:val="004802CA"/>
    <w:rsid w:val="00485402"/>
    <w:rsid w:val="004D2055"/>
    <w:rsid w:val="004D476B"/>
    <w:rsid w:val="004D5DF2"/>
    <w:rsid w:val="004F2FA1"/>
    <w:rsid w:val="00522199"/>
    <w:rsid w:val="00523478"/>
    <w:rsid w:val="00531911"/>
    <w:rsid w:val="00531FBF"/>
    <w:rsid w:val="00532A24"/>
    <w:rsid w:val="00544AC4"/>
    <w:rsid w:val="005479D5"/>
    <w:rsid w:val="0058064D"/>
    <w:rsid w:val="0058528C"/>
    <w:rsid w:val="005A0DB2"/>
    <w:rsid w:val="005A6070"/>
    <w:rsid w:val="005A7C7F"/>
    <w:rsid w:val="005C593C"/>
    <w:rsid w:val="005F574E"/>
    <w:rsid w:val="00633225"/>
    <w:rsid w:val="006646FA"/>
    <w:rsid w:val="006955A1"/>
    <w:rsid w:val="006B66FE"/>
    <w:rsid w:val="006C197D"/>
    <w:rsid w:val="006C3269"/>
    <w:rsid w:val="006F2F77"/>
    <w:rsid w:val="00701A84"/>
    <w:rsid w:val="007033DB"/>
    <w:rsid w:val="007415E6"/>
    <w:rsid w:val="00760100"/>
    <w:rsid w:val="007617B2"/>
    <w:rsid w:val="00761B04"/>
    <w:rsid w:val="00776757"/>
    <w:rsid w:val="007A36FC"/>
    <w:rsid w:val="00811600"/>
    <w:rsid w:val="00812410"/>
    <w:rsid w:val="00841BCB"/>
    <w:rsid w:val="00847593"/>
    <w:rsid w:val="00861EC1"/>
    <w:rsid w:val="008E7E10"/>
    <w:rsid w:val="008F26B4"/>
    <w:rsid w:val="008F6036"/>
    <w:rsid w:val="0090104E"/>
    <w:rsid w:val="00921C2E"/>
    <w:rsid w:val="00940B1A"/>
    <w:rsid w:val="00944D65"/>
    <w:rsid w:val="00966538"/>
    <w:rsid w:val="009714E8"/>
    <w:rsid w:val="00974AE3"/>
    <w:rsid w:val="00975522"/>
    <w:rsid w:val="009774F3"/>
    <w:rsid w:val="009B0AA5"/>
    <w:rsid w:val="009B1496"/>
    <w:rsid w:val="009C11B9"/>
    <w:rsid w:val="009C6202"/>
    <w:rsid w:val="00A12BCB"/>
    <w:rsid w:val="00A45B2C"/>
    <w:rsid w:val="00A472D7"/>
    <w:rsid w:val="00A57A92"/>
    <w:rsid w:val="00A71C4B"/>
    <w:rsid w:val="00A728D4"/>
    <w:rsid w:val="00A9068B"/>
    <w:rsid w:val="00A96001"/>
    <w:rsid w:val="00AB4633"/>
    <w:rsid w:val="00AD72D4"/>
    <w:rsid w:val="00AE5B33"/>
    <w:rsid w:val="00AF1198"/>
    <w:rsid w:val="00AF4C03"/>
    <w:rsid w:val="00B02A3E"/>
    <w:rsid w:val="00B03C25"/>
    <w:rsid w:val="00B1598A"/>
    <w:rsid w:val="00B1648E"/>
    <w:rsid w:val="00B20F52"/>
    <w:rsid w:val="00B31D4B"/>
    <w:rsid w:val="00B35185"/>
    <w:rsid w:val="00B46BAB"/>
    <w:rsid w:val="00B46FC0"/>
    <w:rsid w:val="00B50C83"/>
    <w:rsid w:val="00B66A6E"/>
    <w:rsid w:val="00B70EF1"/>
    <w:rsid w:val="00BB1033"/>
    <w:rsid w:val="00BB6648"/>
    <w:rsid w:val="00BD4019"/>
    <w:rsid w:val="00BF2E4C"/>
    <w:rsid w:val="00C06A29"/>
    <w:rsid w:val="00C41B36"/>
    <w:rsid w:val="00C55C4A"/>
    <w:rsid w:val="00C56FC2"/>
    <w:rsid w:val="00C8056A"/>
    <w:rsid w:val="00C94751"/>
    <w:rsid w:val="00CB16D1"/>
    <w:rsid w:val="00CB2008"/>
    <w:rsid w:val="00CD774B"/>
    <w:rsid w:val="00CE44E9"/>
    <w:rsid w:val="00CF0E92"/>
    <w:rsid w:val="00D000D3"/>
    <w:rsid w:val="00D11EFC"/>
    <w:rsid w:val="00D247D6"/>
    <w:rsid w:val="00D27FB4"/>
    <w:rsid w:val="00D8455A"/>
    <w:rsid w:val="00DA142A"/>
    <w:rsid w:val="00DB63D9"/>
    <w:rsid w:val="00DC2970"/>
    <w:rsid w:val="00DD3256"/>
    <w:rsid w:val="00E02BD0"/>
    <w:rsid w:val="00E2188F"/>
    <w:rsid w:val="00E2280C"/>
    <w:rsid w:val="00E66FC0"/>
    <w:rsid w:val="00E7607E"/>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6226">
      <w:bodyDiv w:val="1"/>
      <w:marLeft w:val="0"/>
      <w:marRight w:val="0"/>
      <w:marTop w:val="0"/>
      <w:marBottom w:val="0"/>
      <w:divBdr>
        <w:top w:val="none" w:sz="0" w:space="0" w:color="auto"/>
        <w:left w:val="none" w:sz="0" w:space="0" w:color="auto"/>
        <w:bottom w:val="none" w:sz="0" w:space="0" w:color="auto"/>
        <w:right w:val="none" w:sz="0" w:space="0" w:color="auto"/>
      </w:divBdr>
    </w:div>
    <w:div w:id="284776063">
      <w:bodyDiv w:val="1"/>
      <w:marLeft w:val="0"/>
      <w:marRight w:val="0"/>
      <w:marTop w:val="0"/>
      <w:marBottom w:val="0"/>
      <w:divBdr>
        <w:top w:val="none" w:sz="0" w:space="0" w:color="auto"/>
        <w:left w:val="none" w:sz="0" w:space="0" w:color="auto"/>
        <w:bottom w:val="none" w:sz="0" w:space="0" w:color="auto"/>
        <w:right w:val="none" w:sz="0" w:space="0" w:color="auto"/>
      </w:divBdr>
    </w:div>
    <w:div w:id="30076706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6599281">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898316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0793811">
      <w:bodyDiv w:val="1"/>
      <w:marLeft w:val="0"/>
      <w:marRight w:val="0"/>
      <w:marTop w:val="0"/>
      <w:marBottom w:val="0"/>
      <w:divBdr>
        <w:top w:val="none" w:sz="0" w:space="0" w:color="auto"/>
        <w:left w:val="none" w:sz="0" w:space="0" w:color="auto"/>
        <w:bottom w:val="none" w:sz="0" w:space="0" w:color="auto"/>
        <w:right w:val="none" w:sz="0" w:space="0" w:color="auto"/>
      </w:divBdr>
    </w:div>
    <w:div w:id="666061267">
      <w:bodyDiv w:val="1"/>
      <w:marLeft w:val="0"/>
      <w:marRight w:val="0"/>
      <w:marTop w:val="0"/>
      <w:marBottom w:val="0"/>
      <w:divBdr>
        <w:top w:val="none" w:sz="0" w:space="0" w:color="auto"/>
        <w:left w:val="none" w:sz="0" w:space="0" w:color="auto"/>
        <w:bottom w:val="none" w:sz="0" w:space="0" w:color="auto"/>
        <w:right w:val="none" w:sz="0" w:space="0" w:color="auto"/>
      </w:divBdr>
    </w:div>
    <w:div w:id="72680039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95842494">
      <w:bodyDiv w:val="1"/>
      <w:marLeft w:val="0"/>
      <w:marRight w:val="0"/>
      <w:marTop w:val="0"/>
      <w:marBottom w:val="0"/>
      <w:divBdr>
        <w:top w:val="none" w:sz="0" w:space="0" w:color="auto"/>
        <w:left w:val="none" w:sz="0" w:space="0" w:color="auto"/>
        <w:bottom w:val="none" w:sz="0" w:space="0" w:color="auto"/>
        <w:right w:val="none" w:sz="0" w:space="0" w:color="auto"/>
      </w:divBdr>
    </w:div>
    <w:div w:id="1020861702">
      <w:bodyDiv w:val="1"/>
      <w:marLeft w:val="0"/>
      <w:marRight w:val="0"/>
      <w:marTop w:val="0"/>
      <w:marBottom w:val="0"/>
      <w:divBdr>
        <w:top w:val="none" w:sz="0" w:space="0" w:color="auto"/>
        <w:left w:val="none" w:sz="0" w:space="0" w:color="auto"/>
        <w:bottom w:val="none" w:sz="0" w:space="0" w:color="auto"/>
        <w:right w:val="none" w:sz="0" w:space="0" w:color="auto"/>
      </w:divBdr>
    </w:div>
    <w:div w:id="1091926177">
      <w:bodyDiv w:val="1"/>
      <w:marLeft w:val="0"/>
      <w:marRight w:val="0"/>
      <w:marTop w:val="0"/>
      <w:marBottom w:val="0"/>
      <w:divBdr>
        <w:top w:val="none" w:sz="0" w:space="0" w:color="auto"/>
        <w:left w:val="none" w:sz="0" w:space="0" w:color="auto"/>
        <w:bottom w:val="none" w:sz="0" w:space="0" w:color="auto"/>
        <w:right w:val="none" w:sz="0" w:space="0" w:color="auto"/>
      </w:divBdr>
    </w:div>
    <w:div w:id="109891323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12964352">
      <w:bodyDiv w:val="1"/>
      <w:marLeft w:val="0"/>
      <w:marRight w:val="0"/>
      <w:marTop w:val="0"/>
      <w:marBottom w:val="0"/>
      <w:divBdr>
        <w:top w:val="none" w:sz="0" w:space="0" w:color="auto"/>
        <w:left w:val="none" w:sz="0" w:space="0" w:color="auto"/>
        <w:bottom w:val="none" w:sz="0" w:space="0" w:color="auto"/>
        <w:right w:val="none" w:sz="0" w:space="0" w:color="auto"/>
      </w:divBdr>
    </w:div>
    <w:div w:id="1284769054">
      <w:bodyDiv w:val="1"/>
      <w:marLeft w:val="0"/>
      <w:marRight w:val="0"/>
      <w:marTop w:val="0"/>
      <w:marBottom w:val="0"/>
      <w:divBdr>
        <w:top w:val="none" w:sz="0" w:space="0" w:color="auto"/>
        <w:left w:val="none" w:sz="0" w:space="0" w:color="auto"/>
        <w:bottom w:val="none" w:sz="0" w:space="0" w:color="auto"/>
        <w:right w:val="none" w:sz="0" w:space="0" w:color="auto"/>
      </w:divBdr>
    </w:div>
    <w:div w:id="136925490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93977352">
      <w:bodyDiv w:val="1"/>
      <w:marLeft w:val="0"/>
      <w:marRight w:val="0"/>
      <w:marTop w:val="0"/>
      <w:marBottom w:val="0"/>
      <w:divBdr>
        <w:top w:val="none" w:sz="0" w:space="0" w:color="auto"/>
        <w:left w:val="none" w:sz="0" w:space="0" w:color="auto"/>
        <w:bottom w:val="none" w:sz="0" w:space="0" w:color="auto"/>
        <w:right w:val="none" w:sz="0" w:space="0" w:color="auto"/>
      </w:divBdr>
    </w:div>
    <w:div w:id="1601404374">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7436760">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01654723">
      <w:bodyDiv w:val="1"/>
      <w:marLeft w:val="0"/>
      <w:marRight w:val="0"/>
      <w:marTop w:val="0"/>
      <w:marBottom w:val="0"/>
      <w:divBdr>
        <w:top w:val="none" w:sz="0" w:space="0" w:color="auto"/>
        <w:left w:val="none" w:sz="0" w:space="0" w:color="auto"/>
        <w:bottom w:val="none" w:sz="0" w:space="0" w:color="auto"/>
        <w:right w:val="none" w:sz="0" w:space="0" w:color="auto"/>
      </w:divBdr>
    </w:div>
    <w:div w:id="180809058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4407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Adeyemi, Similoluwa</cp:lastModifiedBy>
  <cp:revision>70</cp:revision>
  <dcterms:created xsi:type="dcterms:W3CDTF">2022-04-20T12:32:00Z</dcterms:created>
  <dcterms:modified xsi:type="dcterms:W3CDTF">2023-07-16T18:40:00Z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