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color w:val="3d5e64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50"/>
          <w:szCs w:val="50"/>
          <w:vertAlign w:val="baseline"/>
          <w:rtl w:val="0"/>
        </w:rPr>
        <w:t xml:space="preserve">Isaac Steiner</w:t>
      </w: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Layout w:type="fixed"/>
        <w:tblLook w:val="0600"/>
      </w:tblPr>
      <w:tblGrid>
        <w:gridCol w:w="1380"/>
        <w:gridCol w:w="1800"/>
        <w:gridCol w:w="1890"/>
        <w:gridCol w:w="2025"/>
        <w:gridCol w:w="1350"/>
        <w:tblGridChange w:id="0">
          <w:tblGrid>
            <w:gridCol w:w="1380"/>
            <w:gridCol w:w="1800"/>
            <w:gridCol w:w="1890"/>
            <w:gridCol w:w="2025"/>
            <w:gridCol w:w="13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  <w:color w:val="3d5e64"/>
                <w:sz w:val="18"/>
                <w:szCs w:val="18"/>
              </w:rPr>
            </w:pPr>
            <w:r w:rsidDel="00000000" w:rsidR="00000000" w:rsidRPr="00000000">
              <w:rPr>
                <w:color w:val="4d585a"/>
                <w:sz w:val="18"/>
                <w:szCs w:val="18"/>
                <w:rtl w:val="0"/>
              </w:rPr>
              <w:t xml:space="preserve">631-406-9666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Email: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isaac@isteiner.com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Github: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github.com/ilsteiner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LinkedIn: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linkedin.com/in/isaacls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Harvard Extension School</w:t>
      </w:r>
      <w:r w:rsidDel="00000000" w:rsidR="00000000" w:rsidRPr="00000000">
        <w:rPr>
          <w:rtl w:val="0"/>
        </w:rPr>
        <w:t xml:space="preserve">, Master of Liberal Arts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Concentration: Information Management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Graduated: March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 University of New York at Geneseo</w:t>
      </w:r>
      <w:r w:rsidDel="00000000" w:rsidR="00000000" w:rsidRPr="00000000">
        <w:rPr>
          <w:rtl w:val="0"/>
        </w:rPr>
        <w:t xml:space="preserve">, Bachelor of Science, Deans’s List: Fall 2010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Major: Communicative Disorders and Sciences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Minor: Computer Applications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Graduated: December 2011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3d5e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DicomSec</w:t>
      </w:r>
      <w:r w:rsidDel="00000000" w:rsidR="00000000" w:rsidRPr="00000000">
        <w:rPr>
          <w:rtl w:val="0"/>
        </w:rPr>
        <w:t xml:space="preserve">, Co-Founder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9/2016–10/2017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São Paulo, Brazil/Garrison, NY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a web platform for the secure transfer, transcoding, and encryption of radiological (DICOM)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160"/>
        <w:contextualSpacing w:val="0"/>
        <w:rPr/>
      </w:pPr>
      <w:r w:rsidDel="00000000" w:rsidR="00000000" w:rsidRPr="00000000">
        <w:rPr>
          <w:b w:val="1"/>
          <w:rtl w:val="0"/>
        </w:rPr>
        <w:t xml:space="preserve">The Hudson Center for Health Equity and Quality</w:t>
      </w:r>
      <w:r w:rsidDel="00000000" w:rsidR="00000000" w:rsidRPr="00000000">
        <w:rPr>
          <w:rtl w:val="0"/>
        </w:rPr>
        <w:t xml:space="preserve">, Administrative Coordinator, Health Home Associate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6/2013–9/2015, 9/2015–5/2016</w:t>
        <w:br w:type="textWrapping"/>
        <w:t xml:space="preserve">Tarrytown, NY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management for features/bug fixes, sprint planning, and QA/testing in an Agile cycle for a security-focused healthcare web app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support queue to ensure we met our SLA and kept the clients informed of progress, including for critical incidents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point of contact for all second tier bug reports, feature requests, and user training opportunities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Quickly established strong rapport with managers at customer sites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Primary, direct liaison between development team and users as well as development team and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Health Plan</w:t>
      </w:r>
      <w:r w:rsidDel="00000000" w:rsidR="00000000" w:rsidRPr="00000000">
        <w:rPr>
          <w:rtl w:val="0"/>
        </w:rPr>
        <w:t xml:space="preserve">, Junior Data Analyst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1/2013–6/2013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Tarrytown, 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receipt and processing of sensitive medical data required for state/federal compliance audits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Acted as liaison between clinical staﬀ and IT analysts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Frontier Communications</w:t>
      </w:r>
      <w:r w:rsidDel="00000000" w:rsidR="00000000" w:rsidRPr="00000000">
        <w:rPr>
          <w:rtl w:val="0"/>
        </w:rPr>
        <w:t xml:space="preserve">, Special Accounts Representative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1/2012–5/2012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Rochester, 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B2B call-center environment, translated customer requests into tickets/work-orders for a telephone provider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River Healthcare</w:t>
      </w:r>
      <w:r w:rsidDel="00000000" w:rsidR="00000000" w:rsidRPr="00000000">
        <w:rPr>
          <w:rtl w:val="0"/>
        </w:rPr>
        <w:t xml:space="preserve">, Summer Intern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2010,2011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Peekskill, NY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an online staﬀ training system, including technical support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3d5e64"/>
          <w:sz w:val="13"/>
          <w:szCs w:val="1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vertAlign w:val="baseline"/>
          <w:rtl w:val="0"/>
        </w:rPr>
        <w:t xml:space="preserve">Volunteer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Eastern Cooperative Recreation School</w:t>
      </w:r>
      <w:r w:rsidDel="00000000" w:rsidR="00000000" w:rsidRPr="00000000">
        <w:rPr>
          <w:rtl w:val="0"/>
        </w:rPr>
        <w:t xml:space="preserve">, Leader, Technology Consultant, Board Member &amp; Committee Chair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2013–Present, 2016–Present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Spearheaded design/implementation of new website, to allow online event registration and payment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Native language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555555"/>
          <w:sz w:val="14"/>
          <w:szCs w:val="14"/>
          <w:vertAlign w:val="baseline"/>
        </w:rPr>
      </w:pPr>
      <w:r w:rsidDel="00000000" w:rsidR="00000000" w:rsidRPr="00000000">
        <w:rPr>
          <w:b w:val="1"/>
          <w:rtl w:val="0"/>
        </w:rPr>
        <w:t xml:space="preserve">Spanish: </w:t>
      </w:r>
      <w:r w:rsidDel="00000000" w:rsidR="00000000" w:rsidRPr="00000000">
        <w:rPr>
          <w:rtl w:val="0"/>
        </w:rPr>
        <w:t xml:space="preserve">Intermediate</w:t>
      </w:r>
      <w:r w:rsidDel="00000000" w:rsidR="00000000" w:rsidRPr="00000000">
        <w:rPr>
          <w:rtl w:val="0"/>
        </w:rPr>
      </w:r>
    </w:p>
    <w:sectPr>
      <w:pgSz w:h="15840" w:w="12240"/>
      <w:pgMar w:bottom="722" w:top="898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hyperlink" Target="http://www.istein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saac@isteiner.com" TargetMode="External"/><Relationship Id="rId7" Type="http://schemas.openxmlformats.org/officeDocument/2006/relationships/hyperlink" Target="http://www.github.com/ilsteiner" TargetMode="External"/><Relationship Id="rId8" Type="http://schemas.openxmlformats.org/officeDocument/2006/relationships/hyperlink" Target="http://www.linkedin.com/in/isaa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