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293" w:rsidRDefault="00795F9A" w:rsidP="002D779C">
      <w:pPr>
        <w:pStyle w:val="Heading1"/>
      </w:pPr>
      <w:r w:rsidRPr="00551584">
        <w:t>Martin</w:t>
      </w:r>
      <w:r>
        <w:t xml:space="preserve"> &amp; McElree (2011)</w:t>
      </w:r>
    </w:p>
    <w:p w:rsidR="00763708" w:rsidRDefault="00EA3139" w:rsidP="002D779C">
      <w:pPr>
        <w:pStyle w:val="Heading2"/>
      </w:pPr>
      <w:r w:rsidRPr="00551584">
        <w:t>Fit quality</w:t>
      </w:r>
    </w:p>
    <w:p w:rsidR="00763708" w:rsidRDefault="001E42BE" w:rsidP="00763708">
      <w:pPr>
        <w:pStyle w:val="ListParagraph"/>
        <w:numPr>
          <w:ilvl w:val="0"/>
          <w:numId w:val="8"/>
        </w:numPr>
      </w:pPr>
      <w:r>
        <w:t>A</w:t>
      </w:r>
      <w:r w:rsidR="00EA3139">
        <w:t>dj-R</w:t>
      </w:r>
      <w:r>
        <w:t>-squared</w:t>
      </w:r>
      <w:r w:rsidR="00EA3139">
        <w:t xml:space="preserve"> </w:t>
      </w:r>
      <w:r w:rsidR="00F22D9C">
        <w:t>–</w:t>
      </w:r>
      <w:r w:rsidR="00EA3139">
        <w:t xml:space="preserve"> </w:t>
      </w:r>
      <w:r w:rsidR="00EA3139">
        <w:t>an evaluation of the consistency of the</w:t>
      </w:r>
      <w:r w:rsidR="00EA3139">
        <w:t xml:space="preserve"> </w:t>
      </w:r>
      <w:r w:rsidR="00EA3139">
        <w:t>parameter patterns across the individual participant fits</w:t>
      </w:r>
    </w:p>
    <w:p w:rsidR="00763708" w:rsidRDefault="001E42BE" w:rsidP="00763708">
      <w:pPr>
        <w:pStyle w:val="Heading2"/>
      </w:pPr>
      <w:r>
        <w:t>Difference</w:t>
      </w:r>
    </w:p>
    <w:p w:rsidR="00763708" w:rsidRDefault="001E42BE" w:rsidP="001E42BE">
      <w:pPr>
        <w:pStyle w:val="ListParagraph"/>
        <w:numPr>
          <w:ilvl w:val="0"/>
          <w:numId w:val="8"/>
        </w:numPr>
      </w:pPr>
      <w:r>
        <w:t>A</w:t>
      </w:r>
      <w:r>
        <w:t xml:space="preserve">veraged </w:t>
      </w:r>
      <w:r>
        <w:t>d-primes</w:t>
      </w:r>
      <w:r>
        <w:t xml:space="preserve"> for each</w:t>
      </w:r>
      <w:r>
        <w:t xml:space="preserve"> </w:t>
      </w:r>
      <w:r>
        <w:t>participant in each</w:t>
      </w:r>
      <w:r>
        <w:t xml:space="preserve"> </w:t>
      </w:r>
      <w:r>
        <w:t>condition from 3.5 to 5.25</w:t>
      </w:r>
      <w:r w:rsidR="00C15DCE">
        <w:t xml:space="preserve"> </w:t>
      </w:r>
      <w:r>
        <w:t>s post-initial response cue in order to derive an empirical</w:t>
      </w:r>
      <w:r>
        <w:t xml:space="preserve"> </w:t>
      </w:r>
      <w:r>
        <w:t>estimate of asymptotic accuracy</w:t>
      </w:r>
    </w:p>
    <w:p w:rsidR="00C15DCE" w:rsidRDefault="00C15DCE" w:rsidP="001E42BE">
      <w:pPr>
        <w:pStyle w:val="ListParagraph"/>
        <w:numPr>
          <w:ilvl w:val="0"/>
          <w:numId w:val="8"/>
        </w:numPr>
      </w:pPr>
      <w:r>
        <w:t>Used repeated measures ANOVA on these</w:t>
      </w:r>
      <w:r w:rsidR="002F2649">
        <w:t xml:space="preserve"> values</w:t>
      </w:r>
    </w:p>
    <w:p w:rsidR="002F2649" w:rsidRDefault="002F2649" w:rsidP="001E42BE">
      <w:pPr>
        <w:pStyle w:val="ListParagraph"/>
        <w:numPr>
          <w:ilvl w:val="0"/>
          <w:numId w:val="8"/>
        </w:numPr>
      </w:pPr>
      <w:r>
        <w:t>Reported 95% confidence intervals</w:t>
      </w:r>
    </w:p>
    <w:p w:rsidR="00852595" w:rsidRDefault="00852595" w:rsidP="00852595">
      <w:pPr>
        <w:pStyle w:val="ListParagraph"/>
        <w:numPr>
          <w:ilvl w:val="0"/>
          <w:numId w:val="8"/>
        </w:numPr>
      </w:pPr>
      <w:r>
        <w:t xml:space="preserve">Reported </w:t>
      </w:r>
      <w:r w:rsidRPr="00802434">
        <w:rPr>
          <w:i/>
          <w:iCs/>
        </w:rPr>
        <w:t>F</w:t>
      </w:r>
      <w:r>
        <w:t xml:space="preserve">-values, denominator degrees of freedom, </w:t>
      </w:r>
      <w:r w:rsidRPr="00802434">
        <w:rPr>
          <w:i/>
          <w:iCs/>
        </w:rPr>
        <w:t>p</w:t>
      </w:r>
      <w:r>
        <w:t xml:space="preserve">-values, and </w:t>
      </w:r>
      <w:r w:rsidRPr="00B45B4C">
        <w:rPr>
          <w:i/>
          <w:iCs/>
        </w:rPr>
        <w:t>t</w:t>
      </w:r>
      <w:r>
        <w:t>-values</w:t>
      </w:r>
    </w:p>
    <w:p w:rsidR="007A4811" w:rsidRDefault="007A4811" w:rsidP="007A4811"/>
    <w:p w:rsidR="00735293" w:rsidRDefault="00735293" w:rsidP="00735293">
      <w:pPr>
        <w:pStyle w:val="Heading1"/>
      </w:pPr>
      <w:r>
        <w:t>Martin &amp; McElree (2018)</w:t>
      </w:r>
    </w:p>
    <w:p w:rsidR="003D0DB4" w:rsidRDefault="003D0DB4" w:rsidP="003D0DB4">
      <w:pPr>
        <w:pStyle w:val="ListParagraph"/>
        <w:numPr>
          <w:ilvl w:val="0"/>
          <w:numId w:val="8"/>
        </w:numPr>
      </w:pPr>
      <w:r>
        <w:t>Same as Martin &amp; McElree (2011)</w:t>
      </w:r>
    </w:p>
    <w:p w:rsidR="00DE3607" w:rsidRDefault="00DE3607" w:rsidP="00DE3607"/>
    <w:p w:rsidR="003D0DB4" w:rsidRDefault="00F22D9C" w:rsidP="003D0DB4">
      <w:pPr>
        <w:pStyle w:val="Heading1"/>
      </w:pPr>
      <w:r>
        <w:t>Kush, Johns  &amp; Van Dyke (2018)</w:t>
      </w:r>
    </w:p>
    <w:p w:rsidR="00F22D9C" w:rsidRDefault="00F22D9C" w:rsidP="00F22D9C">
      <w:pPr>
        <w:pStyle w:val="Heading2"/>
      </w:pPr>
      <w:r>
        <w:t>Fit quality</w:t>
      </w:r>
    </w:p>
    <w:p w:rsidR="00F22D9C" w:rsidRDefault="00F22D9C" w:rsidP="00F22D9C">
      <w:pPr>
        <w:pStyle w:val="ListParagraph"/>
        <w:numPr>
          <w:ilvl w:val="0"/>
          <w:numId w:val="8"/>
        </w:numPr>
      </w:pPr>
      <w:r>
        <w:t>Adj-R-squared</w:t>
      </w:r>
      <w:r>
        <w:t xml:space="preserve"> – AIC – consistency of model fit across participants</w:t>
      </w:r>
    </w:p>
    <w:p w:rsidR="00C23B0D" w:rsidRDefault="00C23B0D" w:rsidP="00C23B0D">
      <w:pPr>
        <w:pStyle w:val="Heading2"/>
      </w:pPr>
      <w:r>
        <w:t>Difference</w:t>
      </w:r>
    </w:p>
    <w:p w:rsidR="00C23B0D" w:rsidRDefault="00C23B0D" w:rsidP="00C23B0D">
      <w:pPr>
        <w:pStyle w:val="ListParagraph"/>
        <w:numPr>
          <w:ilvl w:val="0"/>
          <w:numId w:val="8"/>
        </w:numPr>
      </w:pPr>
      <w:r>
        <w:t>Assessed potential differences in asymptotic accuracy based on the averages of d-primes for each participant’s last four behavioral responses per condition</w:t>
      </w:r>
    </w:p>
    <w:p w:rsidR="00C23B0D" w:rsidRDefault="00C23B0D" w:rsidP="00C23B0D">
      <w:pPr>
        <w:pStyle w:val="ListParagraph"/>
        <w:numPr>
          <w:ilvl w:val="0"/>
          <w:numId w:val="8"/>
        </w:numPr>
      </w:pPr>
      <w:r>
        <w:t>Reported 95% confidence intervals</w:t>
      </w:r>
    </w:p>
    <w:p w:rsidR="00852595" w:rsidRDefault="00852595" w:rsidP="00852595">
      <w:pPr>
        <w:pStyle w:val="ListParagraph"/>
        <w:numPr>
          <w:ilvl w:val="0"/>
          <w:numId w:val="8"/>
        </w:numPr>
      </w:pPr>
      <w:r>
        <w:t xml:space="preserve">Reported </w:t>
      </w:r>
      <w:r w:rsidRPr="00802434">
        <w:rPr>
          <w:i/>
          <w:iCs/>
        </w:rPr>
        <w:t>F</w:t>
      </w:r>
      <w:r>
        <w:t xml:space="preserve">-values, denominator degrees of freedom, </w:t>
      </w:r>
      <w:r w:rsidRPr="00802434">
        <w:rPr>
          <w:i/>
          <w:iCs/>
        </w:rPr>
        <w:t>p</w:t>
      </w:r>
      <w:r>
        <w:t xml:space="preserve">-values, and </w:t>
      </w:r>
      <w:r w:rsidRPr="00B45B4C">
        <w:rPr>
          <w:i/>
          <w:iCs/>
        </w:rPr>
        <w:t>t</w:t>
      </w:r>
      <w:r>
        <w:t>-values</w:t>
      </w:r>
    </w:p>
    <w:p w:rsidR="00DE3607" w:rsidRDefault="00DE3607" w:rsidP="00DE3607"/>
    <w:p w:rsidR="00DE3607" w:rsidRDefault="000F5AB1" w:rsidP="000F5AB1">
      <w:pPr>
        <w:pStyle w:val="Heading1"/>
      </w:pPr>
      <w:r>
        <w:t>Johns, Matsuki &amp; Van Dyke (2015)</w:t>
      </w:r>
    </w:p>
    <w:p w:rsidR="000F5AB1" w:rsidRDefault="000F5AB1" w:rsidP="000F5AB1">
      <w:pPr>
        <w:pStyle w:val="Heading2"/>
      </w:pPr>
      <w:r>
        <w:t>Fit quality</w:t>
      </w:r>
    </w:p>
    <w:p w:rsidR="000F5AB1" w:rsidRPr="000F5AB1" w:rsidRDefault="000F5AB1" w:rsidP="000F5AB1">
      <w:pPr>
        <w:pStyle w:val="ListParagraph"/>
        <w:numPr>
          <w:ilvl w:val="0"/>
          <w:numId w:val="8"/>
        </w:numPr>
        <w:rPr>
          <w:rStyle w:val="fontstyle01"/>
          <w:rFonts w:ascii="Times New Roman" w:hAnsi="Times New Roman"/>
          <w:color w:val="auto"/>
          <w:sz w:val="24"/>
          <w:szCs w:val="22"/>
        </w:rPr>
      </w:pPr>
      <w:r>
        <w:t xml:space="preserve">Adj-R-squared – an evaluation of the </w:t>
      </w:r>
      <w:r w:rsidRPr="000F5AB1">
        <w:rPr>
          <w:rStyle w:val="fontstyle01"/>
          <w:rFonts w:ascii="Times New Roman" w:hAnsi="Times New Roman" w:cs="Times New Roman"/>
          <w:sz w:val="24"/>
          <w:szCs w:val="24"/>
        </w:rPr>
        <w:t>consistency of the parameter estimates across</w:t>
      </w:r>
      <w:r w:rsidRPr="000F5AB1">
        <w:rPr>
          <w:rFonts w:cs="Times New Roman"/>
          <w:color w:val="242021"/>
          <w:szCs w:val="24"/>
        </w:rPr>
        <w:t xml:space="preserve"> </w:t>
      </w:r>
      <w:r w:rsidRPr="000F5AB1">
        <w:rPr>
          <w:rStyle w:val="fontstyle01"/>
          <w:rFonts w:ascii="Times New Roman" w:hAnsi="Times New Roman" w:cs="Times New Roman"/>
          <w:sz w:val="24"/>
          <w:szCs w:val="24"/>
        </w:rPr>
        <w:t>participant</w:t>
      </w:r>
      <w:r>
        <w:rPr>
          <w:rStyle w:val="fontstyle01"/>
          <w:rFonts w:ascii="Times New Roman" w:hAnsi="Times New Roman" w:cs="Times New Roman"/>
          <w:sz w:val="24"/>
          <w:szCs w:val="24"/>
        </w:rPr>
        <w:t>s</w:t>
      </w:r>
    </w:p>
    <w:p w:rsidR="000F5AB1" w:rsidRDefault="000F5AB1" w:rsidP="000F5AB1">
      <w:pPr>
        <w:pStyle w:val="Heading2"/>
      </w:pPr>
      <w:r>
        <w:t>Difference</w:t>
      </w:r>
    </w:p>
    <w:p w:rsidR="000F5AB1" w:rsidRDefault="00E86F3F" w:rsidP="00E86F3F">
      <w:pPr>
        <w:pStyle w:val="ListParagraph"/>
        <w:numPr>
          <w:ilvl w:val="0"/>
          <w:numId w:val="8"/>
        </w:numPr>
      </w:pPr>
      <w:r>
        <w:t>U</w:t>
      </w:r>
      <w:r>
        <w:t>sed linear mixed-effect</w:t>
      </w:r>
      <w:r>
        <w:t xml:space="preserve"> regression</w:t>
      </w:r>
      <w:r>
        <w:t xml:space="preserve"> to assess the observed</w:t>
      </w:r>
      <w:r>
        <w:t xml:space="preserve"> </w:t>
      </w:r>
      <w:r>
        <w:t>empirical data and the fitted parameter estimates for each of</w:t>
      </w:r>
      <w:r>
        <w:t xml:space="preserve"> </w:t>
      </w:r>
      <w:r>
        <w:t>the candidate models</w:t>
      </w:r>
    </w:p>
    <w:p w:rsidR="00802434" w:rsidRDefault="00802434" w:rsidP="00802434">
      <w:pPr>
        <w:pStyle w:val="ListParagraph"/>
        <w:numPr>
          <w:ilvl w:val="0"/>
          <w:numId w:val="8"/>
        </w:numPr>
      </w:pPr>
      <w:r>
        <w:t>Mixed</w:t>
      </w:r>
      <w:r>
        <w:t xml:space="preserve"> </w:t>
      </w:r>
      <w:r>
        <w:t>effects models included fixed effects of Construction and random</w:t>
      </w:r>
      <w:r>
        <w:t xml:space="preserve"> </w:t>
      </w:r>
      <w:r>
        <w:t>intercepts for participants</w:t>
      </w:r>
    </w:p>
    <w:p w:rsidR="00B45B4C" w:rsidRPr="000F5AB1" w:rsidRDefault="00802434" w:rsidP="00B45B4C">
      <w:pPr>
        <w:pStyle w:val="ListParagraph"/>
        <w:numPr>
          <w:ilvl w:val="0"/>
          <w:numId w:val="8"/>
        </w:numPr>
      </w:pPr>
      <w:r>
        <w:t xml:space="preserve">Reported </w:t>
      </w:r>
      <w:r w:rsidRPr="00802434">
        <w:rPr>
          <w:i/>
          <w:iCs/>
        </w:rPr>
        <w:t>F</w:t>
      </w:r>
      <w:r>
        <w:t xml:space="preserve">-values, denominator degrees of freedom, </w:t>
      </w:r>
      <w:r w:rsidRPr="00802434">
        <w:rPr>
          <w:i/>
          <w:iCs/>
        </w:rPr>
        <w:t>p</w:t>
      </w:r>
      <w:r>
        <w:t>-values</w:t>
      </w:r>
      <w:r w:rsidR="00B45B4C">
        <w:t xml:space="preserve">, and </w:t>
      </w:r>
      <w:r w:rsidR="00B45B4C" w:rsidRPr="00B45B4C">
        <w:rPr>
          <w:i/>
          <w:iCs/>
        </w:rPr>
        <w:t>t</w:t>
      </w:r>
      <w:r w:rsidR="00B45B4C">
        <w:t>-values</w:t>
      </w:r>
      <w:bookmarkStart w:id="0" w:name="_GoBack"/>
      <w:bookmarkEnd w:id="0"/>
    </w:p>
    <w:sectPr w:rsidR="00B45B4C" w:rsidRPr="000F5AB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MinionPro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6E59"/>
    <w:multiLevelType w:val="hybridMultilevel"/>
    <w:tmpl w:val="1D06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B5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BF701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EC758D"/>
    <w:multiLevelType w:val="hybridMultilevel"/>
    <w:tmpl w:val="957C1E36"/>
    <w:lvl w:ilvl="0" w:tplc="3800C3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923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7A63AB"/>
    <w:multiLevelType w:val="hybridMultilevel"/>
    <w:tmpl w:val="D36C61DE"/>
    <w:lvl w:ilvl="0" w:tplc="C2A84F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307E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A891BDD"/>
    <w:multiLevelType w:val="hybridMultilevel"/>
    <w:tmpl w:val="085C2052"/>
    <w:lvl w:ilvl="0" w:tplc="D250E3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62FD0"/>
    <w:multiLevelType w:val="multilevel"/>
    <w:tmpl w:val="87CC3E7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F5144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9A"/>
    <w:rsid w:val="0002154C"/>
    <w:rsid w:val="000F5AB1"/>
    <w:rsid w:val="001E42BE"/>
    <w:rsid w:val="002B1977"/>
    <w:rsid w:val="002D779C"/>
    <w:rsid w:val="002F2649"/>
    <w:rsid w:val="00322A70"/>
    <w:rsid w:val="003D0DB4"/>
    <w:rsid w:val="003E1BF4"/>
    <w:rsid w:val="00551584"/>
    <w:rsid w:val="0059366F"/>
    <w:rsid w:val="00641F3D"/>
    <w:rsid w:val="00707AC8"/>
    <w:rsid w:val="007300A9"/>
    <w:rsid w:val="00735293"/>
    <w:rsid w:val="00763708"/>
    <w:rsid w:val="00795F9A"/>
    <w:rsid w:val="007A4811"/>
    <w:rsid w:val="007F327F"/>
    <w:rsid w:val="00802434"/>
    <w:rsid w:val="00852595"/>
    <w:rsid w:val="008A0B3E"/>
    <w:rsid w:val="008D3DD3"/>
    <w:rsid w:val="00B45B4C"/>
    <w:rsid w:val="00C15DCE"/>
    <w:rsid w:val="00C23B0D"/>
    <w:rsid w:val="00DE3607"/>
    <w:rsid w:val="00E86F3F"/>
    <w:rsid w:val="00EA3139"/>
    <w:rsid w:val="00F2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B5594"/>
  <w15:chartTrackingRefBased/>
  <w15:docId w15:val="{B29349BC-5137-4DBC-8A4F-7E3A95EF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584"/>
    <w:pPr>
      <w:numPr>
        <w:numId w:val="6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584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A70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A70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293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293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293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293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293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584"/>
    <w:rPr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00A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0A9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51584"/>
    <w:rPr>
      <w:rFonts w:eastAsiaTheme="majorEastAsia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2A70"/>
    <w:rPr>
      <w:rFonts w:eastAsiaTheme="majorEastAsia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A70"/>
    <w:rPr>
      <w:rFonts w:eastAsiaTheme="majorEastAsia" w:cstheme="majorBidi"/>
      <w:b/>
      <w:iCs/>
    </w:rPr>
  </w:style>
  <w:style w:type="paragraph" w:styleId="ListParagraph">
    <w:name w:val="List Paragraph"/>
    <w:basedOn w:val="Normal"/>
    <w:uiPriority w:val="34"/>
    <w:qFormat/>
    <w:rsid w:val="0059366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3529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29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29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2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2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ntstyle01">
    <w:name w:val="fontstyle01"/>
    <w:basedOn w:val="DefaultParagraphFont"/>
    <w:rsid w:val="000F5AB1"/>
    <w:rPr>
      <w:rFonts w:ascii="MinionPro-Regular" w:hAnsi="MinionPro-Regular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İlte</dc:creator>
  <cp:keywords/>
  <dc:description/>
  <cp:lastModifiedBy>İlte</cp:lastModifiedBy>
  <cp:revision>2</cp:revision>
  <dcterms:created xsi:type="dcterms:W3CDTF">2019-07-26T09:38:00Z</dcterms:created>
  <dcterms:modified xsi:type="dcterms:W3CDTF">2019-07-26T17:32:00Z</dcterms:modified>
</cp:coreProperties>
</file>