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#PratoMiMuovo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Smart Mobility per la città di Prato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ANALISI QCD — v2.0</w:t>
      </w:r>
    </w:p>
    <w:p>
      <w:pPr>
        <w:jc w:val="center"/>
      </w:pPr>
      <w:r>
        <w:rPr>
          <w:rFonts w:ascii="Arial" w:cs="Arial" w:eastAsia="Arial" w:hAnsi="Arial"/>
          <w:color w:val="606060"/>
          <w:sz w:val="28"/>
          <w:szCs w:val="28"/>
        </w:rPr>
        <w:t xml:space="preserve">Quality  ·  Cost  ·  Delivery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— Aprile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Matteo Tempestini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 QCD con mappe e fasi esecutive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Riferimento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Specifica Tecnica v1.0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0. Executive Summary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Che cos'è PratoMiMuovo?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sistema di semafori intelligenti per la città di Prato. Oggi i semafori sono "ciechi": i cicli sono fissi e non reagiscono al traffico reale. PratoMiMuovo li trasforma in un sistema reattivo basato su sensori IoT, intelligenza artificiale e open standard europei. Il risultato: meno attese, meno emissioni, bus più puntuali, ambulanze più veloci, ciclisti e pedoni più sicuri.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26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IL PROBLEMA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 SOLUZIONE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 NUMERI CHIAVE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Semafori a ciclo fisso: il verde dura lo stesso tempo con l'incrocio vuoto o in coda. I bus subiscono le stesse attese delle auto. Le ambulanze perdono secondi preziosi. I ciclisti sono invisibili agli incroci.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 di sensori (telecamere CV, radar, spire, GPS bus) collegata a un centro di controllo AI. Il sistema legge il traffico in tempo reale e adatta i cicli semaforici ogni 30 secondi. Priorità garantita a bus, ambulanze, pedoni lenti e ciclisti.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−20% tempi attesa ore di punta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−30% PM10 in canyon urbani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−30% ritardo bus LAM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−35/50% tempi percorrenza ambulanze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Azzeramento incidenti da "bruciatura del giallo"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anticipato +4s per ciclisti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−40% energia illuminazione pubblica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Roadmap in un colpo d'occhio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50"/>
        <w:gridCol w:w="2200"/>
        <w:gridCol w:w="1300"/>
        <w:gridCol w:w="257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Incroci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0+1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2026–2028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Pilota Il Soccorso — sperimentazione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 € 550.000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zone: Corridoio LAM, PM10, Ospedale, Bici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+100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 € 2.254.000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2030–2031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Città completa — nodi residuali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+65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 € 1.660.000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anni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171 incroci — intera rete semaforica Prato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~171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~ € 4.464.000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OPEX annuale a regime: </w:t>
      </w:r>
      <w:r>
        <w:rPr>
          <w:rFonts w:ascii="Arial" w:cs="Arial" w:eastAsia="Arial" w:hAnsi="Arial"/>
          <w:sz w:val="20"/>
          <w:szCs w:val="20"/>
        </w:rPr>
        <w:t xml:space="preserve">~ € 269.000/anno. Break-even atteso in 7–12 anni grazie a risparmi stimati in € 290.000–530.000/anno (energia, efficienza TPL, sanità, incidenti).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QUALITY — Qualità del Sistema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sistema PratoMiMuovo è definito dalla Specifica Tecnica v1.0. La qualità è verificata su tre dimensioni: performance funzionale, requisiti non funzionali e conformità agli standard.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KPI e Target di Performance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26"/>
        <w:gridCol w:w="1500"/>
        <w:gridCol w:w="19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Riduzione attese semafori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medio attesa ore di punta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−20%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Anno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Riduzione PM10 canyon urbani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Concentrazione durante picchi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−30%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Recupero puntualità bus LAM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Ritardo cumulato per corsa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−30% (25–40 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Anno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Tempi percorrenza ambulanze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Traversata corridoio emergenza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−35–50%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Anno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Incidenti Dilemma Zone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Impatti laterali bruciatura giallo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Azzeramento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Anno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Verde anticipato ciclisti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LPI Head Start attivo su incroci ciclabili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+4–5 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Risparmio energetico illuminazione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Consumo kWh tratti con PIR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−40%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Anno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Disponibilità TMC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≥ 99,5%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Priorità Utenti — Gerarchia di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sistema rispetta una gerarchia di priorità hard-coded non bypassabile dall'AI Engine: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26"/>
        <w:gridCol w:w="1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Override consentito?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 — MASSIMA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Sicurezza Attiva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Extension · Dilemma Zone Protection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manuale da Dashboard H24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20"/>
                <w:szCs w:val="20"/>
              </w:rPr>
              <w:t xml:space="preserve">2 — 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Preemption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libera ambulanze 118 (proattivo via CROSS)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(salvo conflitto con P.1)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— 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Priority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Preemption LAM (delay &gt; 120 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(salvo conflitti P.1 e P.2)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—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Bike LPI + AI Engine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Verde anticipato bici +4s · Ottimizzazione PPO multi-incrocio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— AI Engine può modulare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Architettura —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Sensing (Occhi)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Telecamere CV YOLOv8, radar Doppler 24GHz, spire induttive, PIR termico, GPS bus, sensori aria IoT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RTSP, RS-485, MQTT, LoRaWAN EU868, GTFS-RT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ChirpStack LoRaWAN, EMQX Enterprise MQTT, backbone fibra+4G/5G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1.3, mTLS, QoS 1–2, latenza &lt;50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 — TMC (Cervello)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Kafka, Apache Flink CEP, AI Engine PPO, moduli Safety/Bus/EV/Env/Gating, InfluxDB, PostgreSQL+PostGIS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Avro, sliding window 30s/5min/1h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Actuator (Muscoli)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ATC semaforici, PMV, illuminazione LED adattiva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NTCIP 1202, UTMC, DATEX II, DALI-2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ARPAT API, DATEX II gateway, GTFS-RT CAP, Open Data Portal, CROSS 118 (Regione Toscana)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INSPIRE/OGC, CC BY 4.0, JSON/GeoJSON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Latenze e Disponibilità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2200"/>
        <w:gridCol w:w="2000"/>
      </w:tblGrid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Dilemma Zone — All-Red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ms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Extension — comando ATC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ms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Preemption ambulanza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150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ms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Signal Preemption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gating — riduzione verde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60 s da soglia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DATEX II → navigatori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Disponibilità TMC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≥ 99,5% / anno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44 h downtime/anno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COST — Analisi dei Costi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Costo Unitario per Incrocio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6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Dettaglio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Costo (€)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ATC upgrade/sostituzione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NTCIP 1202/UTMC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4.000–6.000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Telecamere CV + edge AI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con SoC YOLOv8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4.000–6.000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Spire induttive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fresatura + installazione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2.000–2.800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Radar Doppler 24GHz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velocità 0–150 km/h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1.800–2.500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Sensori PIR termici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strisce pedonali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600–800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Sensore aria IoT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PM10/NO2/CO, LoRaWAN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500–800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 Preemption detector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Sirena/lampeggiante 118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1.500–2.500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Cablaggio + fibra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Attestazione su ATC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2.500–4.000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Installazione e opere civili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Montaggio, fresatura, scavi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4.000–6.000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COSTO MEDIO / INCROCIO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Centro-stima con EV preemption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~ € 26.000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Budget per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2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CAPEX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Dettaglio principale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0+1 Pilota Soccorso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2026–2028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€ 550.000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incroci + TMC + SW + integraz. CROSS/CAP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4 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€ 2.254.000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incroci · € 709k/anno · economie di scala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Città completa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2030–2031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€ 1.660.000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incroci residui (config. leggera)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TOTALE CAPEX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anni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€ 4.464.000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OPEX annuale a regime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Anno 6+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€ 269.000/anno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 maint. + staff 1.5 FTE + licenze + 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Risparmio annuale atteso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regime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€ 290–530k/anno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Energia + TPL + sanità PM10 + incidenti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DELIVERY — Piano dei Tempi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Roadmap Gantt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grafico seguente mostra la roadmap completa del progetto dalla progettazione (Aprile 2026) alla copertura dell'intera rete semaforica di Prato (fine 2031).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gantt.png" descr="gantt.png" title="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Fig. 1 — Gantt chart roadmap 2026–2032 · Fasi di deployment per zone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Mappa Fasi di Deployment — Città di Prato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mappa schematica mostra come il sistema si espande progressivamente sulla città, zona per zona, con priorità basate sull'impatto: corridoio LAM prima, canyon PM10 subito dopo, poi il corridoio ospedale e infine le zone residenziali ciclabili.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057650"/>
            <wp:effectExtent t="0" r="0" b="0" l="0"/>
            <wp:docPr id="1" name="map_fasi.png" descr="map_fasi.png" title="map_fa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Fig. 2 — Mappa schematica Prato · 5 fasi di deploy per zone · Schema non in scala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Fasi Esecutive — Dettaglio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Fase 0 — Progettazione &amp; Setup (Apr – Set 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Sei mesi di preparazione prima di toccare un singolo semaforo. Obiettivo: avere tutto pronto — gare aggiudicate, server TMC live, accordi firmati — per partire con il cantiere in ottobre.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26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Attività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Scadenza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Studio di fattibilità + selezione 6 incroci Soccorso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Mappa incroci + censimento ATC esistenti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Progettazione esecutiva (layout sensori, planimetrie, capitolato tecnico)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Elaborati progettuali firmati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Giu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Avvio gara fornitura hardware IoT/ITS (ATC, camere, radar, PIR, spire)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Bando pubblicato su MEPA/CUC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Giu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Avvio gara sviluppo software TMC e moduli AI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Bando pubblicato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Giu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server TMC (Kafka, Flink, InfluxDB, PostgreSQL, EMQX)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Infrastruttura IT live in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Accordo tecnico con CAP (feed GTFS-RT bus LAM)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 firmato + endpoint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Accordo con CROSS / Regione Toscana (preemption ambulanze)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Protocollo operativo firmato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Accordo con ARPAT (accesso API qualità aria)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Chiave API + SLA definito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Piano comunicazione community Il Soccorso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 comunicazione + primo post 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Fase 1a — Deployment Pilota Il Soccorso (Ott 2026 – Feb 2027)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943350"/>
            <wp:effectExtent t="0" r="0" b="0" l="0"/>
            <wp:docPr id="1" name="map_soccorso.png" descr="map_soccorso.png" title="map_soccor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Fig. 3 — Sito pilota Il Soccorso · 6 incroci · percorso LAM (blu) · corridoio 118 (rosso) · itinerario ciclabile (verde)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quartiere Il Soccorso viene scelto come banco di prova per ragioni precise: alta densità di traffico misto (auto, bus LAM, biciclette, pedoni), presenza di un corridoio bus rilevante, strade con problemi di PM10 e assenza di interventi semaforici recenti.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— Posa fibra + gateway LoRaWAN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Backbone zona Soccorso · 2 gateway su pali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 — HW incroci I1–I3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ATC, camere CV, spire, radar, PIR, 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 — HW incroci I4–I6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Completamento hardware · PMV + LED adattivo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 — Go-live MONITOR ONLY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sensori → TMC · nessun comando ATC ancora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 2027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— Attivazione Sicurezza Attiva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Extension + Dilemma Zone in produzione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 2027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 — Attivazione Emergency Preemption (118)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 integrato · test con ambulanze 118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M7 — Attivazione Bus Priority LAM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Preemption semaforica su corridoio pilota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M8 — Go-live AI Engine + Verde Bici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Ottimizzazione PPO live · LPI ciclisti 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2027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 — Acceptance test + prima reportistica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KPI · dashboard pubblica · post 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2027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Schema Tecnico — Incrocio Intelligente Tipo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Ogni incrocio strumentato segue questo layout standard. I sensori sono posizionati per coprire tutte le direzioni di traffico. Ogni componente ha una funzione specifica e comunica con il TMC tramite fibra o 4G.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924425"/>
            <wp:effectExtent t="0" r="0" b="0" l="0"/>
            <wp:docPr id="1" name="schema_incrocio.png" descr="schema_incrocio.png" title="schema_incro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Fig. 4 — Schema tecnico incrocio intelligente tipo · sensori, attuatori, zone di priorità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26"/>
        <w:gridCol w:w="1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Funzione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— Telecamera CV (edge, YOLOv8)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 e classifica veicoli, bici, pedoni in tempo reale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RTSP → MQTT · TLS 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RDR — Radar Doppler 24GHz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Velocità dei veicoli in arrivo: calcola se entrano in Dilemma Zone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 · QoS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— Sensore termico (strisce pedonali)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Rileva presenza e velocità pedoni: attiva Pedestrian Extension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LoRaWAN EU868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 — Spira induttiva (asfalto)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Conteggio passaggi, occupancy corsia, coda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RS-485 → MQTT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— Sensore IoT PM10/NO2/CO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Qualità aria locale: attiva Environmental TM se soglia superata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LoRaWAN Class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 DET — Rilevatore emergenze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Rileva sirena/lampeggiante ambulanza: preemption locale immediata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 · QoS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ATC — Adaptive Traffic Controller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Esegue i comandi del TMC sui semafori · Failsafe autonomo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NTCIP 1202 / REST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Fase 1b — Tuning e Validazione (Mar 2027 – Mar 2028)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 anno di produzione con focus sull'ottimizzazione. Il sistema gira con tutti i moduli attivi: si raccolgono dati reali, si confrontano con i KPI target e si calibra l'AI Engine.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Trimestre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Attività principale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2027
(Apr–Giu)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Raccolta dati baseline · Analisi delta attese semafori vs. pre-sistema · Primo tuning reward function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T1 pubblico · Dashboard open data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2027
(Lug–Set)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Calibrazione soglie: velocità pedone PIR, distanza Dilemma Zone radar, isteresi PM10 · Ottimizzazione LPI ciclisti per incrocio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T2 · Parametri calibrati in produzione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2027
(Ott–Dic)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intermedia KPI · Test stress natalizio (traffico anomalo) · Simulazione failure TMC (piano fisso failsafe)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T3 · Piano contingency validato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2028
(Gen–Mar)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formale KPI (−20% attese, −30% PM10, −30% delay LAM) · Go/No-Go Fase 2 · Reportistica finale pilota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 Go/No-Go · Report finale pilota pubblico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Fase 2 — Estensione 4 Zone (Apr 2028 – Giu 2030)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modello pilota è replicabile. Hardware, configurazione e procedure sono standardizzati. Ogni zona viene deployata in 9 mesi. L'ordine di priorità è basato sull'impatto atteso.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800"/>
        <w:gridCol w:w="2226"/>
        <w:gridCol w:w="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/ Strade chiave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Razionale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Incroci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 2
Corridoio LAM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Apr–Dic 2028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Viale della Repubblica / Via Valentini · asse NS centrale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Massimo impatto puntualità bus LAM · alta densità ciclisti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 3
Canyon PM10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Gen–Set 2029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Pistoiese / SS325 · asse EW alta densità traffico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Strade più critiche per qualità aria · Environmental TM prioritario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 4
Ospedale/118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 2029–Feb 2030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Corridoio Ospedale Misericordia e Dolce · zone 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Preemption su percorsi ambulanza + Bus 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 5
Resid./Ciclabile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Mar–Giu 2030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 Paolo · Galciana · zone residenziali ad alta densità bici/ped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Verde Bici e Pedestrian Extension su itinerari ciclabili PUMS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TOTALE FASE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 mesi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zone · rete semi-completa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Budget: ~ € 2.254.000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4.6 Fase 3 — Connessione Completa (2030–2031)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 nodi residuali (~65 incroci) vengono valutati caso per caso: non tutti richiedono strumentazione completa. Incroci a basso traffico o già rimodernati possono ricevere configurazioni leggere (solo ATC upgrade + loop, senza telecamere CV). Entro fine 2031 Prato ha una rete semaforica intelligente su tutta la maglia urbana.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4.7 Matrice dei Rischi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Rischio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Impatto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Ritardo gare d'appalto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Avvio gare in parallelo in Fase 0 · Uso framework MEPA/Consip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ATC esistenti non compatibili NTCIP/UTMC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Censimento ATC in Fase 0 · Costo sostituzione già nel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Integrazione CROSS (118) ritardata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Accordo avviato in Fase 0 · Fallback: rilevamento locale sirena/ottico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non raggiunti al termine Anno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mesi di tuning prima valutazione · Go/No-Go basato su dati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Variazioni costo hardware IoT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8–10% per fase · Gare pluriennali con prezzi bloccati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Resistenza politica o dei cittadini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Piano editoriale #PratoMiMuovo · Dashboard open data pubblica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#PratoMiMuovo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Da città statica a città reattiva.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0A0A0"/>
          <w:sz w:val="18"/>
          <w:szCs w:val="18"/>
        </w:rPr>
        <w:t xml:space="preserve">QCD Analysis v2.0 — Aprile 2026 — Matteo Tempestini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0A0A0"/>
        <w:sz w:val="16"/>
        <w:szCs w:val="16"/>
      </w:rPr>
      <w:t xml:space="preserve">   |   #PratoMiMuovo — Comune di Prato — Aprile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#PratoMiMuovo — QCD Analysis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604bed281ab88b01f68f220049a3706c90dd6a.png"/><Relationship Id="rId10" Type="http://schemas.openxmlformats.org/officeDocument/2006/relationships/image" Target="media/6bc0c88a1814e329b031ff9529b50e4198dc2cf6.png"/><Relationship Id="rId11" Type="http://schemas.openxmlformats.org/officeDocument/2006/relationships/image" Target="media/abe756897705938a7c2fc479644d9f053aefaeb0.png"/><Relationship Id="rId12" Type="http://schemas.openxmlformats.org/officeDocument/2006/relationships/image" Target="media/33135abbe8e9f2b40eb420caf6a568ef7e723f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2026-04-10T18:49:52.381Z</dcterms:created>
  <dcterms:modified xsi:type="dcterms:W3CDTF">2026-04-10T18:49:52.381Z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