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String Manipulator</w:t>
      </w:r>
      <w:r>
        <w:rPr>
          <w:lang w:val="bg-BG"/>
        </w:rPr>
        <w:t xml:space="preserve"> - </w:t>
      </w:r>
      <w:r>
        <w:rPr/>
        <w:t>Group 2</w:t>
      </w:r>
    </w:p>
    <w:p>
      <w:pPr>
        <w:pStyle w:val="Normal"/>
        <w:jc w:val="both"/>
        <w:rPr/>
      </w:pPr>
      <w:r>
        <w:rPr/>
        <w:t xml:space="preserve">Create a program that executes changes over a string. First, you are going to </w:t>
      </w:r>
      <w:r>
        <w:rPr>
          <w:b/>
        </w:rPr>
        <w:t>receive</w:t>
      </w:r>
      <w:r>
        <w:rPr/>
        <w:t xml:space="preserve"> </w:t>
      </w:r>
      <w:r>
        <w:rPr>
          <w:b/>
        </w:rPr>
        <w:t>the string</w:t>
      </w:r>
      <w:r>
        <w:rPr/>
        <w:t>, then commands.</w:t>
      </w:r>
    </w:p>
    <w:p>
      <w:pPr>
        <w:pStyle w:val="Normal"/>
        <w:jc w:val="both"/>
        <w:rPr/>
      </w:pPr>
      <w:r>
        <w:rPr/>
        <w:t xml:space="preserve">You will be receiving </w:t>
      </w:r>
      <w:r>
        <w:rPr>
          <w:b/>
        </w:rPr>
        <w:t>commands</w:t>
      </w:r>
      <w:r>
        <w:rPr/>
        <w:t xml:space="preserve"> until the "</w:t>
      </w:r>
      <w:r>
        <w:rPr>
          <w:rFonts w:ascii="Consolas" w:hAnsi="Consolas"/>
          <w:b/>
        </w:rPr>
        <w:t>Done</w:t>
      </w:r>
      <w:r>
        <w:rPr/>
        <w:t xml:space="preserve">" command. There are </w:t>
      </w:r>
      <w:r>
        <w:rPr>
          <w:b/>
        </w:rPr>
        <w:t>six</w:t>
      </w:r>
      <w:bookmarkStart w:id="0" w:name="_GoBack"/>
      <w:bookmarkEnd w:id="0"/>
      <w:r>
        <w:rPr/>
        <w:t xml:space="preserve"> possible commands:</w:t>
      </w:r>
    </w:p>
    <w:p>
      <w:pPr>
        <w:pStyle w:val="ListParagraph"/>
        <w:numPr>
          <w:ilvl w:val="0"/>
          <w:numId w:val="2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"Change {char} {replacement}"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Replace</w:t>
      </w:r>
      <w:r>
        <w:rPr/>
        <w:t xml:space="preserve"> all occurences of </w:t>
      </w:r>
      <w:r>
        <w:rPr>
          <w:rFonts w:ascii="Consolas" w:hAnsi="Consolas"/>
          <w:b/>
        </w:rPr>
        <w:t>{char}</w:t>
      </w:r>
      <w:r>
        <w:rPr/>
        <w:t xml:space="preserve"> with </w:t>
      </w:r>
      <w:r>
        <w:rPr>
          <w:rFonts w:ascii="Consolas" w:hAnsi="Consolas"/>
          <w:b/>
        </w:rPr>
        <w:t>{replacement}</w:t>
      </w:r>
      <w:r>
        <w:rPr>
          <w:lang w:val="bg-BG"/>
        </w:rPr>
        <w:t xml:space="preserve">, </w:t>
      </w:r>
      <w:r>
        <w:rPr/>
        <w:t xml:space="preserve">then </w:t>
      </w:r>
      <w:r>
        <w:rPr>
          <w:b/>
        </w:rPr>
        <w:t>print</w:t>
      </w:r>
      <w:r>
        <w:rPr/>
        <w:t xml:space="preserve"> the </w:t>
      </w:r>
      <w:r>
        <w:rPr>
          <w:b/>
        </w:rPr>
        <w:t>string</w:t>
      </w:r>
      <w:r>
        <w:rPr/>
        <w:t>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Includes {string}"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Check</w:t>
      </w:r>
      <w:r>
        <w:rPr/>
        <w:t xml:space="preserve"> if the string </w:t>
      </w:r>
      <w:r>
        <w:rPr>
          <w:b/>
        </w:rPr>
        <w:t>includes</w:t>
      </w:r>
      <w:r>
        <w:rPr/>
        <w:t xml:space="preserve"> with </w:t>
      </w:r>
      <w:r>
        <w:rPr>
          <w:rFonts w:ascii="Consolas" w:hAnsi="Consolas"/>
          <w:b/>
        </w:rPr>
        <w:t>{string}</w:t>
      </w:r>
      <w:r>
        <w:rPr/>
        <w:t xml:space="preserve"> and </w:t>
      </w:r>
      <w:r>
        <w:rPr>
          <w:b/>
        </w:rPr>
        <w:t>print</w:t>
      </w:r>
      <w:r>
        <w:rPr/>
        <w:t xml:space="preserve"> "</w:t>
      </w:r>
      <w:r>
        <w:rPr>
          <w:rFonts w:ascii="Consolas" w:hAnsi="Consolas"/>
          <w:b/>
        </w:rPr>
        <w:t>True</w:t>
      </w:r>
      <w:r>
        <w:rPr>
          <w:rFonts w:ascii="Consolas" w:hAnsi="Consolas"/>
        </w:rPr>
        <w:t>/</w:t>
      </w:r>
      <w:r>
        <w:rPr>
          <w:rFonts w:ascii="Consolas" w:hAnsi="Consolas"/>
          <w:b/>
        </w:rPr>
        <w:t>False</w:t>
      </w:r>
      <w:r>
        <w:rPr/>
        <w:t>".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End {string}"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Check</w:t>
      </w:r>
      <w:r>
        <w:rPr/>
        <w:t xml:space="preserve"> if the string </w:t>
      </w:r>
      <w:r>
        <w:rPr>
          <w:b/>
        </w:rPr>
        <w:t>ends</w:t>
      </w:r>
      <w:r>
        <w:rPr/>
        <w:t xml:space="preserve"> with </w:t>
      </w:r>
      <w:r>
        <w:rPr>
          <w:rFonts w:ascii="Consolas" w:hAnsi="Consolas"/>
          <w:b/>
        </w:rPr>
        <w:t>{string}</w:t>
      </w:r>
      <w:r>
        <w:rPr/>
        <w:t xml:space="preserve"> and </w:t>
      </w:r>
      <w:r>
        <w:rPr>
          <w:b/>
        </w:rPr>
        <w:t>print</w:t>
      </w:r>
      <w:r>
        <w:rPr/>
        <w:t xml:space="preserve"> "</w:t>
      </w:r>
      <w:r>
        <w:rPr>
          <w:rFonts w:ascii="Consolas" w:hAnsi="Consolas"/>
          <w:b/>
        </w:rPr>
        <w:t>True</w:t>
      </w:r>
      <w:r>
        <w:rPr>
          <w:rFonts w:ascii="Consolas" w:hAnsi="Consolas"/>
        </w:rPr>
        <w:t>/</w:t>
      </w:r>
      <w:r>
        <w:rPr>
          <w:rFonts w:ascii="Consolas" w:hAnsi="Consolas"/>
          <w:b/>
        </w:rPr>
        <w:t>False</w:t>
      </w:r>
      <w:r>
        <w:rPr/>
        <w:t>".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Uppercase"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Make the </w:t>
      </w:r>
      <w:r>
        <w:rPr>
          <w:b/>
        </w:rPr>
        <w:t>whole</w:t>
      </w:r>
      <w:r>
        <w:rPr/>
        <w:t xml:space="preserve"> </w:t>
      </w:r>
      <w:r>
        <w:rPr>
          <w:b/>
        </w:rPr>
        <w:t>string</w:t>
      </w:r>
      <w:r>
        <w:rPr/>
        <w:t xml:space="preserve"> </w:t>
      </w:r>
      <w:r>
        <w:rPr>
          <w:b/>
        </w:rPr>
        <w:t>uppercased</w:t>
      </w:r>
      <w:r>
        <w:rPr/>
        <w:t xml:space="preserve">, then </w:t>
      </w:r>
      <w:r>
        <w:rPr>
          <w:b/>
        </w:rPr>
        <w:t>print</w:t>
      </w:r>
      <w:r>
        <w:rPr/>
        <w:t xml:space="preserve"> it.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FindIndex {char}"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/>
        <w:t xml:space="preserve">Find the </w:t>
      </w:r>
      <w:r>
        <w:rPr>
          <w:b/>
        </w:rPr>
        <w:t xml:space="preserve">first index of </w:t>
      </w:r>
      <w:r>
        <w:rPr>
          <w:rFonts w:ascii="Consolas" w:hAnsi="Consolas"/>
          <w:b/>
        </w:rPr>
        <w:t>{char}</w:t>
      </w:r>
      <w:r>
        <w:rPr/>
        <w:t xml:space="preserve">, then </w:t>
      </w:r>
      <w:r>
        <w:rPr>
          <w:b/>
        </w:rPr>
        <w:t>print</w:t>
      </w:r>
      <w:r>
        <w:rPr/>
        <w:t xml:space="preserve"> it.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Cut {startIndex} {length}"</w:t>
      </w:r>
    </w:p>
    <w:p>
      <w:pPr>
        <w:pStyle w:val="ListParagraph"/>
        <w:numPr>
          <w:ilvl w:val="1"/>
          <w:numId w:val="2"/>
        </w:numPr>
        <w:jc w:val="both"/>
        <w:rPr/>
      </w:pPr>
      <w:r>
        <w:rPr>
          <w:b/>
        </w:rPr>
        <w:t>Remove</w:t>
      </w:r>
      <w:r>
        <w:rPr/>
        <w:t xml:space="preserve"> all </w:t>
      </w:r>
      <w:r>
        <w:rPr>
          <w:b/>
        </w:rPr>
        <w:t>characters</w:t>
      </w:r>
      <w:r>
        <w:rPr/>
        <w:t xml:space="preserve"> from the </w:t>
      </w:r>
      <w:r>
        <w:rPr>
          <w:b/>
        </w:rPr>
        <w:t>string</w:t>
      </w:r>
      <w:r>
        <w:rPr/>
        <w:t xml:space="preserve"> </w:t>
      </w:r>
      <w:r>
        <w:rPr>
          <w:b/>
        </w:rPr>
        <w:t>except</w:t>
      </w:r>
      <w:r>
        <w:rPr/>
        <w:t xml:space="preserve"> for those </w:t>
      </w:r>
      <w:r>
        <w:rPr>
          <w:b/>
        </w:rPr>
        <w:t>starting</w:t>
      </w:r>
      <w:r>
        <w:rPr/>
        <w:t xml:space="preserve"> from </w:t>
      </w:r>
      <w:r>
        <w:rPr>
          <w:rFonts w:ascii="Consolas" w:hAnsi="Consolas"/>
          <w:b/>
        </w:rPr>
        <w:t>{startIndex}</w:t>
      </w:r>
      <w:r>
        <w:rPr/>
        <w:t xml:space="preserve"> and the </w:t>
      </w:r>
      <w:r>
        <w:rPr>
          <w:b/>
        </w:rPr>
        <w:t>next</w:t>
      </w:r>
      <w:r>
        <w:rPr/>
        <w:t xml:space="preserve"> </w:t>
      </w:r>
      <w:r>
        <w:rPr>
          <w:rFonts w:ascii="Consolas" w:hAnsi="Consolas"/>
          <w:b/>
        </w:rPr>
        <w:t>{length}</w:t>
      </w:r>
      <w:r>
        <w:rPr/>
        <w:t xml:space="preserve"> characters, then </w:t>
      </w:r>
      <w:r>
        <w:rPr>
          <w:b/>
        </w:rPr>
        <w:t>print</w:t>
      </w:r>
      <w:r>
        <w:rPr/>
        <w:t xml:space="preserve"> it.</w:t>
      </w:r>
    </w:p>
    <w:p>
      <w:pPr>
        <w:pStyle w:val="Heading2"/>
        <w:jc w:val="both"/>
        <w:rPr/>
      </w:pPr>
      <w:r>
        <w:rPr/>
        <w:t>Input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>
        <w:rPr/>
        <w:t xml:space="preserve"> you are going to receive the </w:t>
      </w:r>
      <w:r>
        <w:rPr>
          <w:b/>
        </w:rPr>
        <w:t>string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On the next </w:t>
      </w:r>
      <w:r>
        <w:rPr>
          <w:b/>
        </w:rPr>
        <w:t>lines</w:t>
      </w:r>
      <w:r>
        <w:rPr/>
        <w:t xml:space="preserve">, until the </w:t>
      </w:r>
      <w:r>
        <w:rPr>
          <w:b/>
        </w:rPr>
        <w:t>"</w:t>
      </w:r>
      <w:r>
        <w:rPr>
          <w:rFonts w:ascii="Consolas" w:hAnsi="Consolas"/>
          <w:b/>
        </w:rPr>
        <w:t>Done</w:t>
      </w:r>
      <w:r>
        <w:rPr>
          <w:b/>
        </w:rPr>
        <w:t>"</w:t>
      </w:r>
      <w:r>
        <w:rPr/>
        <w:t xml:space="preserve"> command is received, you will be receiving commands.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All commands are case </w:t>
      </w:r>
      <w:r>
        <w:rPr>
          <w:b/>
        </w:rPr>
        <w:t>sensitive</w:t>
      </w:r>
      <w:r>
        <w:rPr/>
        <w:t>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</w:rPr>
      </w:pPr>
      <w:r>
        <w:rPr/>
        <w:t xml:space="preserve">The </w:t>
      </w:r>
      <w:r>
        <w:rPr>
          <w:b/>
        </w:rPr>
        <w:t>input</w:t>
      </w:r>
      <w:r>
        <w:rPr/>
        <w:t xml:space="preserve"> will </w:t>
      </w:r>
      <w:r>
        <w:rPr>
          <w:b/>
        </w:rPr>
        <w:t>always</w:t>
      </w:r>
      <w:r>
        <w:rPr/>
        <w:t xml:space="preserve"> be </w:t>
      </w:r>
      <w:r>
        <w:rPr>
          <w:b/>
        </w:rPr>
        <w:t>valid</w:t>
      </w:r>
      <w:r>
        <w:rPr/>
        <w:t>.</w:t>
      </w:r>
    </w:p>
    <w:p>
      <w:pPr>
        <w:pStyle w:val="Heading2"/>
        <w:jc w:val="both"/>
        <w:rPr/>
      </w:pPr>
      <w:r>
        <w:rPr/>
        <w:t>Output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Print</w:t>
      </w:r>
      <w:r>
        <w:rPr/>
        <w:t xml:space="preserve"> the </w:t>
      </w:r>
      <w:r>
        <w:rPr>
          <w:b/>
        </w:rPr>
        <w:t>output</w:t>
      </w:r>
      <w:r>
        <w:rPr/>
        <w:t xml:space="preserve"> of every </w:t>
      </w:r>
      <w:r>
        <w:rPr>
          <w:b/>
        </w:rPr>
        <w:t>command</w:t>
      </w:r>
      <w:r>
        <w:rPr/>
        <w:t xml:space="preserve"> in the </w:t>
      </w:r>
      <w:r>
        <w:rPr>
          <w:b/>
        </w:rPr>
        <w:t>format</w:t>
      </w:r>
      <w:r>
        <w:rPr/>
        <w:t xml:space="preserve"> </w:t>
      </w:r>
      <w:r>
        <w:rPr>
          <w:b/>
        </w:rPr>
        <w:t>described</w:t>
      </w:r>
      <w:r>
        <w:rPr/>
        <w:t xml:space="preserve"> </w:t>
      </w:r>
      <w:r>
        <w:rPr>
          <w:b/>
        </w:rPr>
        <w:t>above</w:t>
      </w:r>
      <w:r>
        <w:rPr/>
        <w:t>.</w:t>
      </w:r>
    </w:p>
    <w:p>
      <w:pPr>
        <w:pStyle w:val="Normal"/>
        <w:spacing w:before="0" w:after="200"/>
        <w:rPr/>
      </w:pPr>
      <w:r>
        <w:rPr/>
      </w:r>
      <w:r>
        <w:br w:type="page"/>
      </w:r>
    </w:p>
    <w:p>
      <w:pPr>
        <w:pStyle w:val="Heading2"/>
        <w:rPr/>
      </w:pPr>
      <w:r>
        <w:rPr/>
        <w:t xml:space="preserve">Examples </w:t>
      </w:r>
    </w:p>
    <w:tbl>
      <w:tblPr>
        <w:tblW w:w="10035" w:type="dxa"/>
        <w:jc w:val="left"/>
        <w:tblInd w:w="17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933"/>
        <w:gridCol w:w="5101"/>
      </w:tblGrid>
      <w:tr>
        <w:trPr>
          <w:trHeight w:val="253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spacing w:before="80" w:after="120"/>
              <w:jc w:val="both"/>
              <w:rPr>
                <w:b/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49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//Th1s 1s my str1ng!//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Change 1 I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Includes string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End my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Uppercase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FindIndex I</w:t>
            </w:r>
          </w:p>
          <w:p>
            <w:pPr>
              <w:pStyle w:val="Normal"/>
              <w:spacing w:lineRule="auto" w:line="360" w:before="80" w:after="0"/>
              <w:rPr/>
            </w:pPr>
            <w:r>
              <w:rPr>
                <w:rFonts w:ascii="Consolas" w:hAnsi="Consolas"/>
              </w:rPr>
              <w:t>Cut 5 5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Done</w:t>
            </w:r>
          </w:p>
        </w:tc>
        <w:tc>
          <w:tcPr>
            <w:tcW w:w="51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//This is my string!//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True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False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//THIS IS MY STRING!//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4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S IS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5" wp14:anchorId="627ABE20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27ABE20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7" wp14:anchorId="42431F0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4" name="Picture 1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1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5" name="Picture 1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1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Picture 1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1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Picture 1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Picture 1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Picture 11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Picture 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19"/>
                              <w:szCs w:val="19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2" name="Picture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rIns="90000" tIns="45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stroked="f" style="position:absolute;margin-left:124.4pt;margin-top:6.7pt;width:396.25pt;height:40.4pt" wp14:anchorId="42431F0C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3" name="Picture 1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4" name="Picture 1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Picture 1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Picture 1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Picture 1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Picture 11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1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9" name="Picture 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Picture 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19"/>
                        <w:szCs w:val="19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1" name="Picture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9" wp14:anchorId="535327A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stroked="f" style="position:absolute;margin-left:125.15pt;margin-top:26.95pt;width:44.8pt;height:15.7pt" wp14:anchorId="535327A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11" wp14:anchorId="1B9FF0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 NUMPAGES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stroked="f" style="position:absolute;margin-left:444.65pt;margin-top:26.95pt;width:70.85pt;height:15.85pt" wp14:anchorId="1B9FF037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 NUMPAGES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6" name="Picture 2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 w:val="true"/>
      <w:keepLines/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b5539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4BDB3-0579-4D35-812C-05C1E19A3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LibreOffice/5.3.7.2$Windows_X86_64 LibreOffice_project/6b8ed514a9f8b44d37a1b96673cbbdd077e24059</Application>
  <Pages>2</Pages>
  <Words>238</Words>
  <Characters>1158</Characters>
  <CharactersWithSpaces>1362</CharactersWithSpaces>
  <Paragraphs>43</Paragraphs>
  <Company>Software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2019-02-07T17:11:00Z</dcterms:created>
  <dc:creator>Software University Foundation</dc:creator>
  <dc:description>Technology Fundamentals Course @ SoftUni - https://softuni.bg/courses/technology-fundamentals</dc:description>
  <cp:keywords>softuni technology fundamentals exam</cp:keywords>
  <dc:language>en-GB</dc:language>
  <cp:lastModifiedBy/>
  <cp:lastPrinted>2015-10-26T22:35:00Z</cp:lastPrinted>
  <dcterms:modified xsi:type="dcterms:W3CDTF">2019-11-27T10:39:48Z</dcterms:modified>
  <cp:revision>106</cp:revision>
  <dc:subject>Programming Fundamentals</dc:subject>
  <dc:title>Technology Fundamentals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category">
    <vt:lpwstr>programming, education, software engineering, software development</vt:lpwstr>
  </property>
</Properties>
</file>