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1732"/>
        <w:gridCol w:w="4250"/>
        <w:gridCol w:w="1646"/>
        <w:gridCol w:w="951"/>
        <w:gridCol w:w="1164"/>
      </w:tblGrid>
      <w:tr w:rsidR="00043EFC" w:rsidRPr="00043EFC" w:rsidTr="00043EFC">
        <w:trPr>
          <w:trHeight w:val="441"/>
        </w:trPr>
        <w:tc>
          <w:tcPr>
            <w:tcW w:w="1732" w:type="dxa"/>
            <w:noWrap/>
            <w:hideMark/>
          </w:tcPr>
          <w:p w:rsidR="00043EFC" w:rsidRPr="00043EFC" w:rsidRDefault="00043EFC">
            <w:pPr>
              <w:rPr>
                <w:b/>
                <w:bCs/>
              </w:rPr>
            </w:pPr>
            <w:r w:rsidRPr="00043EFC">
              <w:rPr>
                <w:b/>
                <w:bCs/>
              </w:rPr>
              <w:t>User Story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pPr>
              <w:rPr>
                <w:b/>
                <w:bCs/>
              </w:rPr>
            </w:pPr>
            <w:r w:rsidRPr="00043EFC">
              <w:rPr>
                <w:b/>
                <w:bCs/>
              </w:rPr>
              <w:t>Description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>
            <w:pPr>
              <w:rPr>
                <w:b/>
                <w:bCs/>
              </w:rPr>
            </w:pPr>
            <w:r w:rsidRPr="00043EFC">
              <w:rPr>
                <w:b/>
                <w:bCs/>
              </w:rPr>
              <w:t>Task</w:t>
            </w:r>
          </w:p>
        </w:tc>
        <w:tc>
          <w:tcPr>
            <w:tcW w:w="951" w:type="dxa"/>
            <w:noWrap/>
            <w:hideMark/>
          </w:tcPr>
          <w:p w:rsidR="00043EFC" w:rsidRPr="00043EFC" w:rsidRDefault="00043EFC">
            <w:pPr>
              <w:rPr>
                <w:b/>
                <w:bCs/>
              </w:rPr>
            </w:pPr>
            <w:r w:rsidRPr="00043EFC">
              <w:rPr>
                <w:b/>
                <w:bCs/>
              </w:rPr>
              <w:t>Effort</w:t>
            </w:r>
          </w:p>
        </w:tc>
        <w:tc>
          <w:tcPr>
            <w:tcW w:w="1164" w:type="dxa"/>
            <w:noWrap/>
            <w:hideMark/>
          </w:tcPr>
          <w:p w:rsidR="00043EFC" w:rsidRPr="00043EFC" w:rsidRDefault="00043EFC">
            <w:pPr>
              <w:rPr>
                <w:b/>
                <w:bCs/>
              </w:rPr>
            </w:pPr>
            <w:r w:rsidRPr="00043EFC">
              <w:rPr>
                <w:b/>
                <w:bCs/>
              </w:rPr>
              <w:t>Estimated time</w:t>
            </w:r>
          </w:p>
        </w:tc>
      </w:tr>
      <w:tr w:rsidR="00043EFC" w:rsidRPr="00043EFC" w:rsidTr="00043EFC">
        <w:trPr>
          <w:trHeight w:val="710"/>
        </w:trPr>
        <w:tc>
          <w:tcPr>
            <w:tcW w:w="1732" w:type="dxa"/>
            <w:vMerge w:val="restart"/>
            <w:noWrap/>
            <w:hideMark/>
          </w:tcPr>
          <w:p w:rsidR="00043EFC" w:rsidRPr="00043EFC" w:rsidRDefault="00043EFC">
            <w:r w:rsidRPr="00043EFC">
              <w:t>Open Payroll Application</w:t>
            </w:r>
          </w:p>
        </w:tc>
        <w:tc>
          <w:tcPr>
            <w:tcW w:w="4250" w:type="dxa"/>
            <w:vMerge w:val="restart"/>
            <w:noWrap/>
            <w:hideMark/>
          </w:tcPr>
          <w:p w:rsidR="00043EFC" w:rsidRPr="00043EFC" w:rsidRDefault="00043EFC">
            <w:r w:rsidRPr="00043EFC">
              <w:t>Runs the application displaying the user interface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 w:rsidP="00043EFC">
            <w:pPr>
              <w:jc w:val="center"/>
            </w:pPr>
          </w:p>
        </w:tc>
        <w:tc>
          <w:tcPr>
            <w:tcW w:w="951" w:type="dxa"/>
            <w:vMerge w:val="restart"/>
            <w:noWrap/>
            <w:hideMark/>
          </w:tcPr>
          <w:p w:rsidR="00043EFC" w:rsidRPr="00043EFC" w:rsidRDefault="00043EFC"/>
        </w:tc>
        <w:tc>
          <w:tcPr>
            <w:tcW w:w="1164" w:type="dxa"/>
            <w:vMerge w:val="restart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800"/>
        </w:trPr>
        <w:tc>
          <w:tcPr>
            <w:tcW w:w="1732" w:type="dxa"/>
            <w:vMerge/>
            <w:noWrap/>
          </w:tcPr>
          <w:p w:rsidR="00043EFC" w:rsidRPr="00043EFC" w:rsidRDefault="00043EFC"/>
        </w:tc>
        <w:tc>
          <w:tcPr>
            <w:tcW w:w="4250" w:type="dxa"/>
            <w:vMerge/>
            <w:noWrap/>
          </w:tcPr>
          <w:p w:rsidR="00043EFC" w:rsidRPr="00043EFC" w:rsidRDefault="00043EFC"/>
        </w:tc>
        <w:tc>
          <w:tcPr>
            <w:tcW w:w="1646" w:type="dxa"/>
            <w:noWrap/>
          </w:tcPr>
          <w:p w:rsidR="00043EFC" w:rsidRPr="00043EFC" w:rsidRDefault="00043EFC" w:rsidP="00043EFC">
            <w:pPr>
              <w:jc w:val="center"/>
            </w:pPr>
          </w:p>
        </w:tc>
        <w:tc>
          <w:tcPr>
            <w:tcW w:w="951" w:type="dxa"/>
            <w:vMerge/>
            <w:noWrap/>
          </w:tcPr>
          <w:p w:rsidR="00043EFC" w:rsidRPr="00043EFC" w:rsidRDefault="00043EFC"/>
        </w:tc>
        <w:tc>
          <w:tcPr>
            <w:tcW w:w="1164" w:type="dxa"/>
            <w:vMerge/>
            <w:noWrap/>
          </w:tcPr>
          <w:p w:rsidR="00043EFC" w:rsidRPr="00043EFC" w:rsidRDefault="00043EFC"/>
        </w:tc>
      </w:tr>
      <w:tr w:rsidR="00043EFC" w:rsidRPr="00043EFC" w:rsidTr="00043EFC">
        <w:trPr>
          <w:trHeight w:val="872"/>
        </w:trPr>
        <w:tc>
          <w:tcPr>
            <w:tcW w:w="1732" w:type="dxa"/>
            <w:vMerge/>
            <w:noWrap/>
          </w:tcPr>
          <w:p w:rsidR="00043EFC" w:rsidRPr="00043EFC" w:rsidRDefault="00043EFC"/>
        </w:tc>
        <w:tc>
          <w:tcPr>
            <w:tcW w:w="4250" w:type="dxa"/>
            <w:vMerge/>
            <w:noWrap/>
          </w:tcPr>
          <w:p w:rsidR="00043EFC" w:rsidRPr="00043EFC" w:rsidRDefault="00043EFC"/>
        </w:tc>
        <w:tc>
          <w:tcPr>
            <w:tcW w:w="1646" w:type="dxa"/>
            <w:noWrap/>
          </w:tcPr>
          <w:p w:rsidR="00043EFC" w:rsidRPr="00043EFC" w:rsidRDefault="00043EFC" w:rsidP="00043EFC">
            <w:pPr>
              <w:jc w:val="center"/>
            </w:pPr>
          </w:p>
        </w:tc>
        <w:tc>
          <w:tcPr>
            <w:tcW w:w="951" w:type="dxa"/>
            <w:vMerge/>
            <w:noWrap/>
          </w:tcPr>
          <w:p w:rsidR="00043EFC" w:rsidRPr="00043EFC" w:rsidRDefault="00043EFC"/>
        </w:tc>
        <w:tc>
          <w:tcPr>
            <w:tcW w:w="1164" w:type="dxa"/>
            <w:vMerge/>
            <w:noWrap/>
          </w:tcPr>
          <w:p w:rsidR="00043EFC" w:rsidRPr="00043EFC" w:rsidRDefault="00043EFC"/>
        </w:tc>
      </w:tr>
      <w:tr w:rsidR="00043EFC" w:rsidRPr="00043EFC" w:rsidTr="00043EFC">
        <w:trPr>
          <w:trHeight w:val="638"/>
        </w:trPr>
        <w:tc>
          <w:tcPr>
            <w:tcW w:w="1732" w:type="dxa"/>
            <w:vMerge/>
            <w:noWrap/>
          </w:tcPr>
          <w:p w:rsidR="00043EFC" w:rsidRPr="00043EFC" w:rsidRDefault="00043EFC"/>
        </w:tc>
        <w:tc>
          <w:tcPr>
            <w:tcW w:w="4250" w:type="dxa"/>
            <w:vMerge/>
            <w:noWrap/>
          </w:tcPr>
          <w:p w:rsidR="00043EFC" w:rsidRPr="00043EFC" w:rsidRDefault="00043EFC"/>
        </w:tc>
        <w:tc>
          <w:tcPr>
            <w:tcW w:w="1646" w:type="dxa"/>
            <w:noWrap/>
          </w:tcPr>
          <w:p w:rsidR="00043EFC" w:rsidRPr="00043EFC" w:rsidRDefault="00043EFC" w:rsidP="00043EFC">
            <w:pPr>
              <w:jc w:val="center"/>
            </w:pPr>
          </w:p>
        </w:tc>
        <w:tc>
          <w:tcPr>
            <w:tcW w:w="951" w:type="dxa"/>
            <w:vMerge/>
            <w:noWrap/>
          </w:tcPr>
          <w:p w:rsidR="00043EFC" w:rsidRPr="00043EFC" w:rsidRDefault="00043EFC"/>
        </w:tc>
        <w:tc>
          <w:tcPr>
            <w:tcW w:w="1164" w:type="dxa"/>
            <w:vMerge/>
            <w:noWrap/>
          </w:tcPr>
          <w:p w:rsidR="00043EFC" w:rsidRPr="00043EFC" w:rsidRDefault="00043EFC"/>
        </w:tc>
      </w:tr>
      <w:tr w:rsidR="00043EFC" w:rsidRPr="00043EFC" w:rsidTr="00043EFC">
        <w:trPr>
          <w:trHeight w:val="900"/>
        </w:trPr>
        <w:tc>
          <w:tcPr>
            <w:tcW w:w="1732" w:type="dxa"/>
            <w:vMerge w:val="restart"/>
            <w:noWrap/>
            <w:hideMark/>
          </w:tcPr>
          <w:p w:rsidR="00043EFC" w:rsidRPr="00043EFC" w:rsidRDefault="00043EFC">
            <w:r w:rsidRPr="00043EFC">
              <w:t>Add new Empl</w:t>
            </w:r>
            <w:r>
              <w:t>o</w:t>
            </w:r>
            <w:r w:rsidRPr="00043EFC">
              <w:t>yee</w:t>
            </w:r>
          </w:p>
        </w:tc>
        <w:tc>
          <w:tcPr>
            <w:tcW w:w="4250" w:type="dxa"/>
            <w:vMerge w:val="restart"/>
            <w:noWrap/>
            <w:hideMark/>
          </w:tcPr>
          <w:p w:rsidR="00043EFC" w:rsidRPr="00043EFC" w:rsidRDefault="00043EFC">
            <w:r w:rsidRPr="00043EFC">
              <w:t>Assign empl</w:t>
            </w:r>
            <w:r>
              <w:t>o</w:t>
            </w:r>
            <w:r w:rsidRPr="00043EFC">
              <w:t>yee id and every information will fall under this id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192857">
            <w:r>
              <w:t>G</w:t>
            </w:r>
            <w:r w:rsidR="00043EFC">
              <w:t>et name and other relevant details</w:t>
            </w:r>
          </w:p>
        </w:tc>
        <w:tc>
          <w:tcPr>
            <w:tcW w:w="951" w:type="dxa"/>
            <w:vMerge w:val="restart"/>
            <w:noWrap/>
            <w:hideMark/>
          </w:tcPr>
          <w:p w:rsidR="00043EFC" w:rsidRPr="00043EFC" w:rsidRDefault="00043EFC"/>
        </w:tc>
        <w:tc>
          <w:tcPr>
            <w:tcW w:w="1164" w:type="dxa"/>
            <w:vMerge w:val="restart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1140"/>
        </w:trPr>
        <w:tc>
          <w:tcPr>
            <w:tcW w:w="1732" w:type="dxa"/>
            <w:vMerge/>
            <w:noWrap/>
          </w:tcPr>
          <w:p w:rsidR="00043EFC" w:rsidRPr="00043EFC" w:rsidRDefault="00043EFC"/>
        </w:tc>
        <w:tc>
          <w:tcPr>
            <w:tcW w:w="4250" w:type="dxa"/>
            <w:vMerge/>
            <w:noWrap/>
          </w:tcPr>
          <w:p w:rsidR="00043EFC" w:rsidRPr="00043EFC" w:rsidRDefault="00043EFC"/>
        </w:tc>
        <w:tc>
          <w:tcPr>
            <w:tcW w:w="1646" w:type="dxa"/>
            <w:noWrap/>
          </w:tcPr>
          <w:p w:rsidR="00043EFC" w:rsidRDefault="00192857" w:rsidP="00043EFC">
            <w:r>
              <w:t>G</w:t>
            </w:r>
            <w:r w:rsidR="00043EFC">
              <w:t xml:space="preserve">enerate id and store relevant info under this id </w:t>
            </w:r>
          </w:p>
        </w:tc>
        <w:tc>
          <w:tcPr>
            <w:tcW w:w="951" w:type="dxa"/>
            <w:vMerge/>
            <w:noWrap/>
          </w:tcPr>
          <w:p w:rsidR="00043EFC" w:rsidRPr="00043EFC" w:rsidRDefault="00043EFC"/>
        </w:tc>
        <w:tc>
          <w:tcPr>
            <w:tcW w:w="1164" w:type="dxa"/>
            <w:vMerge/>
            <w:noWrap/>
          </w:tcPr>
          <w:p w:rsidR="00043EFC" w:rsidRPr="00043EFC" w:rsidRDefault="00043EFC"/>
        </w:tc>
      </w:tr>
      <w:tr w:rsidR="00043EFC" w:rsidRPr="00043EFC" w:rsidTr="00043EFC">
        <w:trPr>
          <w:trHeight w:val="725"/>
        </w:trPr>
        <w:tc>
          <w:tcPr>
            <w:tcW w:w="1732" w:type="dxa"/>
            <w:vMerge/>
            <w:noWrap/>
          </w:tcPr>
          <w:p w:rsidR="00043EFC" w:rsidRPr="00043EFC" w:rsidRDefault="00043EFC"/>
        </w:tc>
        <w:tc>
          <w:tcPr>
            <w:tcW w:w="4250" w:type="dxa"/>
            <w:vMerge/>
            <w:noWrap/>
          </w:tcPr>
          <w:p w:rsidR="00043EFC" w:rsidRPr="00043EFC" w:rsidRDefault="00043EFC"/>
        </w:tc>
        <w:tc>
          <w:tcPr>
            <w:tcW w:w="1646" w:type="dxa"/>
            <w:noWrap/>
          </w:tcPr>
          <w:p w:rsidR="00043EFC" w:rsidRDefault="00043EFC" w:rsidP="00043EFC">
            <w:r>
              <w:t>Store information entered in to database</w:t>
            </w:r>
          </w:p>
          <w:p w:rsidR="00043EFC" w:rsidRDefault="00043EFC" w:rsidP="00043EFC"/>
          <w:p w:rsidR="00043EFC" w:rsidRDefault="00043EFC" w:rsidP="00043EFC"/>
        </w:tc>
        <w:tc>
          <w:tcPr>
            <w:tcW w:w="951" w:type="dxa"/>
            <w:vMerge/>
            <w:noWrap/>
          </w:tcPr>
          <w:p w:rsidR="00043EFC" w:rsidRPr="00043EFC" w:rsidRDefault="00043EFC"/>
        </w:tc>
        <w:tc>
          <w:tcPr>
            <w:tcW w:w="1164" w:type="dxa"/>
            <w:vMerge/>
            <w:noWrap/>
          </w:tcPr>
          <w:p w:rsidR="00043EFC" w:rsidRPr="00043EFC" w:rsidRDefault="00043EFC"/>
        </w:tc>
      </w:tr>
      <w:tr w:rsidR="00192857" w:rsidRPr="00043EFC" w:rsidTr="00192857">
        <w:trPr>
          <w:trHeight w:val="525"/>
        </w:trPr>
        <w:tc>
          <w:tcPr>
            <w:tcW w:w="1732" w:type="dxa"/>
            <w:vMerge w:val="restart"/>
            <w:noWrap/>
            <w:hideMark/>
          </w:tcPr>
          <w:p w:rsidR="00192857" w:rsidRPr="00043EFC" w:rsidRDefault="00192857">
            <w:r w:rsidRPr="00043EFC">
              <w:t>Delete Employee</w:t>
            </w:r>
          </w:p>
        </w:tc>
        <w:tc>
          <w:tcPr>
            <w:tcW w:w="4250" w:type="dxa"/>
            <w:vMerge w:val="restart"/>
            <w:noWrap/>
            <w:hideMark/>
          </w:tcPr>
          <w:p w:rsidR="00192857" w:rsidRPr="00043EFC" w:rsidRDefault="00192857">
            <w:r w:rsidRPr="00043EFC">
              <w:t>Clear employee details from database.</w:t>
            </w:r>
          </w:p>
        </w:tc>
        <w:tc>
          <w:tcPr>
            <w:tcW w:w="1646" w:type="dxa"/>
            <w:noWrap/>
            <w:hideMark/>
          </w:tcPr>
          <w:p w:rsidR="00192857" w:rsidRPr="00043EFC" w:rsidRDefault="00192857">
            <w:r>
              <w:t>Get employee id or name</w:t>
            </w:r>
          </w:p>
        </w:tc>
        <w:tc>
          <w:tcPr>
            <w:tcW w:w="951" w:type="dxa"/>
            <w:vMerge w:val="restart"/>
            <w:noWrap/>
            <w:hideMark/>
          </w:tcPr>
          <w:p w:rsidR="00192857" w:rsidRPr="00043EFC" w:rsidRDefault="00192857"/>
        </w:tc>
        <w:tc>
          <w:tcPr>
            <w:tcW w:w="1164" w:type="dxa"/>
            <w:vMerge w:val="restart"/>
            <w:noWrap/>
            <w:hideMark/>
          </w:tcPr>
          <w:p w:rsidR="00192857" w:rsidRPr="00043EFC" w:rsidRDefault="00192857"/>
        </w:tc>
      </w:tr>
      <w:tr w:rsidR="00192857" w:rsidRPr="00043EFC" w:rsidTr="00043EFC">
        <w:trPr>
          <w:trHeight w:val="498"/>
        </w:trPr>
        <w:tc>
          <w:tcPr>
            <w:tcW w:w="1732" w:type="dxa"/>
            <w:vMerge/>
            <w:noWrap/>
          </w:tcPr>
          <w:p w:rsidR="00192857" w:rsidRPr="00043EFC" w:rsidRDefault="00192857"/>
        </w:tc>
        <w:tc>
          <w:tcPr>
            <w:tcW w:w="4250" w:type="dxa"/>
            <w:vMerge/>
            <w:noWrap/>
          </w:tcPr>
          <w:p w:rsidR="00192857" w:rsidRPr="00043EFC" w:rsidRDefault="00192857"/>
        </w:tc>
        <w:tc>
          <w:tcPr>
            <w:tcW w:w="1646" w:type="dxa"/>
            <w:noWrap/>
          </w:tcPr>
          <w:p w:rsidR="00192857" w:rsidRPr="00043EFC" w:rsidRDefault="00192857">
            <w:r>
              <w:t>Clear from database</w:t>
            </w:r>
          </w:p>
        </w:tc>
        <w:tc>
          <w:tcPr>
            <w:tcW w:w="951" w:type="dxa"/>
            <w:vMerge/>
            <w:noWrap/>
          </w:tcPr>
          <w:p w:rsidR="00192857" w:rsidRPr="00043EFC" w:rsidRDefault="00192857"/>
        </w:tc>
        <w:tc>
          <w:tcPr>
            <w:tcW w:w="1164" w:type="dxa"/>
            <w:vMerge/>
            <w:noWrap/>
          </w:tcPr>
          <w:p w:rsidR="00192857" w:rsidRPr="00043EFC" w:rsidRDefault="00192857"/>
        </w:tc>
      </w:tr>
      <w:tr w:rsidR="00043EFC" w:rsidRPr="00043EFC" w:rsidTr="00043EFC">
        <w:trPr>
          <w:trHeight w:val="859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Add a time card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 xml:space="preserve">*We may have to neglect this as our system uses finger print scanner instead of time cards. 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926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Add sales receipt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*We may have to neglect this as our client does not have any sales positions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192857" w:rsidRPr="00043EFC" w:rsidTr="00192857">
        <w:trPr>
          <w:trHeight w:val="525"/>
        </w:trPr>
        <w:tc>
          <w:tcPr>
            <w:tcW w:w="1732" w:type="dxa"/>
            <w:vMerge w:val="restart"/>
            <w:noWrap/>
            <w:hideMark/>
          </w:tcPr>
          <w:p w:rsidR="00192857" w:rsidRPr="00043EFC" w:rsidRDefault="00192857">
            <w:r w:rsidRPr="00043EFC">
              <w:t>Add a union service charge</w:t>
            </w:r>
          </w:p>
        </w:tc>
        <w:tc>
          <w:tcPr>
            <w:tcW w:w="4250" w:type="dxa"/>
            <w:vMerge w:val="restart"/>
            <w:noWrap/>
            <w:hideMark/>
          </w:tcPr>
          <w:p w:rsidR="00192857" w:rsidRPr="00043EFC" w:rsidRDefault="00192857">
            <w:r w:rsidRPr="00043EFC">
              <w:t>Employee will have to indicate whether he/she is part of union before adding union charge</w:t>
            </w:r>
          </w:p>
        </w:tc>
        <w:tc>
          <w:tcPr>
            <w:tcW w:w="1646" w:type="dxa"/>
            <w:noWrap/>
            <w:hideMark/>
          </w:tcPr>
          <w:p w:rsidR="00192857" w:rsidRPr="00043EFC" w:rsidRDefault="00192857">
            <w:r>
              <w:t>Indicate whether employee is part of union</w:t>
            </w:r>
          </w:p>
        </w:tc>
        <w:tc>
          <w:tcPr>
            <w:tcW w:w="951" w:type="dxa"/>
            <w:vMerge w:val="restart"/>
            <w:noWrap/>
            <w:hideMark/>
          </w:tcPr>
          <w:p w:rsidR="00192857" w:rsidRPr="00043EFC" w:rsidRDefault="00192857"/>
        </w:tc>
        <w:tc>
          <w:tcPr>
            <w:tcW w:w="1164" w:type="dxa"/>
            <w:vMerge w:val="restart"/>
            <w:noWrap/>
            <w:hideMark/>
          </w:tcPr>
          <w:p w:rsidR="00192857" w:rsidRPr="00043EFC" w:rsidRDefault="00192857"/>
        </w:tc>
      </w:tr>
      <w:tr w:rsidR="00192857" w:rsidRPr="00043EFC" w:rsidTr="00043EFC">
        <w:trPr>
          <w:trHeight w:val="390"/>
        </w:trPr>
        <w:tc>
          <w:tcPr>
            <w:tcW w:w="1732" w:type="dxa"/>
            <w:vMerge/>
            <w:noWrap/>
          </w:tcPr>
          <w:p w:rsidR="00192857" w:rsidRPr="00043EFC" w:rsidRDefault="00192857"/>
        </w:tc>
        <w:tc>
          <w:tcPr>
            <w:tcW w:w="4250" w:type="dxa"/>
            <w:vMerge/>
            <w:noWrap/>
          </w:tcPr>
          <w:p w:rsidR="00192857" w:rsidRPr="00043EFC" w:rsidRDefault="00192857"/>
        </w:tc>
        <w:tc>
          <w:tcPr>
            <w:tcW w:w="1646" w:type="dxa"/>
            <w:noWrap/>
          </w:tcPr>
          <w:p w:rsidR="00192857" w:rsidRPr="00043EFC" w:rsidRDefault="00192857">
            <w:r>
              <w:t>Enable union charge on employee pay</w:t>
            </w:r>
          </w:p>
        </w:tc>
        <w:tc>
          <w:tcPr>
            <w:tcW w:w="951" w:type="dxa"/>
            <w:vMerge/>
            <w:noWrap/>
          </w:tcPr>
          <w:p w:rsidR="00192857" w:rsidRPr="00043EFC" w:rsidRDefault="00192857"/>
        </w:tc>
        <w:tc>
          <w:tcPr>
            <w:tcW w:w="1164" w:type="dxa"/>
            <w:vMerge/>
            <w:noWrap/>
          </w:tcPr>
          <w:p w:rsidR="00192857" w:rsidRPr="00043EFC" w:rsidRDefault="00192857"/>
        </w:tc>
      </w:tr>
      <w:tr w:rsidR="00192857" w:rsidRPr="00043EFC" w:rsidTr="00192857">
        <w:trPr>
          <w:trHeight w:val="585"/>
        </w:trPr>
        <w:tc>
          <w:tcPr>
            <w:tcW w:w="1732" w:type="dxa"/>
            <w:vMerge w:val="restart"/>
            <w:noWrap/>
            <w:hideMark/>
          </w:tcPr>
          <w:p w:rsidR="00192857" w:rsidRPr="00043EFC" w:rsidRDefault="00192857">
            <w:r w:rsidRPr="00043EFC">
              <w:t>Change employee hourly rate</w:t>
            </w:r>
          </w:p>
        </w:tc>
        <w:tc>
          <w:tcPr>
            <w:tcW w:w="4250" w:type="dxa"/>
            <w:vMerge w:val="restart"/>
            <w:noWrap/>
            <w:hideMark/>
          </w:tcPr>
          <w:p w:rsidR="00192857" w:rsidRPr="00043EFC" w:rsidRDefault="00192857">
            <w:r w:rsidRPr="00043EFC">
              <w:t xml:space="preserve">Will select </w:t>
            </w:r>
            <w:r>
              <w:t xml:space="preserve">from a range of rates set by </w:t>
            </w:r>
            <w:r w:rsidRPr="00043EFC">
              <w:t xml:space="preserve">client. </w:t>
            </w:r>
          </w:p>
        </w:tc>
        <w:tc>
          <w:tcPr>
            <w:tcW w:w="1646" w:type="dxa"/>
            <w:noWrap/>
            <w:hideMark/>
          </w:tcPr>
          <w:p w:rsidR="00192857" w:rsidRPr="00043EFC" w:rsidRDefault="00192857"/>
        </w:tc>
        <w:tc>
          <w:tcPr>
            <w:tcW w:w="951" w:type="dxa"/>
            <w:vMerge w:val="restart"/>
            <w:noWrap/>
            <w:hideMark/>
          </w:tcPr>
          <w:p w:rsidR="00192857" w:rsidRPr="00043EFC" w:rsidRDefault="00192857"/>
        </w:tc>
        <w:tc>
          <w:tcPr>
            <w:tcW w:w="1164" w:type="dxa"/>
            <w:vMerge w:val="restart"/>
            <w:noWrap/>
            <w:hideMark/>
          </w:tcPr>
          <w:p w:rsidR="00192857" w:rsidRPr="00043EFC" w:rsidRDefault="00192857"/>
        </w:tc>
      </w:tr>
      <w:tr w:rsidR="00192857" w:rsidRPr="00043EFC" w:rsidTr="00043EFC">
        <w:trPr>
          <w:trHeight w:val="330"/>
        </w:trPr>
        <w:tc>
          <w:tcPr>
            <w:tcW w:w="1732" w:type="dxa"/>
            <w:vMerge/>
            <w:noWrap/>
          </w:tcPr>
          <w:p w:rsidR="00192857" w:rsidRPr="00043EFC" w:rsidRDefault="00192857"/>
        </w:tc>
        <w:tc>
          <w:tcPr>
            <w:tcW w:w="4250" w:type="dxa"/>
            <w:vMerge/>
            <w:noWrap/>
          </w:tcPr>
          <w:p w:rsidR="00192857" w:rsidRPr="00043EFC" w:rsidRDefault="00192857"/>
        </w:tc>
        <w:tc>
          <w:tcPr>
            <w:tcW w:w="1646" w:type="dxa"/>
            <w:noWrap/>
          </w:tcPr>
          <w:p w:rsidR="00192857" w:rsidRDefault="00192857" w:rsidP="00192857">
            <w:r>
              <w:t>Change employee rate to rate selected</w:t>
            </w:r>
          </w:p>
        </w:tc>
        <w:tc>
          <w:tcPr>
            <w:tcW w:w="951" w:type="dxa"/>
            <w:vMerge/>
            <w:noWrap/>
          </w:tcPr>
          <w:p w:rsidR="00192857" w:rsidRPr="00043EFC" w:rsidRDefault="00192857"/>
        </w:tc>
        <w:tc>
          <w:tcPr>
            <w:tcW w:w="1164" w:type="dxa"/>
            <w:vMerge/>
            <w:noWrap/>
          </w:tcPr>
          <w:p w:rsidR="00192857" w:rsidRPr="00043EFC" w:rsidRDefault="00192857"/>
        </w:tc>
      </w:tr>
      <w:tr w:rsidR="00192857" w:rsidRPr="00043EFC" w:rsidTr="00192857">
        <w:trPr>
          <w:trHeight w:val="450"/>
        </w:trPr>
        <w:tc>
          <w:tcPr>
            <w:tcW w:w="1732" w:type="dxa"/>
            <w:vMerge w:val="restart"/>
            <w:noWrap/>
            <w:hideMark/>
          </w:tcPr>
          <w:p w:rsidR="00192857" w:rsidRPr="00043EFC" w:rsidRDefault="00192857">
            <w:r w:rsidRPr="00043EFC">
              <w:lastRenderedPageBreak/>
              <w:t>Change employee overtime rate</w:t>
            </w:r>
          </w:p>
        </w:tc>
        <w:tc>
          <w:tcPr>
            <w:tcW w:w="4250" w:type="dxa"/>
            <w:vMerge w:val="restart"/>
            <w:noWrap/>
            <w:hideMark/>
          </w:tcPr>
          <w:p w:rsidR="00192857" w:rsidRPr="00043EFC" w:rsidRDefault="00192857">
            <w:r>
              <w:t>Change</w:t>
            </w:r>
            <w:r w:rsidRPr="00043EFC">
              <w:t xml:space="preserve"> </w:t>
            </w:r>
            <w:r>
              <w:t>over time for employee from list</w:t>
            </w:r>
            <w:r w:rsidRPr="00043EFC">
              <w:t xml:space="preserve">. </w:t>
            </w:r>
          </w:p>
        </w:tc>
        <w:tc>
          <w:tcPr>
            <w:tcW w:w="1646" w:type="dxa"/>
            <w:noWrap/>
            <w:hideMark/>
          </w:tcPr>
          <w:p w:rsidR="00192857" w:rsidRPr="00043EFC" w:rsidRDefault="00192857">
            <w:r>
              <w:t>Adjust employee overtime rate</w:t>
            </w:r>
          </w:p>
        </w:tc>
        <w:tc>
          <w:tcPr>
            <w:tcW w:w="951" w:type="dxa"/>
            <w:vMerge w:val="restart"/>
            <w:noWrap/>
            <w:hideMark/>
          </w:tcPr>
          <w:p w:rsidR="00192857" w:rsidRPr="00043EFC" w:rsidRDefault="00192857"/>
        </w:tc>
        <w:tc>
          <w:tcPr>
            <w:tcW w:w="1164" w:type="dxa"/>
            <w:vMerge w:val="restart"/>
            <w:noWrap/>
            <w:hideMark/>
          </w:tcPr>
          <w:p w:rsidR="00192857" w:rsidRPr="00043EFC" w:rsidRDefault="00192857"/>
        </w:tc>
      </w:tr>
      <w:tr w:rsidR="00192857" w:rsidRPr="00043EFC" w:rsidTr="00043EFC">
        <w:trPr>
          <w:trHeight w:val="461"/>
        </w:trPr>
        <w:tc>
          <w:tcPr>
            <w:tcW w:w="1732" w:type="dxa"/>
            <w:vMerge/>
            <w:noWrap/>
          </w:tcPr>
          <w:p w:rsidR="00192857" w:rsidRPr="00043EFC" w:rsidRDefault="00192857"/>
        </w:tc>
        <w:tc>
          <w:tcPr>
            <w:tcW w:w="4250" w:type="dxa"/>
            <w:vMerge/>
            <w:noWrap/>
          </w:tcPr>
          <w:p w:rsidR="00192857" w:rsidRPr="00043EFC" w:rsidRDefault="00192857"/>
        </w:tc>
        <w:tc>
          <w:tcPr>
            <w:tcW w:w="1646" w:type="dxa"/>
            <w:noWrap/>
          </w:tcPr>
          <w:p w:rsidR="00192857" w:rsidRPr="00043EFC" w:rsidRDefault="00192857"/>
        </w:tc>
        <w:tc>
          <w:tcPr>
            <w:tcW w:w="951" w:type="dxa"/>
            <w:vMerge/>
            <w:noWrap/>
          </w:tcPr>
          <w:p w:rsidR="00192857" w:rsidRPr="00043EFC" w:rsidRDefault="00192857"/>
        </w:tc>
        <w:tc>
          <w:tcPr>
            <w:tcW w:w="1164" w:type="dxa"/>
            <w:vMerge/>
            <w:noWrap/>
          </w:tcPr>
          <w:p w:rsidR="00192857" w:rsidRPr="00043EFC" w:rsidRDefault="00192857"/>
        </w:tc>
      </w:tr>
      <w:tr w:rsidR="00043EFC" w:rsidRPr="00043EFC" w:rsidTr="00043EFC">
        <w:trPr>
          <w:trHeight w:val="949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Change employee payment type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Hourly Wage/Salary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>
            <w:bookmarkStart w:id="0" w:name="_GoBack"/>
            <w:bookmarkEnd w:id="0"/>
          </w:p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1259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Change employee commis</w:t>
            </w:r>
            <w:r>
              <w:t>s</w:t>
            </w:r>
            <w:r w:rsidRPr="00043EFC">
              <w:t>ion rate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*Will have to decide whether comm</w:t>
            </w:r>
            <w:r>
              <w:t>i</w:t>
            </w:r>
            <w:r w:rsidRPr="00043EFC">
              <w:t>s</w:t>
            </w:r>
            <w:r>
              <w:t>s</w:t>
            </w:r>
            <w:r w:rsidRPr="00043EFC">
              <w:t xml:space="preserve">ion applies to workers in our client's industry. 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1017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Change employee payment method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Direct Debit to Bank/ Mail Pay Cheque / Hold Pay cheque for pick up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1038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Change employee name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Edit or add name. (Cannot have no name)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949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Change employee address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Change Unit Number, Street name, Suburb, Post Code, State, Country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1017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Change employee salary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Monthly rate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1038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Run Payroll for the day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 xml:space="preserve">Execute payroll using logged hours, rates and charges.  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1126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Change employee Union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Remove/Change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  <w:tr w:rsidR="00043EFC" w:rsidRPr="00043EFC" w:rsidTr="00043EFC">
        <w:trPr>
          <w:trHeight w:val="1126"/>
        </w:trPr>
        <w:tc>
          <w:tcPr>
            <w:tcW w:w="1732" w:type="dxa"/>
            <w:noWrap/>
            <w:hideMark/>
          </w:tcPr>
          <w:p w:rsidR="00043EFC" w:rsidRPr="00043EFC" w:rsidRDefault="00043EFC">
            <w:r w:rsidRPr="00043EFC">
              <w:t>Quit Payroll Application</w:t>
            </w:r>
          </w:p>
        </w:tc>
        <w:tc>
          <w:tcPr>
            <w:tcW w:w="4250" w:type="dxa"/>
            <w:noWrap/>
            <w:hideMark/>
          </w:tcPr>
          <w:p w:rsidR="00043EFC" w:rsidRPr="00043EFC" w:rsidRDefault="00043EFC">
            <w:r w:rsidRPr="00043EFC">
              <w:t>Quits the application or close</w:t>
            </w:r>
          </w:p>
        </w:tc>
        <w:tc>
          <w:tcPr>
            <w:tcW w:w="1646" w:type="dxa"/>
            <w:noWrap/>
            <w:hideMark/>
          </w:tcPr>
          <w:p w:rsidR="00043EFC" w:rsidRPr="00043EFC" w:rsidRDefault="00043EFC"/>
        </w:tc>
        <w:tc>
          <w:tcPr>
            <w:tcW w:w="951" w:type="dxa"/>
            <w:noWrap/>
            <w:hideMark/>
          </w:tcPr>
          <w:p w:rsidR="00043EFC" w:rsidRPr="00043EFC" w:rsidRDefault="00043EFC"/>
        </w:tc>
        <w:tc>
          <w:tcPr>
            <w:tcW w:w="1164" w:type="dxa"/>
            <w:noWrap/>
            <w:hideMark/>
          </w:tcPr>
          <w:p w:rsidR="00043EFC" w:rsidRPr="00043EFC" w:rsidRDefault="00043EFC"/>
        </w:tc>
      </w:tr>
    </w:tbl>
    <w:p w:rsidR="00A22CD9" w:rsidRDefault="00A22CD9"/>
    <w:sectPr w:rsidR="00A2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BCE" w:rsidRDefault="00AF3BCE" w:rsidP="00043EFC">
      <w:pPr>
        <w:spacing w:after="0" w:line="240" w:lineRule="auto"/>
      </w:pPr>
      <w:r>
        <w:separator/>
      </w:r>
    </w:p>
  </w:endnote>
  <w:endnote w:type="continuationSeparator" w:id="0">
    <w:p w:rsidR="00AF3BCE" w:rsidRDefault="00AF3BCE" w:rsidP="0004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BCE" w:rsidRDefault="00AF3BCE" w:rsidP="00043EFC">
      <w:pPr>
        <w:spacing w:after="0" w:line="240" w:lineRule="auto"/>
      </w:pPr>
      <w:r>
        <w:separator/>
      </w:r>
    </w:p>
  </w:footnote>
  <w:footnote w:type="continuationSeparator" w:id="0">
    <w:p w:rsidR="00AF3BCE" w:rsidRDefault="00AF3BCE" w:rsidP="00043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64F68"/>
    <w:multiLevelType w:val="hybridMultilevel"/>
    <w:tmpl w:val="241A731E"/>
    <w:lvl w:ilvl="0" w:tplc="2CF65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152D"/>
    <w:multiLevelType w:val="hybridMultilevel"/>
    <w:tmpl w:val="2ABCCE4C"/>
    <w:lvl w:ilvl="0" w:tplc="DDC43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FC"/>
    <w:rsid w:val="00006404"/>
    <w:rsid w:val="00017577"/>
    <w:rsid w:val="00026903"/>
    <w:rsid w:val="00040289"/>
    <w:rsid w:val="00043EFC"/>
    <w:rsid w:val="0004786F"/>
    <w:rsid w:val="00047BD3"/>
    <w:rsid w:val="000607CB"/>
    <w:rsid w:val="00065974"/>
    <w:rsid w:val="00080BA1"/>
    <w:rsid w:val="000957AE"/>
    <w:rsid w:val="00096854"/>
    <w:rsid w:val="000974B5"/>
    <w:rsid w:val="000A151F"/>
    <w:rsid w:val="00120AF1"/>
    <w:rsid w:val="0014209D"/>
    <w:rsid w:val="00145989"/>
    <w:rsid w:val="0014617A"/>
    <w:rsid w:val="00153ACC"/>
    <w:rsid w:val="00157970"/>
    <w:rsid w:val="00170402"/>
    <w:rsid w:val="0017300A"/>
    <w:rsid w:val="00175B6A"/>
    <w:rsid w:val="00175FCA"/>
    <w:rsid w:val="00180B7E"/>
    <w:rsid w:val="00192857"/>
    <w:rsid w:val="00194323"/>
    <w:rsid w:val="00196629"/>
    <w:rsid w:val="00196E4B"/>
    <w:rsid w:val="001A5B67"/>
    <w:rsid w:val="001C742E"/>
    <w:rsid w:val="001D1246"/>
    <w:rsid w:val="001E2CC4"/>
    <w:rsid w:val="001E38A3"/>
    <w:rsid w:val="001F7EF7"/>
    <w:rsid w:val="00210EB0"/>
    <w:rsid w:val="00215673"/>
    <w:rsid w:val="002455EB"/>
    <w:rsid w:val="00247857"/>
    <w:rsid w:val="002513A7"/>
    <w:rsid w:val="00256D20"/>
    <w:rsid w:val="0026020C"/>
    <w:rsid w:val="00261A78"/>
    <w:rsid w:val="00262508"/>
    <w:rsid w:val="00262C09"/>
    <w:rsid w:val="00265895"/>
    <w:rsid w:val="00266985"/>
    <w:rsid w:val="002669F4"/>
    <w:rsid w:val="00274146"/>
    <w:rsid w:val="00277557"/>
    <w:rsid w:val="00280C17"/>
    <w:rsid w:val="00283CF1"/>
    <w:rsid w:val="0029195F"/>
    <w:rsid w:val="00294A9B"/>
    <w:rsid w:val="002A03DB"/>
    <w:rsid w:val="002A0BD2"/>
    <w:rsid w:val="002A3EFD"/>
    <w:rsid w:val="002B4401"/>
    <w:rsid w:val="002E2343"/>
    <w:rsid w:val="002E6FD2"/>
    <w:rsid w:val="003014E4"/>
    <w:rsid w:val="00302742"/>
    <w:rsid w:val="00317410"/>
    <w:rsid w:val="00340E71"/>
    <w:rsid w:val="0034250D"/>
    <w:rsid w:val="00343002"/>
    <w:rsid w:val="00355247"/>
    <w:rsid w:val="00366E60"/>
    <w:rsid w:val="00375154"/>
    <w:rsid w:val="00391BFE"/>
    <w:rsid w:val="003A1EFA"/>
    <w:rsid w:val="003A31A2"/>
    <w:rsid w:val="003A7390"/>
    <w:rsid w:val="003A7996"/>
    <w:rsid w:val="003A7CEE"/>
    <w:rsid w:val="003B2C03"/>
    <w:rsid w:val="003B3AB9"/>
    <w:rsid w:val="003B6A87"/>
    <w:rsid w:val="003B7E53"/>
    <w:rsid w:val="003C1EEE"/>
    <w:rsid w:val="003D531D"/>
    <w:rsid w:val="003F09BE"/>
    <w:rsid w:val="003F21A2"/>
    <w:rsid w:val="003F6BE5"/>
    <w:rsid w:val="00412DE6"/>
    <w:rsid w:val="0042208F"/>
    <w:rsid w:val="0042313A"/>
    <w:rsid w:val="00426E95"/>
    <w:rsid w:val="0044678D"/>
    <w:rsid w:val="00452918"/>
    <w:rsid w:val="00466136"/>
    <w:rsid w:val="00483C43"/>
    <w:rsid w:val="00493B62"/>
    <w:rsid w:val="0049682C"/>
    <w:rsid w:val="004A0C61"/>
    <w:rsid w:val="004A3EE5"/>
    <w:rsid w:val="004A76E0"/>
    <w:rsid w:val="004C139A"/>
    <w:rsid w:val="004C29F2"/>
    <w:rsid w:val="004C3331"/>
    <w:rsid w:val="004C3987"/>
    <w:rsid w:val="004C41B7"/>
    <w:rsid w:val="004E1675"/>
    <w:rsid w:val="004E4DED"/>
    <w:rsid w:val="005011D1"/>
    <w:rsid w:val="00507C53"/>
    <w:rsid w:val="00512071"/>
    <w:rsid w:val="00520D81"/>
    <w:rsid w:val="00534F34"/>
    <w:rsid w:val="005354A0"/>
    <w:rsid w:val="00536F91"/>
    <w:rsid w:val="005375F3"/>
    <w:rsid w:val="00555068"/>
    <w:rsid w:val="00577FC0"/>
    <w:rsid w:val="00581C30"/>
    <w:rsid w:val="00582CF2"/>
    <w:rsid w:val="00583814"/>
    <w:rsid w:val="005935CE"/>
    <w:rsid w:val="005A420A"/>
    <w:rsid w:val="005A78A9"/>
    <w:rsid w:val="005B134F"/>
    <w:rsid w:val="005B221A"/>
    <w:rsid w:val="005C26E4"/>
    <w:rsid w:val="005C2F97"/>
    <w:rsid w:val="005C7687"/>
    <w:rsid w:val="005E0CC5"/>
    <w:rsid w:val="005F38CB"/>
    <w:rsid w:val="005F4472"/>
    <w:rsid w:val="00607F5D"/>
    <w:rsid w:val="00615515"/>
    <w:rsid w:val="0062424F"/>
    <w:rsid w:val="00632E3D"/>
    <w:rsid w:val="00641873"/>
    <w:rsid w:val="00643773"/>
    <w:rsid w:val="006674FE"/>
    <w:rsid w:val="006702E8"/>
    <w:rsid w:val="00670981"/>
    <w:rsid w:val="006A0478"/>
    <w:rsid w:val="006B5139"/>
    <w:rsid w:val="006B57A5"/>
    <w:rsid w:val="006C0C7C"/>
    <w:rsid w:val="006D393F"/>
    <w:rsid w:val="006D4AA9"/>
    <w:rsid w:val="006E7D67"/>
    <w:rsid w:val="006F4094"/>
    <w:rsid w:val="007133A7"/>
    <w:rsid w:val="00715B38"/>
    <w:rsid w:val="00716994"/>
    <w:rsid w:val="0071789D"/>
    <w:rsid w:val="00726AF0"/>
    <w:rsid w:val="00733CF8"/>
    <w:rsid w:val="00740125"/>
    <w:rsid w:val="00750C58"/>
    <w:rsid w:val="00751082"/>
    <w:rsid w:val="0075273F"/>
    <w:rsid w:val="00752812"/>
    <w:rsid w:val="0075658D"/>
    <w:rsid w:val="00757323"/>
    <w:rsid w:val="007648E5"/>
    <w:rsid w:val="007709D2"/>
    <w:rsid w:val="0077202C"/>
    <w:rsid w:val="00782E19"/>
    <w:rsid w:val="00783FDD"/>
    <w:rsid w:val="0079404D"/>
    <w:rsid w:val="00794CAF"/>
    <w:rsid w:val="007972D8"/>
    <w:rsid w:val="007A267F"/>
    <w:rsid w:val="007A72DE"/>
    <w:rsid w:val="007B13E8"/>
    <w:rsid w:val="007B3943"/>
    <w:rsid w:val="007B5293"/>
    <w:rsid w:val="007B5D6D"/>
    <w:rsid w:val="007C4673"/>
    <w:rsid w:val="007C6E46"/>
    <w:rsid w:val="007F13E3"/>
    <w:rsid w:val="0081194B"/>
    <w:rsid w:val="00823EB0"/>
    <w:rsid w:val="008278AA"/>
    <w:rsid w:val="00833B68"/>
    <w:rsid w:val="008374FA"/>
    <w:rsid w:val="00844081"/>
    <w:rsid w:val="00867B8A"/>
    <w:rsid w:val="008765C8"/>
    <w:rsid w:val="00883788"/>
    <w:rsid w:val="008850B2"/>
    <w:rsid w:val="008927AA"/>
    <w:rsid w:val="0089331E"/>
    <w:rsid w:val="0089509D"/>
    <w:rsid w:val="008959A8"/>
    <w:rsid w:val="00895B8B"/>
    <w:rsid w:val="00895CFB"/>
    <w:rsid w:val="008A16AD"/>
    <w:rsid w:val="008B1636"/>
    <w:rsid w:val="008B5F00"/>
    <w:rsid w:val="008C04CE"/>
    <w:rsid w:val="008D2EC9"/>
    <w:rsid w:val="008D38A2"/>
    <w:rsid w:val="008D7175"/>
    <w:rsid w:val="008E27F6"/>
    <w:rsid w:val="008E3225"/>
    <w:rsid w:val="008E3EEC"/>
    <w:rsid w:val="008E70D4"/>
    <w:rsid w:val="008F5466"/>
    <w:rsid w:val="00902209"/>
    <w:rsid w:val="00904EA3"/>
    <w:rsid w:val="00914155"/>
    <w:rsid w:val="00925D33"/>
    <w:rsid w:val="00931C1F"/>
    <w:rsid w:val="0093331A"/>
    <w:rsid w:val="00934428"/>
    <w:rsid w:val="009352FB"/>
    <w:rsid w:val="00942DD8"/>
    <w:rsid w:val="00943620"/>
    <w:rsid w:val="00943872"/>
    <w:rsid w:val="00950BEE"/>
    <w:rsid w:val="009602C8"/>
    <w:rsid w:val="00962614"/>
    <w:rsid w:val="00962A6B"/>
    <w:rsid w:val="009904DD"/>
    <w:rsid w:val="009916D5"/>
    <w:rsid w:val="00991877"/>
    <w:rsid w:val="009A77C3"/>
    <w:rsid w:val="009B2D2E"/>
    <w:rsid w:val="009B4345"/>
    <w:rsid w:val="009C19F3"/>
    <w:rsid w:val="009E66DA"/>
    <w:rsid w:val="009F1AD6"/>
    <w:rsid w:val="009F1F31"/>
    <w:rsid w:val="009F5441"/>
    <w:rsid w:val="009F54B2"/>
    <w:rsid w:val="009F5C38"/>
    <w:rsid w:val="009F7ABF"/>
    <w:rsid w:val="00A01ABD"/>
    <w:rsid w:val="00A06A18"/>
    <w:rsid w:val="00A06BE0"/>
    <w:rsid w:val="00A22CD9"/>
    <w:rsid w:val="00A245F4"/>
    <w:rsid w:val="00A27F5B"/>
    <w:rsid w:val="00A351A6"/>
    <w:rsid w:val="00A37938"/>
    <w:rsid w:val="00A47BA7"/>
    <w:rsid w:val="00A62CFC"/>
    <w:rsid w:val="00A71BD5"/>
    <w:rsid w:val="00A76F5C"/>
    <w:rsid w:val="00A8726A"/>
    <w:rsid w:val="00A93A61"/>
    <w:rsid w:val="00A974B0"/>
    <w:rsid w:val="00AA5479"/>
    <w:rsid w:val="00AB44DA"/>
    <w:rsid w:val="00AB48B9"/>
    <w:rsid w:val="00AC0894"/>
    <w:rsid w:val="00AC40AD"/>
    <w:rsid w:val="00AC6277"/>
    <w:rsid w:val="00AD5E10"/>
    <w:rsid w:val="00AD741E"/>
    <w:rsid w:val="00AE4852"/>
    <w:rsid w:val="00AF0819"/>
    <w:rsid w:val="00AF0B18"/>
    <w:rsid w:val="00AF3BCE"/>
    <w:rsid w:val="00AF75ED"/>
    <w:rsid w:val="00B015DF"/>
    <w:rsid w:val="00B02113"/>
    <w:rsid w:val="00B02629"/>
    <w:rsid w:val="00B13D52"/>
    <w:rsid w:val="00B22E88"/>
    <w:rsid w:val="00B30CA0"/>
    <w:rsid w:val="00B36530"/>
    <w:rsid w:val="00B50640"/>
    <w:rsid w:val="00B5130E"/>
    <w:rsid w:val="00B571CE"/>
    <w:rsid w:val="00B57B28"/>
    <w:rsid w:val="00B61D5A"/>
    <w:rsid w:val="00B726E5"/>
    <w:rsid w:val="00B833ED"/>
    <w:rsid w:val="00B843FF"/>
    <w:rsid w:val="00B93CBB"/>
    <w:rsid w:val="00B974B0"/>
    <w:rsid w:val="00BA6845"/>
    <w:rsid w:val="00BB0307"/>
    <w:rsid w:val="00BB64AF"/>
    <w:rsid w:val="00BC7D8F"/>
    <w:rsid w:val="00BD11DF"/>
    <w:rsid w:val="00BD32D3"/>
    <w:rsid w:val="00BD407F"/>
    <w:rsid w:val="00BF5585"/>
    <w:rsid w:val="00BF7DE1"/>
    <w:rsid w:val="00C01E76"/>
    <w:rsid w:val="00C0639F"/>
    <w:rsid w:val="00C2116B"/>
    <w:rsid w:val="00C27A9C"/>
    <w:rsid w:val="00C41AC7"/>
    <w:rsid w:val="00C45536"/>
    <w:rsid w:val="00C46FBF"/>
    <w:rsid w:val="00C5734C"/>
    <w:rsid w:val="00C632B4"/>
    <w:rsid w:val="00C73765"/>
    <w:rsid w:val="00CA362E"/>
    <w:rsid w:val="00CC3747"/>
    <w:rsid w:val="00CC49D5"/>
    <w:rsid w:val="00CD542C"/>
    <w:rsid w:val="00CE6DA2"/>
    <w:rsid w:val="00CE7BCE"/>
    <w:rsid w:val="00CF540C"/>
    <w:rsid w:val="00CF7A89"/>
    <w:rsid w:val="00D00F28"/>
    <w:rsid w:val="00D07911"/>
    <w:rsid w:val="00D11F4E"/>
    <w:rsid w:val="00D13167"/>
    <w:rsid w:val="00D13EE7"/>
    <w:rsid w:val="00D33042"/>
    <w:rsid w:val="00D33416"/>
    <w:rsid w:val="00D33601"/>
    <w:rsid w:val="00D55F66"/>
    <w:rsid w:val="00D5713C"/>
    <w:rsid w:val="00D61C68"/>
    <w:rsid w:val="00D6422E"/>
    <w:rsid w:val="00D64392"/>
    <w:rsid w:val="00D6653E"/>
    <w:rsid w:val="00D70A4F"/>
    <w:rsid w:val="00D71116"/>
    <w:rsid w:val="00D72786"/>
    <w:rsid w:val="00D82CFD"/>
    <w:rsid w:val="00D830CD"/>
    <w:rsid w:val="00D83E75"/>
    <w:rsid w:val="00DA2BD6"/>
    <w:rsid w:val="00DA3209"/>
    <w:rsid w:val="00DA6A93"/>
    <w:rsid w:val="00DB2C8E"/>
    <w:rsid w:val="00DB30CD"/>
    <w:rsid w:val="00DB4D68"/>
    <w:rsid w:val="00DC27E7"/>
    <w:rsid w:val="00DC6CC0"/>
    <w:rsid w:val="00DD2508"/>
    <w:rsid w:val="00DF38BA"/>
    <w:rsid w:val="00DF7A60"/>
    <w:rsid w:val="00E071E5"/>
    <w:rsid w:val="00E078E0"/>
    <w:rsid w:val="00E112C6"/>
    <w:rsid w:val="00E12409"/>
    <w:rsid w:val="00E32D25"/>
    <w:rsid w:val="00E35FB9"/>
    <w:rsid w:val="00E52B4E"/>
    <w:rsid w:val="00E675B7"/>
    <w:rsid w:val="00E703AD"/>
    <w:rsid w:val="00E70605"/>
    <w:rsid w:val="00E7364D"/>
    <w:rsid w:val="00E765D6"/>
    <w:rsid w:val="00E86088"/>
    <w:rsid w:val="00EA0181"/>
    <w:rsid w:val="00EA1317"/>
    <w:rsid w:val="00EA309E"/>
    <w:rsid w:val="00EA6192"/>
    <w:rsid w:val="00EB765E"/>
    <w:rsid w:val="00EC5B3C"/>
    <w:rsid w:val="00EE5DDE"/>
    <w:rsid w:val="00EE64CB"/>
    <w:rsid w:val="00EF596B"/>
    <w:rsid w:val="00F02132"/>
    <w:rsid w:val="00F051A6"/>
    <w:rsid w:val="00F10457"/>
    <w:rsid w:val="00F15F1F"/>
    <w:rsid w:val="00F223A0"/>
    <w:rsid w:val="00F52896"/>
    <w:rsid w:val="00F52C43"/>
    <w:rsid w:val="00F533CF"/>
    <w:rsid w:val="00F55354"/>
    <w:rsid w:val="00F5623B"/>
    <w:rsid w:val="00F64473"/>
    <w:rsid w:val="00F6589F"/>
    <w:rsid w:val="00F66AEB"/>
    <w:rsid w:val="00F70D43"/>
    <w:rsid w:val="00F8552F"/>
    <w:rsid w:val="00FB2949"/>
    <w:rsid w:val="00FC15DE"/>
    <w:rsid w:val="00FC49E5"/>
    <w:rsid w:val="00FD50E5"/>
    <w:rsid w:val="00FE0ADE"/>
    <w:rsid w:val="00FE48E2"/>
    <w:rsid w:val="00FE759D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150229-DF70-4074-8F25-B5AC8571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3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EFC"/>
  </w:style>
  <w:style w:type="paragraph" w:styleId="Footer">
    <w:name w:val="footer"/>
    <w:basedOn w:val="Normal"/>
    <w:link w:val="FooterChar"/>
    <w:uiPriority w:val="99"/>
    <w:unhideWhenUsed/>
    <w:rsid w:val="00043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EFC"/>
  </w:style>
  <w:style w:type="paragraph" w:styleId="ListParagraph">
    <w:name w:val="List Paragraph"/>
    <w:basedOn w:val="Normal"/>
    <w:uiPriority w:val="34"/>
    <w:qFormat/>
    <w:rsid w:val="0004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Awari</dc:creator>
  <cp:keywords/>
  <dc:description/>
  <cp:lastModifiedBy>Ricky Awari</cp:lastModifiedBy>
  <cp:revision>1</cp:revision>
  <dcterms:created xsi:type="dcterms:W3CDTF">2015-08-20T08:16:00Z</dcterms:created>
  <dcterms:modified xsi:type="dcterms:W3CDTF">2015-08-20T09:28:00Z</dcterms:modified>
</cp:coreProperties>
</file>