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090"/>
          <w:sz w:val="40"/>
          <w:szCs w:val="40"/>
        </w:rPr>
        <w:t xml:space="preserve">DocAnalyser Development Roadmap</w:t>
      </w:r>
    </w:p>
    <w:p>
      <w:pPr>
        <w:spacing w:after="200"/>
      </w:pPr>
      <w:r>
        <w:rPr>
          <w:rFonts w:ascii="Arial" w:cs="Arial" w:eastAsia="Arial" w:hAnsi="Arial"/>
          <w:color w:val="2E5090"/>
          <w:sz w:val="32"/>
          <w:szCs w:val="32"/>
        </w:rPr>
        <w:t xml:space="preserve">Review &amp; Status Update</w:t>
      </w:r>
    </w:p>
    <w:p>
      <w:pPr>
        <w:spacing w:after="120"/>
      </w:pPr>
      <w:r>
        <w:rPr>
          <w:rFonts w:ascii="Arial" w:cs="Arial" w:eastAsia="Arial" w:hAnsi="Arial"/>
          <w:b/>
          <w:bCs/>
          <w:sz w:val="22"/>
          <w:szCs w:val="22"/>
        </w:rPr>
        <w:t xml:space="preserve">Review Date: </w:t>
      </w:r>
      <w:r>
        <w:rPr>
          <w:rFonts w:ascii="Arial" w:cs="Arial" w:eastAsia="Arial" w:hAnsi="Arial"/>
          <w:sz w:val="22"/>
          <w:szCs w:val="22"/>
        </w:rPr>
        <w:t xml:space="preserve">February 2026</w:t>
      </w:r>
    </w:p>
    <w:p>
      <w:pPr>
        <w:spacing w:after="120"/>
      </w:pPr>
      <w:r>
        <w:rPr>
          <w:rFonts w:ascii="Arial" w:cs="Arial" w:eastAsia="Arial" w:hAnsi="Arial"/>
          <w:b/>
          <w:bCs/>
          <w:sz w:val="22"/>
          <w:szCs w:val="22"/>
        </w:rPr>
        <w:t xml:space="preserve">Roadmap Version Reviewed: </w:t>
      </w:r>
      <w:r>
        <w:rPr>
          <w:rFonts w:ascii="Arial" w:cs="Arial" w:eastAsia="Arial" w:hAnsi="Arial"/>
          <w:sz w:val="22"/>
          <w:szCs w:val="22"/>
        </w:rPr>
        <w:t xml:space="preserve">2.0 (January 2026)</w:t>
      </w:r>
    </w:p>
    <w:p>
      <w:pPr>
        <w:spacing w:after="300"/>
      </w:pPr>
      <w:r>
        <w:rPr>
          <w:rFonts w:ascii="Arial" w:cs="Arial" w:eastAsia="Arial" w:hAnsi="Arial"/>
          <w:b/>
          <w:bCs/>
          <w:sz w:val="22"/>
          <w:szCs w:val="22"/>
        </w:rPr>
        <w:t xml:space="preserve">Current App Version: </w:t>
      </w:r>
      <w:r>
        <w:rPr>
          <w:rFonts w:ascii="Arial" w:cs="Arial" w:eastAsia="Arial" w:hAnsi="Arial"/>
          <w:sz w:val="22"/>
          <w:szCs w:val="22"/>
        </w:rPr>
        <w:t xml:space="preserve">1.4.0 (beta)</w:t>
      </w:r>
    </w:p>
    <w:p>
      <w:pPr>
        <w:pBdr>
          <w:bottom w:val="single" w:color="2E5090" w:sz="6" w:space="1"/>
        </w:pBdr>
        <w:spacing w:after="200"/>
      </w:pPr>
    </w:p>
    <w:p>
      <w:pPr>
        <w:pStyle w:val="Heading1"/>
        <w:spacing w:before="240" w:after="200"/>
      </w:pPr>
      <w:r>
        <w:rPr>
          <w:rFonts w:ascii="Arial" w:cs="Arial" w:eastAsia="Arial" w:hAnsi="Arial"/>
          <w:b/>
          <w:bCs/>
          <w:color w:val="2E5090"/>
          <w:sz w:val="32"/>
          <w:szCs w:val="32"/>
        </w:rPr>
        <w:t xml:space="preserve">Executive Summary</w:t>
      </w:r>
    </w:p>
    <w:p>
      <w:pPr>
        <w:spacing w:after="120"/>
      </w:pPr>
      <w:r>
        <w:rPr>
          <w:rFonts w:ascii="Arial" w:cs="Arial" w:eastAsia="Arial" w:hAnsi="Arial"/>
          <w:sz w:val="22"/>
          <w:szCs w:val="22"/>
        </w:rPr>
        <w:t xml:space="preserve">The v2.0 roadmap planned 11 enhancements across 5 phases. Since the roadmap was written, substantial development has taken place. Of the 11 original enhancements, 7 are fully implemented, 1 is partially implemented, and 3 remain outstanding. A 12th enhancement (Provider &amp; Model Maintenance), a 13th (Workspaces), and a 14th through 20th (developer maintenance tooling and code quality) have been identified and added during review. Additionally, several significant features have been built that were not anticipated in the roadmap, including a complete migration from JSON file storage to SQLite database. The original phasing is now largely obsolete — Phases 1–3 are effectively complete, with Enhancement 11 (Podcast RSS) also now done, — and the remaining items need re-prioritisation against the current state of the app and the competitive landscape.</w:t>
      </w:r>
    </w:p>
    <w:p>
      <w:pPr>
        <w:pBdr>
          <w:bottom w:val="single" w:color="2E5090" w:sz="6" w:space="1"/>
        </w:pBdr>
        <w:spacing w:after="200"/>
      </w:pPr>
    </w:p>
    <w:p>
      <w:pPr>
        <w:pStyle w:val="Heading1"/>
        <w:spacing w:before="240" w:after="200"/>
      </w:pPr>
      <w:r>
        <w:rPr>
          <w:rFonts w:ascii="Arial" w:cs="Arial" w:eastAsia="Arial" w:hAnsi="Arial"/>
          <w:b/>
          <w:bCs/>
          <w:color w:val="2E5090"/>
          <w:sz w:val="32"/>
          <w:szCs w:val="32"/>
        </w:rPr>
        <w:t xml:space="preserve">Enhancement Status: What’s Done</w:t>
      </w:r>
    </w:p>
    <w:p>
      <w:pPr>
        <w:pStyle w:val="Heading2"/>
        <w:spacing w:before="300" w:after="100"/>
      </w:pPr>
      <w:r>
        <w:rPr>
          <w:rFonts w:ascii="Arial" w:cs="Arial" w:eastAsia="Arial" w:hAnsi="Arial"/>
          <w:b/>
          <w:bCs/>
          <w:sz w:val="26"/>
          <w:szCs w:val="26"/>
        </w:rPr>
        <w:t xml:space="preserve">Enhancement 1: Prompt Import/Export</w:t>
      </w:r>
    </w:p>
    <w:p>
      <w:pPr>
        <w:spacing w:after="120"/>
      </w:pPr>
      <w:r>
        <w:rPr>
          <w:rFonts w:ascii="Arial" w:cs="Arial" w:eastAsia="Arial" w:hAnsi="Arial"/>
          <w:b/>
          <w:bCs/>
          <w:sz w:val="22"/>
          <w:szCs w:val="22"/>
        </w:rPr>
        <w:t xml:space="preserve">Status: </w:t>
      </w:r>
      <w:r>
        <w:rPr>
          <w:rFonts w:ascii="Arial" w:cs="Arial" w:eastAsia="Arial" w:hAnsi="Arial"/>
          <w:b/>
          <w:bCs/>
          <w:color w:val="2E7D32"/>
          <w:sz w:val="22"/>
          <w:szCs w:val="22"/>
        </w:rPr>
        <w:t xml:space="preserve">Complete</w:t>
      </w:r>
    </w:p>
    <w:p>
      <w:pPr>
        <w:spacing w:after="120"/>
      </w:pPr>
      <w:r>
        <w:rPr>
          <w:rFonts w:ascii="Arial" w:cs="Arial" w:eastAsia="Arial" w:hAnsi="Arial"/>
          <w:sz w:val="22"/>
          <w:szCs w:val="22"/>
        </w:rPr>
        <w:t xml:space="preserve">Fully implemented as import_export.py (March 2026). The feature uses a self-contained .docanalyser package format — a ZIP archive containing manifest.json and the serialised library data. Both export and import are implemented for the Prompts Library. Export allows the user to select individual prompts, folders, or the entire library. Import provides a preview dialog showing the incoming prompts, a destination-folder picker, and duplicate-handling logic (skip / overwrite / rename). An email-assist helper opens Windows Explorer with the exported file selected alongside a pre-filled compose window in Gmail, Outlook, or Yahoo Mail, making sharing straightforward for non-technical users. Document export (full content, entries, and threads) is deferred to a future release — the current implementation covers prompts only.</w:t>
      </w:r>
    </w:p>
    <w:p>
      <w:pPr>
        <w:spacing w:after="120"/>
      </w:pPr>
      <w:r>
        <w:rPr>
          <w:rFonts w:ascii="Arial" w:cs="Arial" w:eastAsia="Arial" w:hAnsi="Arial"/>
          <w:sz w:val="22"/>
          <w:szCs w:val="22"/>
        </w:rPr>
        <w:t xml:space="preserve">However, a curated default_prompts.json now ships with the installer and is automatically deployed on fresh installs (or auto-upgraded from stale minimal defaults). This partially addresses the “sharing” use case, but user-initiated import/export between installations is still missing.</w:t>
      </w:r>
    </w:p>
    <w:p>
      <w:pPr>
        <w:spacing w:after="120"/>
      </w:pPr>
      <w:r>
        <w:rPr>
          <w:rFonts w:ascii="Arial" w:cs="Arial" w:eastAsia="Arial" w:hAnsi="Arial"/>
          <w:i/>
          <w:iCs/>
          <w:color w:val="666666"/>
          <w:sz w:val="22"/>
          <w:szCs w:val="22"/>
        </w:rPr>
        <w:t xml:space="preserve">Document export remains outstanding as a follow-on item. The infrastructure (manifest format, ZIP packaging, import preview dialog) is in place; extending it to documents is a moderate additional effort. The .docanalyser file extension registration via InnoSetup (so double-clicking opens the import dialog) has not yet been implemented.</w:t>
      </w:r>
    </w:p>
    <w:p>
      <w:pPr>
        <w:pStyle w:val="Heading2"/>
        <w:spacing w:before="300" w:after="100"/>
      </w:pPr>
      <w:r>
        <w:rPr>
          <w:rFonts w:ascii="Arial" w:cs="Arial" w:eastAsia="Arial" w:hAnsi="Arial"/>
          <w:b/>
          <w:bCs/>
          <w:sz w:val="26"/>
          <w:szCs w:val="26"/>
        </w:rPr>
        <w:t xml:space="preserve">Enhancement 2: Web Response Import</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The “Via Web” option in the Run Prompt menu copies text and prompt to clipboard and opens the browser. A Web Response Banner appears in the UI with an “Import from Clipboard” button. When the user pastes their AI response back, it’s captured, linked to the source document, and saved to the library. The full infrastructure is in place: pending_web_response context tracking, show_web_response_banner(), capture_web_response(), and hide_web_response_banner().</w:t>
      </w:r>
    </w:p>
    <w:p>
      <w:pPr>
        <w:pStyle w:val="Heading2"/>
        <w:spacing w:before="300" w:after="100"/>
      </w:pPr>
      <w:r>
        <w:rPr>
          <w:rFonts w:ascii="Arial" w:cs="Arial" w:eastAsia="Arial" w:hAnsi="Arial"/>
          <w:b/>
          <w:bCs/>
          <w:sz w:val="26"/>
          <w:szCs w:val="26"/>
        </w:rPr>
        <w:t xml:space="preserve">Enhancement 3: Tree Structure for Libraries</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Both libraries have been rebuilt with hierarchical tree structures. The Prompts Library uses prompt_tree_manager.py v3.0 with 4-level folder hierarchy, drag-and-drop reordering, rename, and a default prompt setting. Ships with a curated starter set via default_prompts.json. The Documents Library uses document_tree_manager.py with tree-based folder organisation, source vs. response document distinction. Both use a shared base (tree_manager_base.py).</w:t>
      </w:r>
    </w:p>
    <w:p>
      <w:pPr>
        <w:spacing w:after="120"/>
      </w:pPr>
      <w:r>
        <w:rPr>
          <w:rFonts w:ascii="Arial" w:cs="Arial" w:eastAsia="Arial" w:hAnsi="Arial"/>
          <w:i/>
          <w:iCs/>
          <w:color w:val="666666"/>
          <w:sz w:val="22"/>
          <w:szCs w:val="22"/>
        </w:rPr>
        <w:t xml:space="preserve">Exceeds the roadmap spec (which recommended capping at 3 levels; the implementation supports 4).</w:t>
      </w:r>
    </w:p>
    <w:p>
      <w:pPr>
        <w:pStyle w:val="Heading2"/>
        <w:spacing w:before="300" w:after="100"/>
      </w:pPr>
      <w:r>
        <w:rPr>
          <w:rFonts w:ascii="Arial" w:cs="Arial" w:eastAsia="Arial" w:hAnsi="Arial"/>
          <w:b/>
          <w:bCs/>
          <w:sz w:val="26"/>
          <w:szCs w:val="26"/>
        </w:rPr>
        <w:t xml:space="preserve">Enhancement 4: Multi-Document Collection Analysis</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Users can load multiple files via the Add Sources dialog or drag-and-drop, then choose between “Combine for Analysis” (single unified AI request) and “Process Separately” (individual processing). The document list is reorderable with up/down buttons. The attachment_handler.py manages the multi-document queue.</w:t>
      </w:r>
    </w:p>
    <w:p>
      <w:pPr>
        <w:spacing w:after="120"/>
      </w:pPr>
      <w:r>
        <w:rPr>
          <w:rFonts w:ascii="Arial" w:cs="Arial" w:eastAsia="Arial" w:hAnsi="Arial"/>
          <w:i/>
          <w:iCs/>
          <w:color w:val="666666"/>
          <w:sz w:val="22"/>
          <w:szCs w:val="22"/>
        </w:rPr>
        <w:t xml:space="preserve">Core workflow complete. Minor sub-features from the spec may be incomplete.</w:t>
      </w:r>
    </w:p>
    <w:p>
      <w:pPr>
        <w:pStyle w:val="Heading2"/>
        <w:spacing w:before="300" w:after="100"/>
      </w:pPr>
      <w:r>
        <w:rPr>
          <w:rFonts w:ascii="Arial" w:cs="Arial" w:eastAsia="Arial" w:hAnsi="Arial"/>
          <w:b/>
          <w:bCs/>
          <w:sz w:val="26"/>
          <w:szCs w:val="26"/>
        </w:rPr>
        <w:t xml:space="preserve">Enhancement 5: Content Subscriptions &amp; Auto-Processing</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subscription monitoring, scheduled checking, or auto-processing pipeline has been implemented. This remains the most ambitious item on the roadmap and the one identified as the “flagship differentiating feature.”</w:t>
      </w:r>
    </w:p>
    <w:p>
      <w:pPr>
        <w:spacing w:after="120"/>
      </w:pPr>
      <w:r>
        <w:rPr>
          <w:rFonts w:ascii="Arial" w:cs="Arial" w:eastAsia="Arial" w:hAnsi="Arial"/>
          <w:i/>
          <w:iCs/>
          <w:color w:val="666666"/>
          <w:sz w:val="22"/>
          <w:szCs w:val="22"/>
        </w:rPr>
        <w:t xml:space="preserve">Still high-value but high-effort.</w:t>
      </w:r>
    </w:p>
    <w:p>
      <w:pPr>
        <w:pStyle w:val="Heading2"/>
        <w:spacing w:before="300" w:after="100"/>
      </w:pPr>
      <w:r>
        <w:rPr>
          <w:rFonts w:ascii="Arial" w:cs="Arial" w:eastAsia="Arial" w:hAnsi="Arial"/>
          <w:b/>
          <w:bCs/>
          <w:sz w:val="26"/>
          <w:szCs w:val="26"/>
        </w:rPr>
        <w:t xml:space="preserve">Enhancement 6: AssemblyAI Integration + Speaker Diarization</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AssemblyAI is fully integrated as a third transcription engine alongside OpenAI Whisper (cloud) and Faster Whisper (local). Speaker diarization is supported with a configurable toggle in settings. The config.py defines AssemblyAI with supports_diarization: True, and the UI includes a diarization_var checkbox.</w:t>
      </w:r>
    </w:p>
    <w:p>
      <w:pPr>
        <w:pStyle w:val="Heading2"/>
        <w:spacing w:before="300" w:after="100"/>
      </w:pPr>
      <w:r>
        <w:rPr>
          <w:rFonts w:ascii="Arial" w:cs="Arial" w:eastAsia="Arial" w:hAnsi="Arial"/>
          <w:b/>
          <w:bCs/>
          <w:sz w:val="26"/>
          <w:szCs w:val="26"/>
        </w:rPr>
        <w:t xml:space="preserve">Enhancement 7: Multi-Model Peer Review</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cross-model review, adjudication, or deliberation system has been implemented. The app currently processes each request through a single selected provider.</w:t>
      </w:r>
    </w:p>
    <w:p>
      <w:pPr>
        <w:spacing w:after="120"/>
      </w:pPr>
      <w:r>
        <w:rPr>
          <w:rFonts w:ascii="Arial" w:cs="Arial" w:eastAsia="Arial" w:hAnsi="Arial"/>
          <w:i/>
          <w:iCs/>
          <w:color w:val="666666"/>
          <w:sz w:val="22"/>
          <w:szCs w:val="22"/>
        </w:rPr>
        <w:t xml:space="preserve">Still an interesting differentiator but complex to build and niche in appeal.</w:t>
      </w:r>
    </w:p>
    <w:p>
      <w:pPr>
        <w:pStyle w:val="Heading2"/>
        <w:spacing w:before="300" w:after="100"/>
      </w:pPr>
      <w:r>
        <w:rPr>
          <w:rFonts w:ascii="Arial" w:cs="Arial" w:eastAsia="Arial" w:hAnsi="Arial"/>
          <w:b/>
          <w:bCs/>
          <w:sz w:val="26"/>
          <w:szCs w:val="26"/>
        </w:rPr>
        <w:t xml:space="preserve">Enhancement 8: Zotero Integration</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Zotero connection, bibliography browsing, or citation support exists. No Zotero-related code is present in the codebase.</w:t>
      </w:r>
    </w:p>
    <w:p>
      <w:pPr>
        <w:spacing w:after="120"/>
      </w:pPr>
      <w:r>
        <w:rPr>
          <w:rFonts w:ascii="Arial" w:cs="Arial" w:eastAsia="Arial" w:hAnsi="Arial"/>
          <w:i/>
          <w:iCs/>
          <w:color w:val="666666"/>
          <w:sz w:val="22"/>
          <w:szCs w:val="22"/>
        </w:rPr>
        <w:t xml:space="preserve">Value depends on target audience — high for academic users, negligible for general users.</w:t>
      </w:r>
    </w:p>
    <w:p>
      <w:pPr>
        <w:pStyle w:val="Heading2"/>
        <w:spacing w:before="300" w:after="100"/>
      </w:pPr>
      <w:r>
        <w:rPr>
          <w:rFonts w:ascii="Arial" w:cs="Arial" w:eastAsia="Arial" w:hAnsi="Arial"/>
          <w:b/>
          <w:bCs/>
          <w:sz w:val="26"/>
          <w:szCs w:val="26"/>
        </w:rPr>
        <w:t xml:space="preserve">Enhancement 9: Research Mode / Corpus Analysis (RAG)</w:t>
      </w:r>
    </w:p>
    <w:p>
      <w:pPr>
        <w:spacing w:after="120"/>
      </w:pPr>
      <w:r>
        <w:rPr>
          <w:rFonts w:ascii="Arial" w:cs="Arial" w:eastAsia="Arial" w:hAnsi="Arial"/>
          <w:b/>
          <w:bCs/>
          <w:sz w:val="22"/>
          <w:szCs w:val="22"/>
        </w:rPr>
        <w:t xml:space="preserve">Status: </w:t>
      </w:r>
      <w:r>
        <w:rPr>
          <w:rFonts w:ascii="Arial" w:cs="Arial" w:eastAsia="Arial" w:hAnsi="Arial"/>
          <w:b/>
          <w:bCs/>
          <w:color w:val="996600"/>
          <w:sz w:val="22"/>
          <w:szCs w:val="22"/>
        </w:rPr>
        <w:t xml:space="preserve">Partially Implemented</w:t>
      </w:r>
    </w:p>
    <w:p>
      <w:pPr>
        <w:spacing w:after="120"/>
      </w:pPr>
      <w:r>
        <w:rPr>
          <w:rFonts w:ascii="Arial" w:cs="Arial" w:eastAsia="Arial" w:hAnsi="Arial"/>
          <w:sz w:val="22"/>
          <w:szCs w:val="22"/>
        </w:rPr>
        <w:t xml:space="preserve">A semantic_search.py module exists with embedding generation and search capabilities, and Main.py contains a test_semantic_search() function. However, the full RAG pipeline described in the roadmap — vector database (ChromaDB/FAISS), document chunking with overlap, background indexing, Research Mode UI toggle, corpus selection, retrieval with source attribution — is not implemented. What exists is more of a proof-of-concept than a usable feature.</w:t>
      </w:r>
    </w:p>
    <w:p>
      <w:pPr>
        <w:spacing w:after="120"/>
      </w:pPr>
      <w:r>
        <w:rPr>
          <w:rFonts w:ascii="Arial" w:cs="Arial" w:eastAsia="Arial" w:hAnsi="Arial"/>
          <w:i/>
          <w:iCs/>
          <w:color w:val="666666"/>
          <w:sz w:val="22"/>
          <w:szCs w:val="22"/>
        </w:rPr>
        <w:t xml:space="preserve">Foundations only. The roadmap’s recommendation to de-prioritise this relative to more clearly differentiated features remains sound.</w:t>
      </w:r>
    </w:p>
    <w:p>
      <w:pPr>
        <w:pStyle w:val="Heading2"/>
        <w:spacing w:before="300" w:after="100"/>
      </w:pPr>
      <w:r>
        <w:rPr>
          <w:rFonts w:ascii="Arial" w:cs="Arial" w:eastAsia="Arial" w:hAnsi="Arial"/>
          <w:b/>
          <w:bCs/>
          <w:sz w:val="26"/>
          <w:szCs w:val="26"/>
        </w:rPr>
        <w:t xml:space="preserve">Enhancement 10: Unified Viewer Multi-Source Display</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The Thread Viewer (thread_viewer.py, ~3,500+ lines) displays each source document as an independently collapsible section when multiple documents are loaded. Source sections have expand/collapse toggles, documents are tracked via source_documents_for_viewer, and the performance safeguards mentioned in the roadmap (default collapse when count &gt; 3, lazy loading) have been addressed.</w:t>
      </w:r>
    </w:p>
    <w:p>
      <w:pPr>
        <w:pStyle w:val="Heading2"/>
        <w:spacing w:before="300" w:after="100"/>
      </w:pPr>
      <w:r>
        <w:rPr>
          <w:rFonts w:ascii="Arial" w:cs="Arial" w:eastAsia="Arial" w:hAnsi="Arial"/>
          <w:b/>
          <w:bCs/>
          <w:sz w:val="26"/>
          <w:szCs w:val="26"/>
        </w:rPr>
        <w:t xml:space="preserve">Enhancement 11: Podcast RSS Support</w:t>
      </w:r>
    </w:p>
    <w:p>
      <w:pPr>
        <w:spacing w:after="120"/>
      </w:pPr>
      <w:r>
        <w:rPr>
          <w:rFonts w:ascii="Arial" w:cs="Arial" w:eastAsia="Arial" w:hAnsi="Arial"/>
          <w:b/>
          <w:bCs/>
          <w:sz w:val="22"/>
          <w:szCs w:val="22"/>
        </w:rPr>
        <w:t xml:space="preserve">Status: </w:t>
      </w:r>
      <w:r>
        <w:rPr>
          <w:rFonts w:ascii="Arial" w:cs="Arial" w:eastAsia="Arial" w:hAnsi="Arial"/>
          <w:b/>
          <w:bCs/>
          <w:color w:val="2E7D32"/>
          <w:sz w:val="22"/>
          <w:szCs w:val="22"/>
        </w:rPr>
        <w:t xml:space="preserve">Complete</w:t>
      </w:r>
    </w:p>
    <w:p>
      <w:pPr>
        <w:spacing w:after="120"/>
      </w:pPr>
      <w:r>
        <w:rPr>
          <w:rFonts w:ascii="Arial" w:cs="Arial" w:eastAsia="Arial" w:hAnsi="Arial"/>
          <w:sz w:val="22"/>
          <w:szCs w:val="22"/>
        </w:rPr>
        <w:t xml:space="preserve">Fully implemented. podcast_handler.py resolves Apple Podcasts URLs to RSS feeds via the iTunes Lookup API, parses episodes via feedparser, and downloads audio for transcription. podcast_browser_dialog.py provides a Tkinter dialog for browsing episodes from an RSS feed with an episode list (title, date, duration), search/filter, multi-select for batch processing, and podcast favourites persisted in config. Both direct RSS feed URLs and Apple Podcasts URLs are supported; direct MP3 URLs are passed through to the existing audio pipeline.</w:t>
      </w:r>
    </w:p>
    <w:p>
      <w:pPr>
        <w:spacing w:after="120"/>
      </w:pPr>
      <w:r>
        <w:rPr>
          <w:rFonts w:ascii="Arial" w:cs="Arial" w:eastAsia="Arial" w:hAnsi="Arial"/>
          <w:i/>
          <w:iCs/>
          <w:color w:val="666666"/>
          <w:sz w:val="22"/>
          <w:szCs w:val="22"/>
        </w:rPr>
        <w:t xml:space="preserve">The ~60% infrastructure overlap with Content Subscriptions (Enhancement 5) noted in the roadmap is now validated — the RSS parsing and episode-resolution logic is the natural foundation for scheduling and auto-processing pipelines. Enhancement 11 is complete and can be removed from the Phase B outstanding list.</w:t>
      </w:r>
    </w:p>
    <w:p>
      <w:pPr>
        <w:pStyle w:val="Heading2"/>
        <w:spacing w:before="300" w:after="100"/>
      </w:pPr>
      <w:r>
        <w:rPr>
          <w:rFonts w:ascii="Arial" w:cs="Arial" w:eastAsia="Arial" w:hAnsi="Arial"/>
          <w:b/>
          <w:bCs/>
          <w:sz w:val="26"/>
          <w:szCs w:val="26"/>
        </w:rPr>
        <w:t xml:space="preserve">Enhancement 12: Provider &amp; Model Maintenance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As AI providers release new models (and occasionally new providers emerge), DocAnalyser’s hardcoded provider and model lists require manual code updates and a rebuild. This creates an ongoing maintenance burden and means users are always running slightly behind the latest model offerings.</w:t>
      </w:r>
    </w:p>
    <w:p>
      <w:pPr>
        <w:spacing w:after="120"/>
      </w:pPr>
      <w:r>
        <w:rPr>
          <w:rFonts w:ascii="Arial" w:cs="Arial" w:eastAsia="Arial" w:hAnsi="Arial"/>
          <w:sz w:val="22"/>
          <w:szCs w:val="22"/>
        </w:rPr>
        <w:t xml:space="preserve">Two sub-problems: (12a) Keeping Model Lists Current — a GitHub-hosted models.json file pulled via the existing update checker infrastructure. (12b) Making the Provider List Extensible — adding a single “OpenAI-Compatible” generic provider option for services like Groq, Together, Perplexity, Mistral, and LM Studio.</w:t>
      </w:r>
    </w:p>
    <w:p>
      <w:pPr>
        <w:spacing w:after="120"/>
      </w:pPr>
      <w:r>
        <w:rPr>
          <w:rFonts w:ascii="Arial" w:cs="Arial" w:eastAsia="Arial" w:hAnsi="Arial"/>
          <w:i/>
          <w:iCs/>
          <w:color w:val="666666"/>
          <w:sz w:val="22"/>
          <w:szCs w:val="22"/>
        </w:rPr>
        <w:t xml:space="preserve">Proceed with both 12a and 12b, but not as an immediate priority. Slot into Phase B.</w:t>
      </w:r>
    </w:p>
    <w:p>
      <w:pPr>
        <w:pStyle w:val="Heading2"/>
        <w:spacing w:before="300" w:after="100"/>
      </w:pPr>
      <w:r>
        <w:rPr>
          <w:rFonts w:ascii="Arial" w:cs="Arial" w:eastAsia="Arial" w:hAnsi="Arial"/>
          <w:b/>
          <w:bCs/>
          <w:sz w:val="26"/>
          <w:szCs w:val="26"/>
        </w:rPr>
        <w:t xml:space="preserve">Enhancement 13: Workspaces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 (foundation in place)</w:t>
      </w:r>
    </w:p>
    <w:p>
      <w:pPr>
        <w:spacing w:after="120"/>
      </w:pPr>
      <w:r>
        <w:rPr>
          <w:rFonts w:ascii="Arial" w:cs="Arial" w:eastAsia="Arial" w:hAnsi="Arial"/>
          <w:sz w:val="22"/>
          <w:szCs w:val="22"/>
        </w:rPr>
        <w:t xml:space="preserve">Workspaces would allow users to partition their documents, conversations, prompts, costs, and folder structures into separate project spaces. When working “in” a workspace, only that workspace’s content is visible. This addresses the growing problem of unrelated research topics cluttering a single flat library.</w:t>
      </w:r>
    </w:p>
    <w:p>
      <w:pPr>
        <w:spacing w:after="120"/>
      </w:pPr>
      <w:r>
        <w:rPr>
          <w:rFonts w:ascii="Arial" w:cs="Arial" w:eastAsia="Arial" w:hAnsi="Arial"/>
          <w:sz w:val="22"/>
          <w:szCs w:val="22"/>
        </w:rPr>
        <w:t xml:space="preserve">The SQLite migration (March 2026) pre-wired workspace_id columns into the folders and cost_log tables. The documents and prompts tables still need workspace_id columns added. A new workspaces table is required (id, name, created_at, description).</w:t>
      </w:r>
    </w:p>
    <w:p>
      <w:pPr>
        <w:spacing w:after="120"/>
      </w:pPr>
      <w:r>
        <w:rPr>
          <w:rFonts w:ascii="Arial" w:cs="Arial" w:eastAsia="Arial" w:hAnsi="Arial"/>
          <w:sz w:val="22"/>
          <w:szCs w:val="22"/>
        </w:rPr>
        <w:t xml:space="preserve">Key design decisions already made: Prompts default to global (visible in all workspaces) but can optionally be scoped to specific workspaces. A many-to-many junction table (prompt_workspaces) allows a single prompt to be exposed in multiple workspaces without duplication. The same pattern applies to documents, which may be relevant to more than one project. Implementation requires: a workspaces table, workspace_id on documents, a prompt_workspaces junction table, a document_workspaces junction table, UI for creating/switching workspaces, and filtering throughout the app.</w:t>
      </w:r>
    </w:p>
    <w:p>
      <w:pPr>
        <w:spacing w:after="120"/>
      </w:pPr>
      <w:r>
        <w:rPr>
          <w:rFonts w:ascii="Arial" w:cs="Arial" w:eastAsia="Arial" w:hAnsi="Arial"/>
          <w:i/>
          <w:iCs/>
          <w:color w:val="666666"/>
          <w:sz w:val="22"/>
          <w:szCs w:val="22"/>
        </w:rPr>
        <w:t xml:space="preserve">Moderate effort. The SQLite foundation makes this feasible; the main work is the UI and filtering logic. Slot into Phase B or C depending on user demand.</w:t>
      </w:r>
    </w:p>
    <w:p>
      <w:pPr>
        <w:pStyle w:val="Heading2"/>
        <w:spacing w:before="300" w:after="100"/>
      </w:pPr>
      <w:r>
        <w:rPr>
          <w:rFonts w:ascii="Arial" w:cs="Arial" w:eastAsia="Arial" w:hAnsi="Arial"/>
          <w:b/>
          <w:bCs/>
          <w:sz w:val="26"/>
          <w:szCs w:val="26"/>
        </w:rPr>
        <w:t xml:space="preserve">Enhancement 14: Help Text Editor (NEW)</w:t>
      </w:r>
    </w:p>
    <w:p>
      <w:pPr>
        <w:spacing w:after="120"/>
      </w:pPr>
      <w:r>
        <w:rPr>
          <w:rFonts w:ascii="Arial" w:cs="Arial" w:eastAsia="Arial" w:hAnsi="Arial"/>
          <w:b/>
          <w:bCs/>
          <w:sz w:val="22"/>
          <w:szCs w:val="22"/>
        </w:rPr>
        <w:t xml:space="preserve">Status: </w:t>
      </w:r>
      <w:r>
        <w:rPr>
          <w:rFonts w:ascii="Arial" w:cs="Arial" w:eastAsia="Arial" w:hAnsi="Arial"/>
          <w:b/>
          <w:bCs/>
          <w:color w:val="2E7D32"/>
          <w:sz w:val="22"/>
          <w:szCs w:val="22"/>
        </w:rPr>
        <w:t xml:space="preserve">Complete</w:t>
      </w:r>
    </w:p>
    <w:p>
      <w:pPr>
        <w:spacing w:after="120"/>
      </w:pPr>
      <w:r>
        <w:rPr>
          <w:rFonts w:ascii="Arial" w:cs="Arial" w:eastAsia="Arial" w:hAnsi="Arial"/>
          <w:sz w:val="22"/>
          <w:szCs w:val="22"/>
        </w:rPr>
        <w:t xml:space="preserve">Fully implemented as maintenance/help_text_editor.py. The tool provides a searchable list of all 143+ help entries loaded from help_texts.json, a form-based editor (title, description, tips), Add/Delete buttons, atomic save (write to temp file then rename), and a "Reload in app" button that calls context_help.reload_help_texts() if the main app is running. An unsaved-change guard protects against accidental data loss when switching entries or closing the window. Help texts remain in help_texts.json rather than being migrated to SQLite — the JSON approach proved sufficient.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context_help.py module would load from SQLite at startup, falling back to help_texts.json if the table is empty (first run or fresh install). The JSON file can still be generated as a one-time export for distribution with the installer. The maintenance tool lives in the project’s maintenance subfolder, accessible to the developer only.</w:t>
      </w:r>
    </w:p>
    <w:p>
      <w:pPr>
        <w:spacing w:after="120"/>
      </w:pPr>
      <w:r>
        <w:rPr>
          <w:rFonts w:ascii="Arial" w:cs="Arial" w:eastAsia="Arial" w:hAnsi="Arial"/>
          <w:i/>
          <w:iCs/>
          <w:color w:val="666666"/>
          <w:sz w:val="22"/>
          <w:szCs w:val="22"/>
        </w:rPr>
        <w:t xml:space="preserve">Phase A item — complete. Live-preview capability was delivered via the reload_help_texts() hook. The multi-tab maintenance tool concept (shared UI with Enhancements 15 and 16) was not pursued — a standalone script proved simpler.</w:t>
      </w:r>
    </w:p>
    <w:p>
      <w:pPr>
        <w:pStyle w:val="Heading2"/>
        <w:spacing w:before="300" w:after="100"/>
      </w:pPr>
      <w:r>
        <w:rPr>
          <w:rFonts w:ascii="Arial" w:cs="Arial" w:eastAsia="Arial" w:hAnsi="Arial"/>
          <w:b/>
          <w:bCs/>
          <w:sz w:val="26"/>
          <w:szCs w:val="26"/>
        </w:rPr>
        <w:t xml:space="preserve">Enhancement 15: User-Facing Message Editor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Error messages, warnings, confirmations, and other user-facing dialog strings are currently hardcoded throughout 30+ source files. When a beta tester reports that a message is confusing or insufficiently informative, finding and changing it requires searching through the codebase. This is slow and error-prone.</w:t>
      </w:r>
    </w:p>
    <w:p>
      <w:pPr>
        <w:spacing w:after="120"/>
      </w:pPr>
      <w:r>
        <w:rPr>
          <w:rFonts w:ascii="Arial" w:cs="Arial" w:eastAsia="Arial" w:hAnsi="Arial"/>
          <w:sz w:val="22"/>
          <w:szCs w:val="22"/>
        </w:rPr>
        <w:t xml:space="preserve">The proposed solution centralises all user-facing messages into a messages.json file (and eventually a SQLite table), keyed by message ID, with each entry containing the text, a category (error, warning, info, confirmation), and a note about which module uses it. Code would call get_message(“ai_connection_failed”) instead of embedding the string directly. A maintenance tool — sharing the same UI as the Help Text Editor (Enhancement 14), as a second tab — provides a searchable, filterable table of all messages with edit-in-place and a “Where Used” column showing the source module.</w:t>
      </w:r>
    </w:p>
    <w:p>
      <w:pPr>
        <w:spacing w:after="120"/>
      </w:pPr>
      <w:r>
        <w:rPr>
          <w:rFonts w:ascii="Arial" w:cs="Arial" w:eastAsia="Arial" w:hAnsi="Arial"/>
          <w:sz w:val="22"/>
          <w:szCs w:val="22"/>
        </w:rPr>
        <w:t xml:space="preserve">The main cost is the initial migration — extracting every messagebox, status_var.set(), and inline string. This is tedious but mechanical and can be done incrementally, starting with the most common error dialogs and expanding over time.</w:t>
      </w:r>
    </w:p>
    <w:p>
      <w:pPr>
        <w:spacing w:after="120"/>
      </w:pPr>
      <w:r>
        <w:rPr>
          <w:rFonts w:ascii="Arial" w:cs="Arial" w:eastAsia="Arial" w:hAnsi="Arial"/>
          <w:i/>
          <w:iCs/>
          <w:color w:val="666666"/>
          <w:sz w:val="22"/>
          <w:szCs w:val="22"/>
        </w:rPr>
        <w:t xml:space="preserve">Moderate effort (migration is incremental). Particularly valuable during beta. Slot into Phase A alongside Enhancement 14.</w:t>
      </w:r>
    </w:p>
    <w:p>
      <w:pPr>
        <w:pStyle w:val="Heading2"/>
        <w:spacing w:before="300" w:after="100"/>
      </w:pPr>
      <w:r>
        <w:rPr>
          <w:rFonts w:ascii="Arial" w:cs="Arial" w:eastAsia="Arial" w:hAnsi="Arial"/>
          <w:b/>
          <w:bCs/>
          <w:sz w:val="26"/>
          <w:szCs w:val="26"/>
        </w:rPr>
        <w:t xml:space="preserve">Enhancement 16: Settings Registry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Application settings are currently scattered across config.py, config_manager.py, settings_manager.py and various modules, with defaults defined in different places. This makes it difficult to answer basic questions: what settings exist, what are the defaults, which module reads a given setting, or whether a setting is still in use.</w:t>
      </w:r>
    </w:p>
    <w:p>
      <w:pPr>
        <w:spacing w:after="120"/>
      </w:pPr>
      <w:r>
        <w:rPr>
          <w:rFonts w:ascii="Arial" w:cs="Arial" w:eastAsia="Arial" w:hAnsi="Arial"/>
          <w:sz w:val="22"/>
          <w:szCs w:val="22"/>
        </w:rPr>
        <w:t xml:space="preserve">The proposed solution is a centralised settings table (key, default value, current value, data type, category, description, which module uses it) with a read-only maintenance viewer. Adding, renaming, or deprecating a setting would be visible in one place rather than requiring changes across multiple files. Could share the same maintenance tool as Enhancements 14 and 15 as an additional tab.</w:t>
      </w:r>
    </w:p>
    <w:p>
      <w:pPr>
        <w:spacing w:after="120"/>
      </w:pPr>
      <w:r>
        <w:rPr>
          <w:rFonts w:ascii="Arial" w:cs="Arial" w:eastAsia="Arial" w:hAnsi="Arial"/>
          <w:i/>
          <w:iCs/>
          <w:color w:val="666666"/>
          <w:sz w:val="22"/>
          <w:szCs w:val="22"/>
        </w:rPr>
        <w:t xml:space="preserve">Moderate effort. High day-to-day maintenance value. Slot into Phase A.</w:t>
      </w:r>
    </w:p>
    <w:p>
      <w:pPr>
        <w:pStyle w:val="Heading2"/>
        <w:spacing w:before="300" w:after="100"/>
      </w:pPr>
      <w:r>
        <w:rPr>
          <w:rFonts w:ascii="Arial" w:cs="Arial" w:eastAsia="Arial" w:hAnsi="Arial"/>
          <w:b/>
          <w:bCs/>
          <w:sz w:val="26"/>
          <w:szCs w:val="26"/>
        </w:rPr>
        <w:t xml:space="preserve">Enhancement 17: Module Dependency Map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standalone maintenance script (maintenance/dependency_map.py) that scans all .py files, parses their import and from-X-import statements, and produces a report showing which modules depend on which others. When changing a function signature or refactoring a module, running this tool immediately shows every module that imports from it. Essentially what PyCharm’s “Find Usages” does, but as a standalone report that can be consulted without the IDE. Could output a text report or a Mermaid diagram. Estimated at 60–80 lines of code.</w:t>
      </w:r>
    </w:p>
    <w:p>
      <w:pPr>
        <w:spacing w:after="120"/>
      </w:pPr>
      <w:r>
        <w:rPr>
          <w:rFonts w:ascii="Arial" w:cs="Arial" w:eastAsia="Arial" w:hAnsi="Arial"/>
          <w:i/>
          <w:iCs/>
          <w:color w:val="666666"/>
          <w:sz w:val="22"/>
          <w:szCs w:val="22"/>
        </w:rPr>
        <w:t xml:space="preserve">Low effort. Nice-to-have. Slot into Phase A.</w:t>
      </w:r>
    </w:p>
    <w:p>
      <w:pPr>
        <w:pStyle w:val="Heading2"/>
        <w:spacing w:before="300" w:after="100"/>
      </w:pPr>
      <w:r>
        <w:rPr>
          <w:rFonts w:ascii="Arial" w:cs="Arial" w:eastAsia="Arial" w:hAnsi="Arial"/>
          <w:b/>
          <w:bCs/>
          <w:sz w:val="26"/>
          <w:szCs w:val="26"/>
        </w:rPr>
        <w:t xml:space="preserve">Enhancement 18: Pre-Release Smoke Test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maintenance script (maintenance/smoke_test.py) that runs basic sanity checks before building the installer. Checks would include: all imports resolve (no typos in module names), all help text keys referenced in code exist in the help texts table, all message keys exist in the messages table, no duplicate function names within a module, all SQLite feature flags are set to their intended values, and version number in version.py has been incremented since the last build. Catches the kind of silly mistakes that only surface after building and distributing.</w:t>
      </w:r>
    </w:p>
    <w:p>
      <w:pPr>
        <w:spacing w:after="120"/>
      </w:pPr>
      <w:r>
        <w:rPr>
          <w:rFonts w:ascii="Arial" w:cs="Arial" w:eastAsia="Arial" w:hAnsi="Arial"/>
          <w:i/>
          <w:iCs/>
          <w:color w:val="666666"/>
          <w:sz w:val="22"/>
          <w:szCs w:val="22"/>
        </w:rPr>
        <w:t xml:space="preserve">Low effort. High value — catches errors before they reach users. Slot into Phase A. Best built after Enhancements 14 and 15 are in place so it can validate their key lookups.</w:t>
      </w:r>
    </w:p>
    <w:p>
      <w:pPr>
        <w:pStyle w:val="Heading2"/>
        <w:spacing w:before="300" w:after="100"/>
      </w:pPr>
      <w:r>
        <w:rPr>
          <w:rFonts w:ascii="Arial" w:cs="Arial" w:eastAsia="Arial" w:hAnsi="Arial"/>
          <w:b/>
          <w:bCs/>
          <w:sz w:val="26"/>
          <w:szCs w:val="26"/>
        </w:rPr>
        <w:t xml:space="preserve">Enhancement 19: Config/Constants Audit Tool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one-off scan tool (maintenance/constants_audit.py) that finds magic numbers and hardcoded paths buried in source files — things like max_versions = 10, timeout = 30, chunk_size = 4000, file paths like “cost_log.txt”. Scans all .py files for numeric literals and string literals that look like configuration (paths, URLs, sizes, limits) and reports them with their file and line number. Not automated extraction — just a report that says “here are N hardcoded values you might want to centralise.” Run occasionally as a housekeeping exercise; results feed into the Settings Registry (Enhancement 16).</w:t>
      </w:r>
    </w:p>
    <w:p>
      <w:pPr>
        <w:spacing w:after="120"/>
      </w:pPr>
      <w:r>
        <w:rPr>
          <w:rFonts w:ascii="Arial" w:cs="Arial" w:eastAsia="Arial" w:hAnsi="Arial"/>
          <w:i/>
          <w:iCs/>
          <w:color w:val="666666"/>
          <w:sz w:val="22"/>
          <w:szCs w:val="22"/>
        </w:rPr>
        <w:t xml:space="preserve">Low effort. Run as needed rather than a permanent fixture. Slot into Phase A.</w:t>
      </w:r>
    </w:p>
    <w:p>
      <w:pPr>
        <w:pStyle w:val="Heading2"/>
        <w:spacing w:before="300" w:after="100"/>
      </w:pPr>
      <w:r>
        <w:rPr>
          <w:rFonts w:ascii="Arial" w:cs="Arial" w:eastAsia="Arial" w:hAnsi="Arial"/>
          <w:b/>
          <w:bCs/>
          <w:sz w:val="26"/>
          <w:szCs w:val="26"/>
        </w:rPr>
        <w:t xml:space="preserve">Enhancement 20: Function-Level Documentation Pass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The codebase has good file-level docstrings and the Project Map provides a high-level view of every module, but individual functions are often light on explanation of why rather than what. Self-explanatory functions like delete_document(doc_id) don’t need help, but non-obvious logic — things like _init_source_collapse_state(), _check_expansion_warning(), curate_models_with_ai(), or _migrate_v1_to_v2() — would benefit from concise docstrings explaining the reasoning, edge cases handled, and any assumptions made.</w:t>
      </w:r>
    </w:p>
    <w:p>
      <w:pPr>
        <w:spacing w:after="120"/>
      </w:pPr>
      <w:r>
        <w:rPr>
          <w:rFonts w:ascii="Arial" w:cs="Arial" w:eastAsia="Arial" w:hAnsi="Arial"/>
          <w:sz w:val="22"/>
          <w:szCs w:val="22"/>
        </w:rPr>
        <w:t xml:space="preserve">The approach is a systematic module-by-module pass: read each source file, identify functions where the name alone does not convey the full picture, and add or improve docstrings explaining the intent, parameters, return values, side effects, and any non-obvious logic. This is an incremental task that can be done one module at a time, prioritising the most complex modules first (Main.py, thread_viewer.py, document_library.py, ai_handler.py, db_manager.py). The Project Map already documents public interfaces; this enhancement fills the gap at the individual function level within the code itself.</w:t>
      </w:r>
    </w:p>
    <w:p>
      <w:pPr>
        <w:spacing w:after="120"/>
      </w:pPr>
      <w:r>
        <w:rPr>
          <w:rFonts w:ascii="Arial" w:cs="Arial" w:eastAsia="Arial" w:hAnsi="Arial"/>
          <w:i/>
          <w:iCs/>
          <w:color w:val="666666"/>
          <w:sz w:val="22"/>
          <w:szCs w:val="22"/>
        </w:rPr>
        <w:t xml:space="preserve">Moderate effort (spread over time). High long-term maintainability value. Can be done incrementally alongside other work. Slot into Phase A.</w:t>
      </w:r>
    </w:p>
    <w:p>
      <w:pPr>
        <w:pBdr>
          <w:bottom w:val="single" w:color="2E5090" w:sz="6" w:space="1"/>
        </w:pBdr>
        <w:spacing w:before="200" w:after="200"/>
      </w:pPr>
    </w:p>
    <w:p>
      <w:pPr>
        <w:pStyle w:val="Heading1"/>
        <w:spacing w:before="240" w:after="200"/>
      </w:pPr>
      <w:r>
        <w:rPr>
          <w:rFonts w:ascii="Arial" w:cs="Arial" w:eastAsia="Arial" w:hAnsi="Arial"/>
          <w:b/>
          <w:bCs/>
          <w:color w:val="2E5090"/>
          <w:sz w:val="32"/>
          <w:szCs w:val="32"/>
        </w:rPr>
        <w:t xml:space="preserve">Features Built That Aren’t in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Ollama Local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local AI support via Ollama (replaced LM Studio). Includes local_ai_manager.py, local_ai_setup_dialog.py, local_model_manager.py for model download and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Dictation / Speech-to-Text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Voice input via dictation_dialog.py. Supports local-first (Faster Whisper), cloud (selected engine), and local-only modes.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Standalone Conversations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 without loading any documents. Auto-generated titles, save-to-library option.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First-Run Wizard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Guided setup for new users (first_run_wizard.py, setup_wizard.py).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 Help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Right-click tooltips throughout the UI, loaded from help_texts.json (context_help.py).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GitHub Update Checker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checking against the GitHub repo (update_checker.py).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AI API costs to cost_log.txt (cost_tracker.py).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Smart OCR Caching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Re-scan dialog (re-scan / use cached / cancel) for scanned PDFs, preventing stale Tesseract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Substack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 and podcast extraction from Substack URLs (substack_utils.py).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Spreadsheet 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and XLSX file reading (openpyxl, pandas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Platform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video handling beyond YouTube (video_platform_utils.py).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Bundled Installer 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Poppler, and FFmpeg bundled in the InnoSetup installer.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Branch/Conversation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conversation branches per source document with branch picker dialog.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Auto-Save Responses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 automatic saving of AI responses (auto_save_responses.py, universal_document_saver.py).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Curated Default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prompt library shipped via default_prompts.json with auto-upgrade from stale defaults.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SQLite Database Migration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migration from JSON file storage to SQLite database (db_manager.py). Seven stages covering costs, embeddings, prompts, documents, entries, conversations, processed outputs, and folder trees. All data types now read/write via SQLite with JSON as fallback/backup. Includes adapter modules (prompt_db_adapter.py, document_db_adapter.py) and feature flags for staged rollout. Lays the foundation for future Workspaces feature.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 Context Help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Context-sensitive help migrated from right-click to F1 key. Pressing F1 while hovering over any registered widget shows its help popup. Frees right-click for future context menus (export, rename, move to folder, etc.) throughout both libraries and the thread viewer. Updated context_help.py, Main.py, and help_texts.json.</w:t>
            </w:r>
          </w:p>
        </w:tc>
      </w:tr>
    </w:tbl>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Revised Phasing Recommendation</w:t>
      </w:r>
    </w:p>
    <w:p>
      <w:pPr>
        <w:spacing w:after="120"/>
      </w:pPr>
      <w:r>
        <w:rPr>
          <w:rFonts w:ascii="Arial" w:cs="Arial" w:eastAsia="Arial" w:hAnsi="Arial"/>
          <w:sz w:val="22"/>
          <w:szCs w:val="22"/>
        </w:rPr>
        <w:t xml:space="preserve">Given the current state, the original 5-phase structure is obsolete. Here is a suggested re-phasing of the remaining work:</w:t>
      </w:r>
    </w:p>
    <w:p>
      <w:pPr>
        <w:pStyle w:val="Heading2"/>
        <w:spacing w:before="240" w:after="120"/>
      </w:pPr>
      <w:r>
        <w:rPr>
          <w:rFonts w:ascii="Arial" w:cs="Arial" w:eastAsia="Arial" w:hAnsi="Arial"/>
          <w:b/>
          <w:bCs/>
          <w:color w:val="2E5090"/>
          <w:sz w:val="26"/>
          <w:szCs w:val="26"/>
        </w:rPr>
        <w:t xml:space="preserve">Phase A: Quick Wins (Days)</w:t>
      </w:r>
    </w:p>
    <w:p>
      <w:pPr>
        <w:spacing w:after="120"/>
      </w:pPr>
      <w:r>
        <w:rPr>
          <w:rFonts w:ascii="Arial" w:cs="Arial" w:eastAsia="Arial" w:hAnsi="Arial"/>
          <w:sz w:val="22"/>
          <w:szCs w:val="22"/>
        </w:rPr>
        <w:t xml:space="preserve">Complete (March 2026). See Enhancement 1 above for full details. Document export (full content, entries, and conversation threads) remains outstanding as a follow-on item.</w:t>
      </w:r>
    </w:p>
    <w:p>
      <w:pPr>
        <w:spacing w:after="120"/>
      </w:pPr>
      <w:r>
        <w:rPr>
          <w:rFonts w:ascii="Arial" w:cs="Arial" w:eastAsia="Arial" w:hAnsi="Arial"/>
          <w:b/>
          <w:bCs/>
          <w:sz w:val="22"/>
          <w:szCs w:val="22"/>
        </w:rPr>
        <w:t xml:space="preserve">2. GitHub-Hosted Model Lists </w:t>
      </w:r>
      <w:r>
        <w:rPr>
          <w:rFonts w:ascii="Arial" w:cs="Arial" w:eastAsia="Arial" w:hAnsi="Arial"/>
          <w:sz w:val="22"/>
          <w:szCs w:val="22"/>
        </w:rPr>
        <w:t xml:space="preserve">(Enhancement 12a) — Publish a curated models.json to the GitHub repo and wire up model_updater.py to pull it. Minimal code change, eliminates the need for a full rebuild every time a new model is released.</w:t>
      </w:r>
    </w:p>
    <w:p>
      <w:pPr>
        <w:spacing w:after="120"/>
      </w:pPr>
      <w:r>
        <w:rPr>
          <w:rFonts w:ascii="Arial" w:cs="Arial" w:eastAsia="Arial" w:hAnsi="Arial"/>
          <w:b/>
          <w:bCs/>
          <w:sz w:val="22"/>
          <w:szCs w:val="22"/>
        </w:rPr>
        <w:t xml:space="preserve">3. Help Text Editor </w:t>
      </w:r>
      <w:r>
        <w:rPr>
          <w:rFonts w:ascii="Arial" w:cs="Arial" w:eastAsia="Arial" w:hAnsi="Arial"/>
          <w:sz w:val="22"/>
          <w:szCs w:val="22"/>
        </w:rPr>
        <w:t xml:space="preserve">(Enhancement 14) — Migrate help texts from help_texts.json to a SQLite table and build a standalone maintenance tool (maintenance/help_text_editor.py) with a table view, edit form, and live preview. Developer-only tool that makes maintaining context-sensitive help much faster.</w:t>
      </w:r>
    </w:p>
    <w:p>
      <w:pPr>
        <w:spacing w:after="120"/>
      </w:pPr>
      <w:r>
        <w:rPr>
          <w:rFonts w:ascii="Arial" w:cs="Arial" w:eastAsia="Arial" w:hAnsi="Arial"/>
          <w:b/>
          <w:bCs/>
          <w:sz w:val="22"/>
          <w:szCs w:val="22"/>
        </w:rPr>
        <w:t xml:space="preserve">4. User-Facing Message Editor </w:t>
      </w:r>
      <w:r>
        <w:rPr>
          <w:rFonts w:ascii="Arial" w:cs="Arial" w:eastAsia="Arial" w:hAnsi="Arial"/>
          <w:sz w:val="22"/>
          <w:szCs w:val="22"/>
        </w:rPr>
        <w:t xml:space="preserve">(Enhancement 15) — Centralise all hardcoded error messages, warnings, confirmations, and status bar strings into a messages.json / SQLite table with get_message() lookups. Add a second tab to the Help Text Editor maintenance tool for searching, filtering by category, and editing messages in place. Migration is incremental — start with the most common dialogs and expand over time. Particularly valuable during beta when users report confusing messages.</w:t>
      </w:r>
    </w:p>
    <w:p>
      <w:pPr>
        <w:spacing w:after="120"/>
      </w:pPr>
      <w:r>
        <w:rPr>
          <w:rFonts w:ascii="Arial" w:cs="Arial" w:eastAsia="Arial" w:hAnsi="Arial"/>
          <w:b/>
          <w:bCs/>
          <w:sz w:val="22"/>
          <w:szCs w:val="22"/>
        </w:rPr>
        <w:t xml:space="preserve">5. Settings Registry </w:t>
      </w:r>
      <w:r>
        <w:rPr>
          <w:rFonts w:ascii="Arial" w:cs="Arial" w:eastAsia="Arial" w:hAnsi="Arial"/>
          <w:sz w:val="22"/>
          <w:szCs w:val="22"/>
        </w:rPr>
        <w:t xml:space="preserve">(Enhancement 16) — Centralise all application settings into a single table (key, default, current value, data type, category, description, owning module). Add a read-only viewer tab to the maintenance tool. Makes it easy to audit what settings exist, find defaults, and track which module owns each setting.</w:t>
      </w:r>
    </w:p>
    <w:p>
      <w:pPr>
        <w:spacing w:after="120"/>
      </w:pPr>
      <w:r>
        <w:rPr>
          <w:rFonts w:ascii="Arial" w:cs="Arial" w:eastAsia="Arial" w:hAnsi="Arial"/>
          <w:b/>
          <w:bCs/>
          <w:sz w:val="22"/>
          <w:szCs w:val="22"/>
        </w:rPr>
        <w:t xml:space="preserve">6. Module Dependency Map </w:t>
      </w:r>
      <w:r>
        <w:rPr>
          <w:rFonts w:ascii="Arial" w:cs="Arial" w:eastAsia="Arial" w:hAnsi="Arial"/>
          <w:sz w:val="22"/>
          <w:szCs w:val="22"/>
        </w:rPr>
        <w:t xml:space="preserve">(Enhancement 17) — Standalone script (~60–80 lines) that scans all .py files, parses import statements, and reports which modules depend on which others. Text or Mermaid diagram output. Useful before any refactoring to see downstream impact.</w:t>
      </w:r>
    </w:p>
    <w:p>
      <w:pPr>
        <w:spacing w:after="120"/>
      </w:pPr>
      <w:r>
        <w:rPr>
          <w:rFonts w:ascii="Arial" w:cs="Arial" w:eastAsia="Arial" w:hAnsi="Arial"/>
          <w:b/>
          <w:bCs/>
          <w:sz w:val="22"/>
          <w:szCs w:val="22"/>
        </w:rPr>
        <w:t xml:space="preserve">7. Pre-Release Smoke Test </w:t>
      </w:r>
      <w:r>
        <w:rPr>
          <w:rFonts w:ascii="Arial" w:cs="Arial" w:eastAsia="Arial" w:hAnsi="Arial"/>
          <w:sz w:val="22"/>
          <w:szCs w:val="22"/>
        </w:rPr>
        <w:t xml:space="preserve">(Enhancement 18) — Run before building the installer. Validates: all imports resolve, all help/message keys exist, no duplicate function names, SQLite feature flags correct, version number incremented. Best built after Enhancements 14–15 so it can validate their key lookups.</w:t>
      </w:r>
    </w:p>
    <w:p>
      <w:pPr>
        <w:spacing w:after="120"/>
      </w:pPr>
      <w:r>
        <w:rPr>
          <w:rFonts w:ascii="Arial" w:cs="Arial" w:eastAsia="Arial" w:hAnsi="Arial"/>
          <w:b/>
          <w:bCs/>
          <w:sz w:val="22"/>
          <w:szCs w:val="22"/>
        </w:rPr>
        <w:t xml:space="preserve">8. Config/Constants Audit </w:t>
      </w:r>
      <w:r>
        <w:rPr>
          <w:rFonts w:ascii="Arial" w:cs="Arial" w:eastAsia="Arial" w:hAnsi="Arial"/>
          <w:sz w:val="22"/>
          <w:szCs w:val="22"/>
        </w:rPr>
        <w:t xml:space="preserve">(Enhancement 19) — One-off scan tool that finds magic numbers and hardcoded paths across all source files. Reports values with file and line number for review. Run occasionally as housekeeping; results feed into the Settings Registry (Enhancement 16).</w:t>
      </w:r>
    </w:p>
    <w:p>
      <w:pPr>
        <w:spacing w:after="120"/>
      </w:pPr>
      <w:r>
        <w:rPr>
          <w:rFonts w:ascii="Arial" w:cs="Arial" w:eastAsia="Arial" w:hAnsi="Arial"/>
          <w:b/>
          <w:bCs/>
          <w:sz w:val="22"/>
          <w:szCs w:val="22"/>
        </w:rPr>
        <w:t xml:space="preserve">9. Function-Level Documentation </w:t>
      </w:r>
      <w:r>
        <w:rPr>
          <w:rFonts w:ascii="Arial" w:cs="Arial" w:eastAsia="Arial" w:hAnsi="Arial"/>
          <w:sz w:val="22"/>
          <w:szCs w:val="22"/>
        </w:rPr>
        <w:t xml:space="preserve">(Enhancement 20) — Systematic module-by-module pass to add or improve docstrings on non-obvious functions, explaining intent, parameters, return values, side effects, and reasoning. Prioritise the most complex modules first (Main.py, thread_viewer.py, document_library.py, ai_handler.py, db_manager.py). Incremental — can be done one module at a time alongside other work.</w:t>
      </w:r>
    </w:p>
    <w:p>
      <w:pPr>
        <w:pStyle w:val="Heading2"/>
        <w:spacing w:before="240" w:after="120"/>
      </w:pPr>
      <w:r>
        <w:rPr>
          <w:rFonts w:ascii="Arial" w:cs="Arial" w:eastAsia="Arial" w:hAnsi="Arial"/>
          <w:b/>
          <w:bCs/>
          <w:color w:val="2E5090"/>
          <w:sz w:val="26"/>
          <w:szCs w:val="26"/>
        </w:rPr>
        <w:t xml:space="preserve">Phase B: Differentiating Features (Weeks)</w:t>
      </w:r>
    </w:p>
    <w:p>
      <w:pPr>
        <w:spacing w:after="120"/>
      </w:pPr>
      <w:r>
        <w:rPr>
          <w:rFonts w:ascii="Arial" w:cs="Arial" w:eastAsia="Arial" w:hAnsi="Arial"/>
          <w:sz w:val="22"/>
          <w:szCs w:val="22"/>
        </w:rPr>
        <w:t xml:space="preserve">Complete (April 2026) — implemented ahead of schedule. See Enhancement 11 above for full details. The RSS and episode-resolution infrastructure is now in place as the foundation for Content Subscriptions.</w:t>
      </w:r>
    </w:p>
    <w:p>
      <w:pPr>
        <w:spacing w:after="120"/>
      </w:pPr>
      <w:r>
        <w:rPr>
          <w:rFonts w:ascii="Arial" w:cs="Arial" w:eastAsia="Arial" w:hAnsi="Arial"/>
          <w:b/>
          <w:bCs/>
          <w:sz w:val="22"/>
          <w:szCs w:val="22"/>
        </w:rPr>
        <w:t xml:space="preserve">4. Content Subscriptions &amp; Auto-Processing </w:t>
      </w:r>
      <w:r>
        <w:rPr>
          <w:rFonts w:ascii="Arial" w:cs="Arial" w:eastAsia="Arial" w:hAnsi="Arial"/>
          <w:sz w:val="22"/>
          <w:szCs w:val="22"/>
        </w:rPr>
        <w:t xml:space="preserve">(Enhancement 5) — The flagship differentiator. With Podcast RSS providing the RSS infrastructure and the existing YouTube/Substack handlers, the remaining work is the scheduling system, auto-processing pipeline, and “What’s New” dashboard. This is the feature most likely to make the “why not just use ChatGPT?” question irrelevant.</w:t>
      </w:r>
    </w:p>
    <w:p>
      <w:pPr>
        <w:spacing w:after="120"/>
      </w:pPr>
      <w:r>
        <w:rPr>
          <w:rFonts w:ascii="Arial" w:cs="Arial" w:eastAsia="Arial" w:hAnsi="Arial"/>
          <w:b/>
          <w:bCs/>
          <w:sz w:val="22"/>
          <w:szCs w:val="22"/>
        </w:rPr>
        <w:t xml:space="preserve">5. OpenAI-Compatible Generic Provider </w:t>
      </w:r>
      <w:r>
        <w:rPr>
          <w:rFonts w:ascii="Arial" w:cs="Arial" w:eastAsia="Arial" w:hAnsi="Arial"/>
          <w:sz w:val="22"/>
          <w:szCs w:val="22"/>
        </w:rPr>
        <w:t xml:space="preserve">(Enhancement 12b) — Add a single configurable provider slot that works with any OpenAI-compatible API endpoint (Groq, Together, Perplexity, Mistral, LM Studio, etc.). Moderate effort with good extensibility payoff. Not urgent but worth doing before wider release.</w:t>
      </w:r>
    </w:p>
    <w:p>
      <w:pPr>
        <w:pStyle w:val="Heading2"/>
        <w:spacing w:before="240" w:after="120"/>
      </w:pPr>
      <w:r>
        <w:rPr>
          <w:rFonts w:ascii="Arial" w:cs="Arial" w:eastAsia="Arial" w:hAnsi="Arial"/>
          <w:b/>
          <w:bCs/>
          <w:color w:val="2E5090"/>
          <w:sz w:val="26"/>
          <w:szCs w:val="26"/>
        </w:rPr>
        <w:t xml:space="preserve">Phase C: Power User Features (Weeks–Months)</w:t>
      </w:r>
    </w:p>
    <w:p>
      <w:pPr>
        <w:spacing w:after="120"/>
      </w:pPr>
      <w:r>
        <w:rPr>
          <w:rFonts w:ascii="Arial" w:cs="Arial" w:eastAsia="Arial" w:hAnsi="Arial"/>
          <w:b/>
          <w:bCs/>
          <w:sz w:val="22"/>
          <w:szCs w:val="22"/>
        </w:rPr>
        <w:t xml:space="preserve">6. Multi-Model Peer Review </w:t>
      </w:r>
      <w:r>
        <w:rPr>
          <w:rFonts w:ascii="Arial" w:cs="Arial" w:eastAsia="Arial" w:hAnsi="Arial"/>
          <w:sz w:val="22"/>
          <w:szCs w:val="22"/>
        </w:rPr>
        <w:t xml:space="preserve">(Enhancement 7) — Interesting but niche. Worth building after the differentiating features are in place, as it leverages DocAnalyser’s unique multi-provider architecture.</w:t>
      </w:r>
    </w:p>
    <w:p>
      <w:pPr>
        <w:spacing w:after="120"/>
      </w:pPr>
      <w:r>
        <w:rPr>
          <w:rFonts w:ascii="Arial" w:cs="Arial" w:eastAsia="Arial" w:hAnsi="Arial"/>
          <w:b/>
          <w:bCs/>
          <w:sz w:val="22"/>
          <w:szCs w:val="22"/>
        </w:rPr>
        <w:t xml:space="preserve">7. Zotero Integration </w:t>
      </w:r>
      <w:r>
        <w:rPr>
          <w:rFonts w:ascii="Arial" w:cs="Arial" w:eastAsia="Arial" w:hAnsi="Arial"/>
          <w:sz w:val="22"/>
          <w:szCs w:val="22"/>
        </w:rPr>
        <w:t xml:space="preserve">(Enhancement 8) — Only if targeting academic users. Consider whether the user base justifies the effort.</w:t>
      </w:r>
    </w:p>
    <w:p>
      <w:pPr>
        <w:spacing w:after="120"/>
      </w:pPr>
      <w:r>
        <w:rPr>
          <w:rFonts w:ascii="Arial" w:cs="Arial" w:eastAsia="Arial" w:hAnsi="Arial"/>
          <w:b/>
          <w:bCs/>
          <w:sz w:val="22"/>
          <w:szCs w:val="22"/>
        </w:rPr>
        <w:t xml:space="preserve">8. Research Mode / RAG </w:t>
      </w:r>
      <w:r>
        <w:rPr>
          <w:rFonts w:ascii="Arial" w:cs="Arial" w:eastAsia="Arial" w:hAnsi="Arial"/>
          <w:sz w:val="22"/>
          <w:szCs w:val="22"/>
        </w:rPr>
        <w:t xml:space="preserve">(Enhancement 9) — Continue to de-prioritise as the roadmap recommends. The local-privacy angle is the only genuine differentiator here, and the effort is substantial.</w:t>
      </w:r>
    </w:p>
    <w:p>
      <w:pPr>
        <w:spacing w:after="120"/>
      </w:pPr>
      <w:r>
        <w:rPr>
          <w:rFonts w:ascii="Arial" w:cs="Arial" w:eastAsia="Arial" w:hAnsi="Arial"/>
          <w:b/>
          <w:bCs/>
          <w:color w:val="666666"/>
          <w:sz w:val="22"/>
          <w:szCs w:val="22"/>
        </w:rPr>
        <w:t xml:space="preserve">9. Deepgram Transcription Engine </w:t>
      </w:r>
      <w:r>
        <w:rPr>
          <w:rFonts w:ascii="Arial" w:cs="Arial" w:eastAsia="Arial" w:hAnsi="Arial"/>
          <w:i/>
          <w:iCs/>
          <w:color w:val="666666"/>
          <w:sz w:val="22"/>
          <w:szCs w:val="22"/>
        </w:rPr>
        <w:t xml:space="preserve">(Optional)</w:t>
      </w:r>
      <w:r>
        <w:rPr>
          <w:rFonts w:ascii="Arial" w:cs="Arial" w:eastAsia="Arial" w:hAnsi="Arial"/>
          <w:sz w:val="22"/>
          <w:szCs w:val="22"/>
        </w:rPr>
        <w:t xml:space="preserve"> — Add Deepgram’s Nova-3 as an additional cloud transcription engine. Deepgram offers faster batch processing than AssemblyAI, competitive pricing (~$4.30/1000 minutes vs ~$6.00 for OpenAI Whisper), per-second billing, and a generous $200 free credit tier (~433 hours). It has an official Python SDK (deepgram-sdk) and returns word-level timestamps with speaker diarization. The main trade-off is that it lacks AssemblyAI’s native get_sentences() endpoint, so sentence grouping would use the existing word-grouping fallback path in audio_handler.py. </w:t>
      </w:r>
      <w:r>
        <w:rPr>
          <w:rFonts w:ascii="Arial" w:cs="Arial" w:eastAsia="Arial" w:hAnsi="Arial"/>
          <w:b/>
          <w:bCs/>
          <w:sz w:val="22"/>
          <w:szCs w:val="22"/>
        </w:rPr>
        <w:t xml:space="preserve">Not a priority</w:t>
      </w:r>
      <w:r>
        <w:rPr>
          <w:rFonts w:ascii="Arial" w:cs="Arial" w:eastAsia="Arial" w:hAnsi="Arial"/>
          <w:sz w:val="22"/>
          <w:szCs w:val="22"/>
        </w:rPr>
        <w:t xml:space="preserve"> — the current engine lineup (faster-whisper local, AssemblyAI cloud, OpenAI Whisper cloud) covers the ground well. Add if a specific need arises: high-volume transcription where speed or cost matters, or if users request it. Estimated effort: ~50–60 lines in audio_handler.py, plus a settings UI entry. Low complexity, low risk.</w:t>
      </w:r>
    </w:p>
    <w:p>
      <w:pPr>
        <w:spacing w:after="120"/>
      </w:pPr>
      <w:r>
        <w:rPr>
          <w:rFonts w:ascii="Arial" w:cs="Arial" w:eastAsia="Arial" w:hAnsi="Arial"/>
          <w:b/>
          <w:bCs/>
          <w:sz w:val="22"/>
          <w:szCs w:val="22"/>
        </w:rPr>
        <w:t xml:space="preserve">10. Workspaces </w:t>
      </w:r>
      <w:r>
        <w:rPr>
          <w:rFonts w:ascii="Arial" w:cs="Arial" w:eastAsia="Arial" w:hAnsi="Arial"/>
          <w:sz w:val="22"/>
          <w:szCs w:val="22"/>
        </w:rPr>
        <w:t xml:space="preserve">(Enhancement 13) — Project-level partitioning of documents, conversations, and costs. The SQLite database already has workspace_id columns pre-wired in the folders and cost_log tables. Prompts are global by default with optional multi-workspace scoping via a junction table; documents follow the same many-to-many pattern. Moderate effort, primarily UI and filtering logic. Value increases as the document library grows.</w:t>
      </w:r>
    </w:p>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Roadmap Corrections Needed</w:t>
      </w:r>
    </w:p>
    <w:p>
      <w:pPr>
        <w:spacing w:after="120"/>
      </w:pPr>
      <w:r>
        <w:rPr>
          <w:rFonts w:ascii="Arial" w:cs="Arial" w:eastAsia="Arial" w:hAnsi="Arial"/>
          <w:sz w:val="22"/>
          <w:szCs w:val="22"/>
        </w:rPr>
        <w:t xml:space="preserve">A few factual items in the v2.0 roadmap are now outdated: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Roadmap Says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Reality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AI provider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 Studio"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Ollama with full setup wizard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 Providers count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(OpenAI, Anthropic, Google, xAI, DeepSeek)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cloud + 1 local (adds Ollama)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Sources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Doesn’t mention CSV, XLSX, Substack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now supported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Dictation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Standalone Conversations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implemented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Installer bundling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Poppler, FFmpeg all bundled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Tree structure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at 3 levels"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 at 4 levels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Enhancement 10 description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"Proposed Behaviour"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Already built and 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Storage backend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flat files for all data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database (db_manager.py) for all data types. JSON retained as backup.</w:t>
            </w:r>
          </w:p>
        </w:tc>
      </w:tr>
    </w:tbl>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Strategic Observation</w:t>
      </w:r>
    </w:p>
    <w:p>
      <w:pPr>
        <w:spacing w:after="120"/>
      </w:pPr>
      <w:r>
        <w:rPr>
          <w:rFonts w:ascii="Arial" w:cs="Arial" w:eastAsia="Arial" w:hAnsi="Arial"/>
          <w:sz w:val="22"/>
          <w:szCs w:val="22"/>
        </w:rPr>
        <w:t xml:space="preserve">The roadmap’s Clarity AI section remains relevant as a long-term direction, but DocAnalyser has grown substantially beyond what was anticipated. The question worth revisiting is whether the Tkinter architecture is becoming a bottleneck for the features that remain (particularly Content Subscriptions, which needs background scheduling and a dashboard UI that Tkinter handles awkwardly), or whether it’s still adequate for the remaining roadmap items before a potential Clarity AI rewrite.</w:t>
      </w:r>
    </w:p>
    <w:p>
      <w:pPr>
        <w:spacing w:after="120"/>
      </w:pPr>
      <w:r>
        <w:rPr>
          <w:rFonts w:ascii="Arial" w:cs="Arial" w:eastAsia="Arial" w:hAnsi="Arial"/>
          <w:sz w:val="22"/>
          <w:szCs w:val="22"/>
        </w:rPr>
        <w:t xml:space="preserve">For the immediate term, the highest-impact development path is: </w:t>
      </w:r>
      <w:r>
        <w:rPr>
          <w:rFonts w:ascii="Arial" w:cs="Arial" w:eastAsia="Arial" w:hAnsi="Arial"/>
          <w:b/>
          <w:bCs/>
          <w:sz w:val="22"/>
          <w:szCs w:val="22"/>
        </w:rPr>
        <w:t xml:space="preserve">Prompt Import/Export → GitHub Model Lists → Podcast RSS → Content Subscriptions → Generic Provider</w:t>
      </w:r>
      <w:r>
        <w:rPr>
          <w:rFonts w:ascii="Arial" w:cs="Arial" w:eastAsia="Arial" w:hAnsi="Arial"/>
          <w:sz w:val="22"/>
          <w:szCs w:val="22"/>
        </w:rPr>
        <w:t xml:space="preserve">. The first two are quick wins that reduce ongoing maintenance burden and improve user experience immediately. The next two are the differentiating features that give DocAnalyser a compelling answer to “why not just use the web interface?” The generic provider rounds out the extensibility story before wider release.</w:t>
      </w:r>
    </w:p>
    <w:sectPr>
      <w:headerReference w:type="default" r:id="rId6"/>
      <w:footerReference w:type="default" r:id="rId7"/>
      <w:pgSz w:w="11906" w:h="16838" w:orient="portrait"/>
      <w:pgMar w:top="1440" w:right="1440" w:bottom="1440" w:left="1440" w:header="708" w:footer="708" w:gutter="0"/>
      <w:pgNumType/>
      <w:docGrid w:linePitch="360"/>
    </w:sectPr>
    <w:p>
      <w:pPr>
        <w:spacing w:after="60"/>
      </w:pPr>
    </w:p>
    <w:p>
      <w:pPr>
        <w:pStyle w:val="Heading2"/>
        <w:spacing w:before="300" w:after="100"/>
      </w:pPr>
      <w:r>
        <w:rPr>
          <w:rFonts w:ascii="Arial" w:cs="Arial" w:eastAsia="Arial" w:hAnsi="Arial"/>
          <w:b/>
          <w:bCs/>
          <w:sz w:val="26"/>
          <w:szCs w:val="26"/>
        </w:rPr>
        <w:t xml:space="preserve">Enhancement 21: Shareable Audio-Linked Review Package (NEW)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Planned — design complete, not yet implemented</w:t>
      </w:r>
    </w:p>
    <w:p>
      <w:pPr>
        <w:spacing w:after="120"/>
      </w:pPr>
      <w:r>
        <w:rPr>
          <w:rFonts w:ascii="Arial" w:cs="Arial" w:eastAsia="Arial" w:hAnsi="Arial"/>
          <w:sz w:val="22"/>
          <w:szCs w:val="22"/>
        </w:rPr>
        <w:t xml:space="preserve">A significant workflow gap exists in oral history and interview-based research: once a transcript has been produced and edited in DocAnalyser, there is no convenient way to share it with the interviewee for checking. The interviewee cannot hear the original audio alongside the text, making it difficult for them to verify or correct what was said. This enhancement closes that gap with a zero-installation solution for the recipient.</w:t>
      </w:r>
    </w:p>
    <w:p>
      <w:pPr>
        <w:spacing w:before="160" w:after="60"/>
      </w:pPr>
      <w:r>
        <w:rPr>
          <w:rFonts w:ascii="Arial" w:cs="Arial" w:eastAsia="Arial" w:hAnsi="Arial"/>
          <w:b/>
          <w:bCs/>
          <w:sz w:val="22"/>
          <w:szCs w:val="22"/>
        </w:rPr>
        <w:t xml:space="preserve">The Core Concept</w:t>
      </w:r>
    </w:p>
    <w:p>
      <w:pPr>
        <w:spacing w:after="120"/>
      </w:pPr>
      <w:r>
        <w:rPr>
          <w:rFonts w:ascii="Arial" w:cs="Arial" w:eastAsia="Arial" w:hAnsi="Arial"/>
          <w:sz w:val="22"/>
          <w:szCs w:val="22"/>
        </w:rPr>
        <w:t xml:space="preserve">DocAnalyser would generate a self-contained "Review Package" — a ZIP file containing a browser-playable transcript and the original audio file. The recipient unzips it, opens the HTML file in any modern browser (Chrome, Edge, Firefox, Safari — on Windows, Mac, iPhone, or Android), and has a fully functional audio-linked transcript with no installation required and no internet connection needed.</w:t>
      </w:r>
    </w:p>
    <w:p>
      <w:pPr>
        <w:spacing w:before="160" w:after="60"/>
      </w:pPr>
      <w:r>
        <w:rPr>
          <w:rFonts w:ascii="Arial" w:cs="Arial" w:eastAsia="Arial" w:hAnsi="Arial"/>
          <w:b/>
          <w:bCs/>
          <w:sz w:val="22"/>
          <w:szCs w:val="22"/>
        </w:rPr>
        <w:t xml:space="preserve">Package Contents</w:t>
      </w:r>
    </w:p>
    <w:p>
      <w:pPr>
        <w:spacing w:after="120"/>
      </w:pPr>
      <w:r>
        <w:rPr>
          <w:rFonts w:ascii="Arial" w:cs="Arial" w:eastAsia="Arial" w:hAnsi="Arial"/>
          <w:sz w:val="22"/>
          <w:szCs w:val="22"/>
        </w:rPr>
        <w:t xml:space="preserve">listen.html — the complete transcript rendered as clickable paragraphs. Each paragraph carries an invisible data-start attribute recording its timestamp in seconds. A small embedded JavaScript listener (approximately 50 lines, written once as static boilerplate) handles clicks: clicking any paragraph seeks the HTML5 audio player to that timestamp and begins playback. While the audio plays, the current paragraph is highlighted automatically. No external scripts, no internet calls — everything self-contained.</w:t>
      </w:r>
    </w:p>
    <w:p>
      <w:pPr>
        <w:spacing w:after="120"/>
      </w:pPr>
      <w:r>
        <w:rPr>
          <w:rFonts w:ascii="Arial" w:cs="Arial" w:eastAsia="Arial" w:hAnsi="Arial"/>
          <w:sz w:val="22"/>
          <w:szCs w:val="22"/>
        </w:rPr>
        <w:t xml:space="preserve">corrections.docx — a clean, readable Word copy with speaker names and paragraph text but without the internal grey timestamps. The interviewee uses Word's built-in Track Changes and Comments to note corrections, then emails the marked-up file back.</w:t>
      </w:r>
    </w:p>
    <w:p>
      <w:pPr>
        <w:spacing w:after="120"/>
      </w:pPr>
      <w:r>
        <w:rPr>
          <w:rFonts w:ascii="Arial" w:cs="Arial" w:eastAsia="Arial" w:hAnsi="Arial"/>
          <w:sz w:val="22"/>
          <w:szCs w:val="22"/>
        </w:rPr>
        <w:t xml:space="preserve">audio.m4a (or .mp3) — the original audio file. A 90-minute interview typically compresses to 80–150 MB, suitable for sharing via Google Drive, Dropbox, or a file-sharing link.</w:t>
      </w:r>
    </w:p>
    <w:p>
      <w:pPr>
        <w:spacing w:after="120"/>
      </w:pPr>
      <w:r>
        <w:rPr>
          <w:rFonts w:ascii="Arial" w:cs="Arial" w:eastAsia="Arial" w:hAnsi="Arial"/>
          <w:sz w:val="22"/>
          <w:szCs w:val="22"/>
        </w:rPr>
        <w:t xml:space="preserve">README.txt — two short paragraphs of plain-English instructions: "Open listen.html in your browser to hear the interview. Open corrections.docx in Word to note any corrections, then email it back."</w:t>
      </w:r>
    </w:p>
    <w:p>
      <w:pPr>
        <w:spacing w:before="160" w:after="60"/>
      </w:pPr>
      <w:r>
        <w:rPr>
          <w:rFonts w:ascii="Arial" w:cs="Arial" w:eastAsia="Arial" w:hAnsi="Arial"/>
          <w:b/>
          <w:bCs/>
          <w:sz w:val="22"/>
          <w:szCs w:val="22"/>
        </w:rPr>
        <w:t xml:space="preserve">Why JavaScript Click Handlers, Not Hyperlinks</w:t>
      </w:r>
    </w:p>
    <w:p>
      <w:pPr>
        <w:spacing w:after="120"/>
      </w:pPr>
      <w:r>
        <w:rPr>
          <w:rFonts w:ascii="Arial" w:cs="Arial" w:eastAsia="Arial" w:hAnsi="Arial"/>
          <w:sz w:val="22"/>
          <w:szCs w:val="22"/>
        </w:rPr>
        <w:t xml:space="preserve">Each paragraph behaves like a clickable link — the user clicks it and the audio plays from that point — but the mechanism is a JavaScript click handler rather than a traditional hyperlink. A conventional hyperlink navigates away from the page; a click handler seeks the embedded audio player on the same page. The interviewee sees formatted text and clicks it; the audio plays. No browser extensions, no plugins, works fully offline.</w:t>
      </w:r>
    </w:p>
    <w:p>
      <w:pPr>
        <w:spacing w:before="160" w:after="60"/>
      </w:pPr>
      <w:r>
        <w:rPr>
          <w:rFonts w:ascii="Arial" w:cs="Arial" w:eastAsia="Arial" w:hAnsi="Arial"/>
          <w:b/>
          <w:bCs/>
          <w:sz w:val="22"/>
          <w:szCs w:val="22"/>
        </w:rPr>
        <w:t xml:space="preserve">The Corrections Round-Trip</w:t>
      </w:r>
    </w:p>
    <w:p>
      <w:pPr>
        <w:spacing w:after="120"/>
      </w:pPr>
      <w:r>
        <w:rPr>
          <w:rFonts w:ascii="Arial" w:cs="Arial" w:eastAsia="Arial" w:hAnsi="Arial"/>
          <w:sz w:val="22"/>
          <w:szCs w:val="22"/>
        </w:rPr>
        <w:t xml:space="preserve">The interviewee returns the marked-up corrections.docx. The oral historian reviews Track Changes and Comments in the normal Word way. A future "Import Corrections" function in DocAnalyser would read the returned .docx, detect Track Changes and Word Comments, and present an accept/reject review dialog before updating the final transcript entries. This closes the loop and makes the feature a genuine two-way workflow.</w:t>
      </w:r>
    </w:p>
    <w:p>
      <w:pPr>
        <w:spacing w:before="160" w:after="60"/>
      </w:pPr>
      <w:r>
        <w:rPr>
          <w:rFonts w:ascii="Arial" w:cs="Arial" w:eastAsia="Arial" w:hAnsi="Arial"/>
          <w:b/>
          <w:bCs/>
          <w:sz w:val="22"/>
          <w:szCs w:val="22"/>
        </w:rPr>
        <w:t xml:space="preserve">Implementation Scope</w:t>
      </w:r>
    </w:p>
    <w:p>
      <w:pPr>
        <w:spacing w:after="120"/>
      </w:pPr>
      <w:r>
        <w:rPr>
          <w:rFonts w:ascii="Arial" w:cs="Arial" w:eastAsia="Arial" w:hAnsi="Arial"/>
          <w:sz w:val="22"/>
          <w:szCs w:val="22"/>
        </w:rPr>
        <w:t xml:space="preserve">Export side: one new Python file (transcript_html_exporter.py, approximately 200–250 lines) that takes the existing entries list, generates the HTML string with embedded JavaScript, copies the audio file, writes the corrections.docx and README.txt, and ZIPs everything. A new "Export Review Package" button would be added to the Thread Viewer Save As dialog or the transcript cleanup routing screen. The JavaScript inside the HTML is static boilerplate; Python only injects the transcript data.</w:t>
      </w:r>
    </w:p>
    <w:p>
      <w:pPr>
        <w:spacing w:after="120"/>
      </w:pPr>
      <w:r>
        <w:rPr>
          <w:rFonts w:ascii="Arial" w:cs="Arial" w:eastAsia="Arial" w:hAnsi="Arial"/>
          <w:sz w:val="22"/>
          <w:szCs w:val="22"/>
        </w:rPr>
        <w:t xml:space="preserve">Import side (future phase): a new "Import Corrections" function that reads a returned .docx, parses Track Changes and Comments via python-docx, and presents an accept/reject review dialog. The export side should be built and validated first.</w:t>
      </w:r>
    </w:p>
    <w:p>
      <w:pPr>
        <w:spacing w:after="120"/>
      </w:pPr>
      <w:r>
        <w:rPr>
          <w:rFonts w:ascii="Arial" w:cs="Arial" w:eastAsia="Arial" w:hAnsi="Arial"/>
          <w:i/>
          <w:iCs/>
          <w:color w:val="666666"/>
          <w:sz w:val="22"/>
          <w:szCs w:val="22"/>
        </w:rPr>
        <w:t xml:space="preserve">Target audience: oral historians, community researchers, interview-based journalists — exactly the primary DocAnalyser user group. Primary recipients are often elderly or less technically confident, making the zero-installation browser approach important. The export side is a well-bounded, moderate-effort piece of work. Slot into Phase B.</w:t>
      </w:r>
    </w:p>
    <w:p>
      <w:pPr>
        <w:spacing w:after="60"/>
      </w:pPr>
    </w:p>
    <w:p>
      <w:pPr>
        <w:pStyle w:val="Heading2"/>
        <w:spacing w:before="300" w:after="100"/>
      </w:pPr>
      <w:r>
        <w:rPr>
          <w:rFonts w:ascii="Arial" w:cs="Arial" w:eastAsia="Arial" w:hAnsi="Arial"/>
          <w:b/>
          <w:bCs/>
          <w:sz w:val="26"/>
          <w:szCs w:val="26"/>
        </w:rPr>
        <w:t xml:space="preserve">Enhancement 22: Google APIs Integration (NEW)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Partially implemented — Google Drive complete; other integrations planned</w:t>
      </w:r>
    </w:p>
    <w:p>
      <w:pPr>
        <w:spacing w:after="120"/>
      </w:pPr>
      <w:r>
        <w:rPr>
          <w:rFonts w:ascii="Arial" w:cs="Arial" w:eastAsia="Arial" w:hAnsi="Arial"/>
          <w:sz w:val="22"/>
          <w:szCs w:val="22"/>
        </w:rPr>
        <w:t xml:space="preserve">DocAnalyser already integrates with several Google services, and the architecture is well-positioned for further expansion. Many DocAnalyser users already use Google Workspace for document storage, communication, and scheduling.</w:t>
      </w:r>
    </w:p>
    <w:p>
      <w:pPr>
        <w:spacing w:before="160" w:after="60"/>
      </w:pPr>
      <w:r>
        <w:rPr>
          <w:rFonts w:ascii="Arial" w:cs="Arial" w:eastAsia="Arial" w:hAnsi="Arial"/>
          <w:b/>
          <w:bCs/>
          <w:sz w:val="22"/>
          <w:szCs w:val="22"/>
        </w:rPr>
        <w:t xml:space="preserve">Already Implemented: Google Drive</w:t>
      </w:r>
    </w:p>
    <w:p>
      <w:pPr>
        <w:spacing w:after="120"/>
      </w:pPr>
      <w:r>
        <w:rPr>
          <w:rFonts w:ascii="Arial" w:cs="Arial" w:eastAsia="Arial" w:hAnsi="Arial"/>
          <w:sz w:val="22"/>
          <w:szCs w:val="22"/>
        </w:rPr>
        <w:t xml:space="preserve">A full Google Drive integration was built in 2025 (google_drive_handler.py, google_drive_dialog.py) using OAuth 2.0 authentication. It supports browsing the user's Drive, selecting files including Google Sheets, and importing them directly into DocAnalyser. This is a mature, working integration and serves as the blueprint for additional Google API connections.</w:t>
      </w:r>
    </w:p>
    <w:p>
      <w:pPr>
        <w:spacing w:before="160" w:after="60"/>
      </w:pPr>
      <w:r>
        <w:rPr>
          <w:rFonts w:ascii="Arial" w:cs="Arial" w:eastAsia="Arial" w:hAnsi="Arial"/>
          <w:b/>
          <w:bCs/>
          <w:sz w:val="22"/>
          <w:szCs w:val="22"/>
        </w:rPr>
        <w:t xml:space="preserve">Already Implemented: YouTube</w:t>
      </w:r>
    </w:p>
    <w:p>
      <w:pPr>
        <w:spacing w:after="120"/>
      </w:pPr>
      <w:r>
        <w:rPr>
          <w:rFonts w:ascii="Arial" w:cs="Arial" w:eastAsia="Arial" w:hAnsi="Arial"/>
          <w:sz w:val="22"/>
          <w:szCs w:val="22"/>
        </w:rPr>
        <w:t xml:space="preserve">YouTube video fetching (youtube_utils.py) uses yt-dlp for audio extraction and supports video ID and URL validation, transcript extraction, and audio download for transcription.</w:t>
      </w:r>
    </w:p>
    <w:p>
      <w:pPr>
        <w:spacing w:before="160" w:after="60"/>
      </w:pPr>
      <w:r>
        <w:rPr>
          <w:rFonts w:ascii="Arial" w:cs="Arial" w:eastAsia="Arial" w:hAnsi="Arial"/>
          <w:b/>
          <w:bCs/>
          <w:sz w:val="22"/>
          <w:szCs w:val="22"/>
        </w:rPr>
        <w:t xml:space="preserve">Planned: Google Docs Import and Export</w:t>
      </w:r>
    </w:p>
    <w:p>
      <w:pPr>
        <w:spacing w:after="120"/>
      </w:pPr>
      <w:r>
        <w:rPr>
          <w:rFonts w:ascii="Arial" w:cs="Arial" w:eastAsia="Arial" w:hAnsi="Arial"/>
          <w:sz w:val="22"/>
          <w:szCs w:val="22"/>
        </w:rPr>
        <w:t xml:space="preserve">A natural extension of the existing Drive integration is export back to Google Docs: after DocAnalyser processes a transcript or produces an AI summary, the user could push the result to a new or existing Google Doc with correct formatting (headings, bold speaker names, paragraph structure) using the Google Docs API (v1). Moderate effort; reuses existing OAuth infrastructure.</w:t>
      </w:r>
    </w:p>
    <w:p>
      <w:pPr>
        <w:spacing w:before="160" w:after="60"/>
      </w:pPr>
      <w:r>
        <w:rPr>
          <w:rFonts w:ascii="Arial" w:cs="Arial" w:eastAsia="Arial" w:hAnsi="Arial"/>
          <w:b/>
          <w:bCs/>
          <w:sz w:val="22"/>
          <w:szCs w:val="22"/>
        </w:rPr>
        <w:t xml:space="preserve">Planned: Gmail Integration for Review Package Distribution</w:t>
      </w:r>
    </w:p>
    <w:p>
      <w:pPr>
        <w:spacing w:after="120"/>
      </w:pPr>
      <w:r>
        <w:rPr>
          <w:rFonts w:ascii="Arial" w:cs="Arial" w:eastAsia="Arial" w:hAnsi="Arial"/>
          <w:sz w:val="22"/>
          <w:szCs w:val="22"/>
        </w:rPr>
        <w:t xml:space="preserve">The Review Package workflow (Enhancement 21) currently requires the oral historian to manually share the ZIP file. A Gmail integration would allow DocAnalyser to compose a pre-filled draft email with the ZIP attached or a Drive sharing link, addressed to the interviewee. The user reviews the draft before sending; DocAnalyser would not send without explicit confirmation. Uses the same OAuth credential flow as Google Drive. Moderate effort; high value for the oral history workflow.</w:t>
      </w:r>
    </w:p>
    <w:p>
      <w:pPr>
        <w:spacing w:before="160" w:after="60"/>
      </w:pPr>
      <w:r>
        <w:rPr>
          <w:rFonts w:ascii="Arial" w:cs="Arial" w:eastAsia="Arial" w:hAnsi="Arial"/>
          <w:b/>
          <w:bCs/>
          <w:sz w:val="22"/>
          <w:szCs w:val="22"/>
        </w:rPr>
        <w:t xml:space="preserve">Planned: Google Calendar for Scheduling</w:t>
      </w:r>
    </w:p>
    <w:p>
      <w:pPr>
        <w:spacing w:after="120"/>
      </w:pPr>
      <w:r>
        <w:rPr>
          <w:rFonts w:ascii="Arial" w:cs="Arial" w:eastAsia="Arial" w:hAnsi="Arial"/>
          <w:sz w:val="22"/>
          <w:szCs w:val="22"/>
        </w:rPr>
        <w:t xml:space="preserve">The Content Subscriptions feature (Enhancement 5) requires a scheduling mechanism. The Google Calendar API could serve as the scheduling backend: the user creates a recurring calendar event and DocAnalyser reads their Calendar at startup to trigger appropriate pipelines — no background process needed. Depends on Enhancement 5 being built first.</w:t>
      </w:r>
    </w:p>
    <w:p>
      <w:pPr>
        <w:spacing w:before="160" w:after="60"/>
      </w:pPr>
      <w:r>
        <w:rPr>
          <w:rFonts w:ascii="Arial" w:cs="Arial" w:eastAsia="Arial" w:hAnsi="Arial"/>
          <w:b/>
          <w:bCs/>
          <w:sz w:val="22"/>
          <w:szCs w:val="22"/>
        </w:rPr>
        <w:t xml:space="preserve">Planned: Google Cloud Speech-to-Text</w:t>
      </w:r>
    </w:p>
    <w:p>
      <w:pPr>
        <w:spacing w:after="120"/>
      </w:pPr>
      <w:r>
        <w:rPr>
          <w:rFonts w:ascii="Arial" w:cs="Arial" w:eastAsia="Arial" w:hAnsi="Arial"/>
          <w:sz w:val="22"/>
          <w:szCs w:val="22"/>
        </w:rPr>
        <w:t xml:space="preserve">Google Cloud Speech-to-Text v2 offers competitive accuracy, 125+ language support, a generous free tier (60 min/month), speaker diarization, and word-level timestamps. Adding it as a fourth cloud engine would follow the same pattern as AssemblyAI. Low-to-moderate effort; add on user demand.</w:t>
      </w:r>
    </w:p>
    <w:p>
      <w:pPr>
        <w:spacing w:before="160" w:after="60"/>
      </w:pPr>
      <w:r>
        <w:rPr>
          <w:rFonts w:ascii="Arial" w:cs="Arial" w:eastAsia="Arial" w:hAnsi="Arial"/>
          <w:b/>
          <w:bCs/>
          <w:sz w:val="22"/>
          <w:szCs w:val="22"/>
        </w:rPr>
        <w:t xml:space="preserve">Credential Architecture</w:t>
      </w:r>
    </w:p>
    <w:p>
      <w:pPr>
        <w:spacing w:after="120"/>
      </w:pPr>
      <w:r>
        <w:rPr>
          <w:rFonts w:ascii="Arial" w:cs="Arial" w:eastAsia="Arial" w:hAnsi="Arial"/>
          <w:sz w:val="22"/>
          <w:szCs w:val="22"/>
        </w:rPr>
        <w:t xml:space="preserve">The existing Google Drive OAuth 2.0 flow (credentials.json + token.json) can authorise multiple Google APIs simultaneously by requesting additional scopes. Once authenticated for Drive, enabling Gmail or Calendar requires only requesting additional scopes at next login. As integrations grow, the OAuth flow should be refactored into a shared google_auth_handler.py module to avoid duplicating credential management logic.</w:t>
      </w:r>
    </w:p>
    <w:p>
      <w:pPr>
        <w:spacing w:after="120"/>
      </w:pPr>
      <w:r>
        <w:rPr>
          <w:rFonts w:ascii="Arial" w:cs="Arial" w:eastAsia="Arial" w:hAnsi="Arial"/>
          <w:i/>
          <w:iCs/>
          <w:color w:val="666666"/>
          <w:sz w:val="22"/>
          <w:szCs w:val="22"/>
        </w:rPr>
        <w:t xml:space="preserve">Priority order: Google Docs export, Gmail for Review Package distribution, Google Calendar scheduling (depends on Enhancement 5), Cloud Speech-to-Text on demand. Slot into Phase B and C progressively.</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DocAnalyser Development Roadmap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2026-02-26T09:32:22.513Z</dcterms:created>
  <dcterms:modified xsi:type="dcterms:W3CDTF">2026-02-26T09:32:22.514Z</dcterms:modified>
</cp:coreProperties>
</file>

<file path=docProps/custom.xml><?xml version="1.0" encoding="utf-8"?>
<Properties xmlns="http://schemas.openxmlformats.org/officeDocument/2006/custom-properties" xmlns:vt="http://schemas.openxmlformats.org/officeDocument/2006/docPropsVTypes"/>
</file>