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sz w:val="32"/>
          <w:szCs w:val="32"/>
        </w:rPr>
      </w:pPr>
      <w:r>
        <w:rPr>
          <w:rFonts w:eastAsia="Arial" w:cs="Arial"/>
          <w:b/>
          <w:bCs/>
          <w:color w:val="1B3A5C"/>
          <w:sz w:val="32"/>
          <w:szCs w:val="32"/>
        </w:rPr>
        <w:t>Der ADF-Test (Augmented Dickey-Fuller)</w:t>
      </w:r>
    </w:p>
    <w:p>
      <w:pPr>
        <w:pStyle w:val="Normal"/>
        <w:spacing w:before="0" w:after="400"/>
        <w:jc w:val="center"/>
        <w:rPr>
          <w:sz w:val="20"/>
          <w:szCs w:val="20"/>
        </w:rPr>
      </w:pPr>
      <w:r>
        <w:rPr>
          <w:rFonts w:eastAsia="Arial" w:cs="Arial"/>
          <w:i/>
          <w:iCs/>
          <w:color w:val="2E75B6"/>
          <w:sz w:val="20"/>
          <w:szCs w:val="20"/>
        </w:rPr>
        <w:t>Grundverständnis und praktischer Einsatz in der Zeitreihenanalyse</w:t>
      </w:r>
    </w:p>
    <w:p>
      <w:pPr>
        <w:pStyle w:val="Heading1"/>
        <w:spacing w:before="360" w:after="200"/>
        <w:rPr>
          <w:sz w:val="24"/>
          <w:szCs w:val="24"/>
        </w:rPr>
      </w:pPr>
      <w:r>
        <w:rPr>
          <w:rFonts w:eastAsia="Arial" w:cs="Arial"/>
          <w:b/>
          <w:bCs/>
          <w:color w:val="1B3A5C"/>
          <w:sz w:val="24"/>
          <w:szCs w:val="24"/>
        </w:rPr>
        <w:t>1  Das Ausgangsproblem: Stationarität</w:t>
      </w:r>
    </w:p>
    <w:p>
      <w:pPr>
        <w:pStyle w:val="Normal"/>
        <w:spacing w:lineRule="auto" w:line="276" w:before="0" w:after="120"/>
        <w:rPr>
          <w:sz w:val="18"/>
          <w:szCs w:val="18"/>
        </w:rPr>
      </w:pPr>
      <w:r>
        <w:rPr>
          <w:rFonts w:eastAsia="Arial" w:cs="Arial"/>
          <w:sz w:val="18"/>
          <w:szCs w:val="18"/>
        </w:rPr>
        <w:t xml:space="preserve">Viele Verfahren der Zeitreihenanalyse (z. B. ARIMA-Modelle) setzen voraus, dass die Daten </w:t>
      </w:r>
      <w:r>
        <w:rPr>
          <w:rFonts w:eastAsia="Arial" w:cs="Arial"/>
          <w:b/>
          <w:bCs/>
          <w:sz w:val="18"/>
          <w:szCs w:val="18"/>
        </w:rPr>
        <w:t>stationär</w:t>
      </w:r>
      <w:r>
        <w:rPr>
          <w:rFonts w:eastAsia="Arial" w:cs="Arial"/>
          <w:sz w:val="18"/>
          <w:szCs w:val="18"/>
        </w:rPr>
        <w:t xml:space="preserve"> sind. Das bedeutet vereinfacht: Die Zeitreihe schwankt um einen festen Mittelwert und verhält sich statistisch über die Zeit gleich.</w:t>
      </w:r>
    </w:p>
    <w:p>
      <w:pPr>
        <w:pStyle w:val="Normal"/>
        <w:spacing w:lineRule="auto" w:line="276" w:before="0" w:after="120"/>
        <w:rPr>
          <w:sz w:val="18"/>
          <w:szCs w:val="18"/>
        </w:rPr>
      </w:pPr>
      <w:r>
        <w:rPr>
          <w:rFonts w:eastAsia="Arial" w:cs="Arial"/>
          <w:sz w:val="18"/>
          <w:szCs w:val="18"/>
        </w:rPr>
        <w:t>Zur Erinnerung (Leitfaden Block 3) müssen dafür drei Bedingungen erfüllt sein:</w:t>
      </w:r>
    </w:p>
    <w:tbl>
      <w:tblPr>
        <w:tblW w:w="10089" w:type="dxa"/>
        <w:jc w:val="start"/>
        <w:tblInd w:w="0" w:type="dxa"/>
        <w:tblLayout w:type="fixed"/>
        <w:tblCellMar>
          <w:top w:w="80" w:type="dxa"/>
          <w:start w:w="120" w:type="dxa"/>
          <w:bottom w:w="80" w:type="dxa"/>
          <w:end w:w="120" w:type="dxa"/>
        </w:tblCellMar>
      </w:tblPr>
      <w:tblGrid>
        <w:gridCol w:w="2199"/>
        <w:gridCol w:w="4550"/>
        <w:gridCol w:w="3340"/>
      </w:tblGrid>
      <w:tr>
        <w:trPr/>
        <w:tc>
          <w:tcPr>
            <w:tcW w:w="2199"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Bedingung</w:t>
            </w:r>
          </w:p>
        </w:tc>
        <w:tc>
          <w:tcPr>
            <w:tcW w:w="4550"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Was heißt das?</w:t>
            </w:r>
          </w:p>
        </w:tc>
        <w:tc>
          <w:tcPr>
            <w:tcW w:w="3340"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Gegenbeispiel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Konstanter Mittelwert</w:t>
            </w:r>
          </w:p>
        </w:tc>
        <w:tc>
          <w:tcPr>
            <w:tcW w:w="455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Die Reihe pendelt immer um denselben Wert</w:t>
            </w:r>
          </w:p>
        </w:tc>
        <w:tc>
          <w:tcPr>
            <w:tcW w:w="334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Aufsteigender Trend</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Konstante Varianz</w:t>
            </w:r>
          </w:p>
        </w:tc>
        <w:tc>
          <w:tcPr>
            <w:tcW w:w="4550"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Die Schwankungsbreite bleibt gleich</w:t>
            </w:r>
          </w:p>
        </w:tc>
        <w:tc>
          <w:tcPr>
            <w:tcW w:w="3340"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Immer größere Ausräge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Konstante Autokovarianz</w:t>
            </w:r>
          </w:p>
        </w:tc>
        <w:tc>
          <w:tcPr>
            <w:tcW w:w="455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Der Zusammenhang zwischen aufeinanderfolgenden Werten ändert sich nicht</w:t>
            </w:r>
          </w:p>
        </w:tc>
        <w:tc>
          <w:tcPr>
            <w:tcW w:w="334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Sich ändernde Korrelation</w:t>
            </w:r>
          </w:p>
        </w:tc>
      </w:tr>
    </w:tbl>
    <w:p>
      <w:pPr>
        <w:pStyle w:val="Normal"/>
        <w:spacing w:before="0" w:after="80"/>
        <w:rPr>
          <w:sz w:val="18"/>
          <w:szCs w:val="18"/>
        </w:rPr>
      </w:pPr>
      <w:r>
        <w:rPr>
          <w:sz w:val="18"/>
          <w:szCs w:val="18"/>
        </w:rPr>
      </w:r>
    </w:p>
    <w:p>
      <w:pPr>
        <w:pStyle w:val="Normal"/>
        <w:spacing w:lineRule="auto" w:line="276" w:before="0" w:after="120"/>
        <w:rPr>
          <w:sz w:val="18"/>
          <w:szCs w:val="18"/>
        </w:rPr>
      </w:pPr>
      <w:r>
        <w:rPr>
          <w:rFonts w:eastAsia="Arial" w:cs="Arial"/>
          <w:sz w:val="18"/>
          <w:szCs w:val="18"/>
        </w:rPr>
        <w:t xml:space="preserve">Ein </w:t>
      </w:r>
      <w:r>
        <w:rPr>
          <w:rFonts w:eastAsia="Arial" w:cs="Arial"/>
          <w:b/>
          <w:bCs/>
          <w:sz w:val="18"/>
          <w:szCs w:val="18"/>
        </w:rPr>
        <w:t>Random Walk</w:t>
      </w:r>
      <w:r>
        <w:rPr>
          <w:rFonts w:eastAsia="Arial" w:cs="Arial"/>
          <w:sz w:val="18"/>
          <w:szCs w:val="18"/>
        </w:rPr>
        <w:t xml:space="preserve"> dagegen erbt den vorigen Wert komplett und addiert nur zufälliges Rauschen. Schocks verpuffen nicht, sie häufen sich an – die Reihe wandert. Man sagt: sie hat eine </w:t>
      </w:r>
      <w:r>
        <w:rPr>
          <w:rFonts w:eastAsia="Arial" w:cs="Arial"/>
          <w:b/>
          <w:bCs/>
          <w:sz w:val="18"/>
          <w:szCs w:val="18"/>
        </w:rPr>
        <w:t>Einheitswurzel (Unit Root)</w:t>
      </w:r>
      <w:r>
        <w:rPr>
          <w:rFonts w:eastAsia="Arial" w:cs="Arial"/>
          <w:sz w:val="18"/>
          <w:szCs w:val="18"/>
        </w:rPr>
        <w:t>.</w:t>
      </w:r>
    </w:p>
    <w:tbl>
      <w:tblPr>
        <w:tblW w:w="10089" w:type="dxa"/>
        <w:jc w:val="start"/>
        <w:tblInd w:w="0" w:type="dxa"/>
        <w:tblLayout w:type="fixed"/>
        <w:tblCellMar>
          <w:top w:w="120" w:type="dxa"/>
          <w:start w:w="200" w:type="dxa"/>
          <w:bottom w:w="120" w:type="dxa"/>
          <w:end w:w="200" w:type="dxa"/>
        </w:tblCellMar>
      </w:tblPr>
      <w:tblGrid>
        <w:gridCol w:w="10089"/>
      </w:tblGrid>
      <w:tr>
        <w:trPr/>
        <w:tc>
          <w:tcPr>
            <w:tcW w:w="10089" w:type="dxa"/>
            <w:tcBorders>
              <w:start w:val="single" w:sz="18" w:space="0" w:color="2E75B6"/>
            </w:tcBorders>
            <w:shd w:fill="EBF3F9" w:val="clear"/>
          </w:tcPr>
          <w:p>
            <w:pPr>
              <w:pStyle w:val="Normal"/>
              <w:spacing w:lineRule="auto" w:line="276" w:before="0" w:after="6"/>
              <w:rPr>
                <w:sz w:val="18"/>
                <w:szCs w:val="18"/>
              </w:rPr>
            </w:pPr>
            <w:r>
              <w:rPr>
                <w:rFonts w:eastAsia="Arial" w:cs="Arial"/>
                <w:b/>
                <w:bCs/>
                <w:sz w:val="18"/>
                <w:szCs w:val="18"/>
              </w:rPr>
              <w:t xml:space="preserve">Kernfrage: </w:t>
            </w:r>
            <w:r>
              <w:rPr>
                <w:rFonts w:eastAsia="Arial" w:cs="Arial"/>
                <w:sz w:val="18"/>
                <w:szCs w:val="18"/>
              </w:rPr>
              <w:t>Gegeben eine Zeitreihe – ist sie stationär, oder hat sie eine Einheitswurzel? Der ADF-Test beantwortet genau diese Frage.</w:t>
            </w:r>
          </w:p>
        </w:tc>
      </w:tr>
    </w:tbl>
    <w:p>
      <w:pPr>
        <w:pStyle w:val="Heading1"/>
        <w:spacing w:before="360" w:after="200"/>
        <w:rPr>
          <w:sz w:val="24"/>
          <w:szCs w:val="24"/>
        </w:rPr>
      </w:pPr>
      <w:r>
        <w:rPr>
          <w:rFonts w:eastAsia="Arial" w:cs="Arial"/>
          <w:b/>
          <w:bCs/>
          <w:color w:val="1B3A5C"/>
          <w:sz w:val="24"/>
          <w:szCs w:val="24"/>
        </w:rPr>
        <w:t>2  Was macht der ADF-Test?</w:t>
      </w:r>
    </w:p>
    <w:p>
      <w:pPr>
        <w:pStyle w:val="Normal"/>
        <w:spacing w:lineRule="auto" w:line="276" w:before="0" w:after="120"/>
        <w:rPr>
          <w:sz w:val="18"/>
          <w:szCs w:val="18"/>
        </w:rPr>
      </w:pPr>
      <w:r>
        <w:rPr>
          <w:rFonts w:eastAsia="Arial" w:cs="Arial"/>
          <w:sz w:val="18"/>
          <w:szCs w:val="18"/>
        </w:rPr>
        <w:t>Der ADF-Test prüft statistisch, ob eine Zeitreihe stationär ist oder nicht. Dabei funktioniert er wie ein Hypothesentest, den Sie schon aus der Statistik kennen:</w:t>
      </w:r>
    </w:p>
    <w:tbl>
      <w:tblPr>
        <w:tblW w:w="10089" w:type="dxa"/>
        <w:jc w:val="start"/>
        <w:tblInd w:w="0" w:type="dxa"/>
        <w:tblLayout w:type="fixed"/>
        <w:tblCellMar>
          <w:top w:w="80" w:type="dxa"/>
          <w:start w:w="120" w:type="dxa"/>
          <w:bottom w:w="80" w:type="dxa"/>
          <w:end w:w="120" w:type="dxa"/>
        </w:tblCellMar>
      </w:tblPr>
      <w:tblGrid>
        <w:gridCol w:w="999"/>
        <w:gridCol w:w="3500"/>
        <w:gridCol w:w="5590"/>
      </w:tblGrid>
      <w:tr>
        <w:trPr/>
        <w:tc>
          <w:tcPr>
            <w:tcW w:w="9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
          </w:p>
        </w:tc>
        <w:tc>
          <w:tcPr>
            <w:tcW w:w="3500"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Hypothese</w:t>
            </w:r>
          </w:p>
        </w:tc>
        <w:tc>
          <w:tcPr>
            <w:tcW w:w="5590"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Bedeutung</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b/>
                <w:bCs/>
                <w:sz w:val="16"/>
                <w:szCs w:val="16"/>
              </w:rPr>
              <w:t>H₀</w:t>
            </w:r>
          </w:p>
        </w:tc>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Einheitswurzel vorhanden</w:t>
            </w:r>
          </w:p>
        </w:tc>
        <w:tc>
          <w:tcPr>
            <w:tcW w:w="559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16"/>
                <w:szCs w:val="16"/>
              </w:rPr>
              <w:t>Nicht stationär</w:t>
            </w:r>
            <w:r>
              <w:rPr>
                <w:rFonts w:eastAsia="Arial" w:cs="Arial"/>
                <w:sz w:val="16"/>
                <w:szCs w:val="16"/>
              </w:rPr>
              <w:t xml:space="preserve"> (die „schlechte Nachricht“)</w:t>
            </w:r>
          </w:p>
        </w:tc>
      </w:tr>
      <w:tr>
        <w:trPr/>
        <w:tc>
          <w:tcPr>
            <w:tcW w:w="999"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b/>
                <w:bCs/>
                <w:sz w:val="16"/>
                <w:szCs w:val="16"/>
              </w:rPr>
              <w:t>H₁</w:t>
            </w:r>
          </w:p>
        </w:tc>
        <w:tc>
          <w:tcPr>
            <w:tcW w:w="3500"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Keine Einheitswurzel</w:t>
            </w:r>
          </w:p>
        </w:tc>
        <w:tc>
          <w:tcPr>
            <w:tcW w:w="559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sz w:val="16"/>
                <w:szCs w:val="16"/>
              </w:rPr>
              <w:t>Stationär</w:t>
            </w:r>
            <w:r>
              <w:rPr>
                <w:rFonts w:eastAsia="Arial" w:cs="Arial"/>
                <w:sz w:val="16"/>
                <w:szCs w:val="16"/>
              </w:rPr>
              <w:t xml:space="preserve"> (die „gute Nachricht“)</w:t>
            </w:r>
          </w:p>
        </w:tc>
      </w:tr>
    </w:tbl>
    <w:p>
      <w:pPr>
        <w:pStyle w:val="Normal"/>
        <w:spacing w:before="0" w:after="80"/>
        <w:rPr>
          <w:sz w:val="18"/>
          <w:szCs w:val="18"/>
        </w:rPr>
      </w:pPr>
      <w:r>
        <w:rPr>
          <w:sz w:val="18"/>
          <w:szCs w:val="18"/>
        </w:rPr>
      </w:r>
    </w:p>
    <w:tbl>
      <w:tblPr>
        <w:tblW w:w="10089" w:type="dxa"/>
        <w:jc w:val="start"/>
        <w:tblInd w:w="0" w:type="dxa"/>
        <w:tblLayout w:type="fixed"/>
        <w:tblCellMar>
          <w:top w:w="120" w:type="dxa"/>
          <w:start w:w="200" w:type="dxa"/>
          <w:bottom w:w="120" w:type="dxa"/>
          <w:end w:w="200" w:type="dxa"/>
        </w:tblCellMar>
      </w:tblPr>
      <w:tblGrid>
        <w:gridCol w:w="10089"/>
      </w:tblGrid>
      <w:tr>
        <w:trPr/>
        <w:tc>
          <w:tcPr>
            <w:tcW w:w="10089" w:type="dxa"/>
            <w:tcBorders>
              <w:start w:val="single" w:sz="18" w:space="0" w:color="C0392B"/>
            </w:tcBorders>
            <w:shd w:fill="FDECEA" w:val="clear"/>
          </w:tcPr>
          <w:p>
            <w:pPr>
              <w:pStyle w:val="Normal"/>
              <w:spacing w:lineRule="auto" w:line="276" w:before="0" w:after="6"/>
              <w:rPr>
                <w:sz w:val="18"/>
                <w:szCs w:val="18"/>
              </w:rPr>
            </w:pPr>
            <w:r>
              <w:rPr>
                <w:rFonts w:eastAsia="Arial" w:cs="Arial"/>
                <w:b/>
                <w:bCs/>
                <w:sz w:val="18"/>
                <w:szCs w:val="18"/>
              </w:rPr>
              <w:t xml:space="preserve">Achtung – umgekehrte Logik! </w:t>
            </w:r>
            <w:r>
              <w:rPr>
                <w:rFonts w:eastAsia="Arial" w:cs="Arial"/>
                <w:sz w:val="18"/>
                <w:szCs w:val="18"/>
              </w:rPr>
              <w:t xml:space="preserve">H₀ ist hier die „schlechte“ Annahme (nicht stationär). Ein kleiner p-Wert ist deshalb ein </w:t>
            </w:r>
            <w:r>
              <w:rPr>
                <w:rFonts w:eastAsia="Arial" w:cs="Arial"/>
                <w:b/>
                <w:bCs/>
                <w:i/>
                <w:iCs/>
                <w:sz w:val="18"/>
                <w:szCs w:val="18"/>
              </w:rPr>
              <w:t>gutes</w:t>
            </w:r>
            <w:r>
              <w:rPr>
                <w:rFonts w:eastAsia="Arial" w:cs="Arial"/>
                <w:sz w:val="18"/>
                <w:szCs w:val="18"/>
              </w:rPr>
              <w:t xml:space="preserve"> Ergebnis, weil er H₀ verwirft und Stationarität nahelegt.</w:t>
            </w:r>
          </w:p>
        </w:tc>
      </w:tr>
    </w:tbl>
    <w:p>
      <w:pPr>
        <w:pStyle w:val="Normal"/>
        <w:spacing w:before="0" w:after="80"/>
        <w:rPr>
          <w:sz w:val="18"/>
          <w:szCs w:val="18"/>
        </w:rPr>
      </w:pPr>
      <w:r>
        <w:rPr>
          <w:sz w:val="18"/>
          <w:szCs w:val="18"/>
        </w:rPr>
      </w:r>
    </w:p>
    <w:p>
      <w:pPr>
        <w:pStyle w:val="Normal"/>
        <w:spacing w:lineRule="auto" w:line="276" w:before="0" w:after="120"/>
        <w:rPr>
          <w:sz w:val="18"/>
          <w:szCs w:val="18"/>
        </w:rPr>
      </w:pPr>
      <w:r>
        <w:rPr>
          <w:rFonts w:eastAsia="Arial" w:cs="Arial"/>
          <w:b/>
          <w:bCs/>
          <w:sz w:val="18"/>
          <w:szCs w:val="18"/>
        </w:rPr>
        <w:t xml:space="preserve">Was passiert intern? </w:t>
      </w:r>
      <w:r>
        <w:rPr>
          <w:rFonts w:eastAsia="Arial" w:cs="Arial"/>
          <w:sz w:val="18"/>
          <w:szCs w:val="18"/>
        </w:rPr>
        <w:t xml:space="preserve">Der Test berechnet eine Teststatistik und vergleicht sie mit speziellen kritischen Werten (der sogenannten Dickey-Fuller-Verteilung). Daraus ergibt sich ein p-Wert. Die Python-Funktion </w:t>
      </w:r>
      <w:r>
        <w:rPr>
          <w:rFonts w:eastAsia="Arial" w:cs="Arial"/>
          <w:i/>
          <w:iCs/>
          <w:sz w:val="18"/>
          <w:szCs w:val="18"/>
        </w:rPr>
        <w:t>adfuller()</w:t>
      </w:r>
      <w:r>
        <w:rPr>
          <w:rFonts w:eastAsia="Arial" w:cs="Arial"/>
          <w:sz w:val="18"/>
          <w:szCs w:val="18"/>
        </w:rPr>
        <w:t xml:space="preserve"> erledigt das alles automatisch – Sie müssen die Berechnung nicht selbst durchführen.</w:t>
      </w:r>
    </w:p>
    <w:p>
      <w:pPr>
        <w:pStyle w:val="Normal"/>
        <w:spacing w:lineRule="auto" w:line="276" w:before="0" w:after="120"/>
        <w:rPr>
          <w:sz w:val="18"/>
          <w:szCs w:val="18"/>
        </w:rPr>
      </w:pPr>
      <w:r>
        <w:rPr>
          <w:rFonts w:eastAsia="Arial" w:cs="Arial"/>
          <w:b/>
          <w:bCs/>
          <w:sz w:val="18"/>
          <w:szCs w:val="18"/>
        </w:rPr>
        <w:t xml:space="preserve">Wichtig: </w:t>
      </w:r>
      <w:r>
        <w:rPr>
          <w:rFonts w:eastAsia="Arial" w:cs="Arial"/>
          <w:sz w:val="18"/>
          <w:szCs w:val="18"/>
        </w:rPr>
        <w:t xml:space="preserve">Der ADF-Test verwendet </w:t>
      </w:r>
      <w:r>
        <w:rPr>
          <w:rFonts w:eastAsia="Arial" w:cs="Arial"/>
          <w:i/>
          <w:iCs/>
          <w:sz w:val="18"/>
          <w:szCs w:val="18"/>
        </w:rPr>
        <w:t>nicht</w:t>
      </w:r>
      <w:r>
        <w:rPr>
          <w:rFonts w:eastAsia="Arial" w:cs="Arial"/>
          <w:sz w:val="18"/>
          <w:szCs w:val="18"/>
        </w:rPr>
        <w:t xml:space="preserve"> die normale t-Verteilung, sondern eine eigene, nach links verschobene Verteilung. Die Funktion </w:t>
      </w:r>
      <w:r>
        <w:rPr>
          <w:rFonts w:eastAsia="Arial" w:cs="Arial"/>
          <w:i/>
          <w:iCs/>
          <w:sz w:val="18"/>
          <w:szCs w:val="18"/>
        </w:rPr>
        <w:t>adfuller()</w:t>
      </w:r>
      <w:r>
        <w:rPr>
          <w:rFonts w:eastAsia="Arial" w:cs="Arial"/>
          <w:sz w:val="18"/>
          <w:szCs w:val="18"/>
        </w:rPr>
        <w:t xml:space="preserve"> berücksichtigt das automatisch. Deshalb sollten Sie immer die Bibliotheksfunktion nutzen und nicht manuell mit t-Werten vergleichen.</w:t>
      </w:r>
    </w:p>
    <w:p>
      <w:pPr>
        <w:pStyle w:val="Heading2"/>
        <w:spacing w:before="280" w:after="160"/>
        <w:rPr>
          <w:sz w:val="24"/>
          <w:szCs w:val="24"/>
        </w:rPr>
      </w:pPr>
      <w:r>
        <w:rPr>
          <w:rFonts w:eastAsia="Arial" w:cs="Arial"/>
          <w:b/>
          <w:bCs/>
          <w:color w:val="1B3A5C"/>
          <w:sz w:val="24"/>
          <w:szCs w:val="24"/>
        </w:rPr>
        <w:t>2.1  Einstellungen für den Test</w:t>
      </w:r>
    </w:p>
    <w:p>
      <w:pPr>
        <w:pStyle w:val="Normal"/>
        <w:spacing w:lineRule="auto" w:line="276" w:before="0" w:after="120"/>
        <w:rPr>
          <w:sz w:val="18"/>
          <w:szCs w:val="18"/>
        </w:rPr>
      </w:pPr>
      <w:r>
        <w:rPr>
          <w:rFonts w:eastAsia="Arial" w:cs="Arial"/>
          <w:sz w:val="18"/>
          <w:szCs w:val="18"/>
        </w:rPr>
        <w:t xml:space="preserve">Der ADF-Test kann optional berücksichtigen, ob die Zeitreihe um einen Mittelwert oder um einen Trend schwankt. Das steuert man über den Parameter </w:t>
      </w:r>
      <w:r>
        <w:rPr>
          <w:rFonts w:eastAsia="Arial" w:cs="Arial"/>
          <w:i/>
          <w:iCs/>
          <w:sz w:val="18"/>
          <w:szCs w:val="18"/>
        </w:rPr>
        <w:t>regression</w:t>
      </w:r>
      <w:r>
        <w:rPr>
          <w:rFonts w:eastAsia="Arial" w:cs="Arial"/>
          <w:sz w:val="18"/>
          <w:szCs w:val="18"/>
        </w:rPr>
        <w:t>:</w:t>
      </w:r>
    </w:p>
    <w:tbl>
      <w:tblPr>
        <w:tblW w:w="10149" w:type="dxa"/>
        <w:jc w:val="start"/>
        <w:tblInd w:w="0" w:type="dxa"/>
        <w:tblLayout w:type="fixed"/>
        <w:tblCellMar>
          <w:top w:w="80" w:type="dxa"/>
          <w:start w:w="120" w:type="dxa"/>
          <w:bottom w:w="80" w:type="dxa"/>
          <w:end w:w="120" w:type="dxa"/>
        </w:tblCellMar>
      </w:tblPr>
      <w:tblGrid>
        <w:gridCol w:w="3000"/>
        <w:gridCol w:w="7149"/>
      </w:tblGrid>
      <w:tr>
        <w:trPr/>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Python-Parameter</w:t>
            </w:r>
          </w:p>
        </w:tc>
        <w:tc>
          <w:tcPr>
            <w:tcW w:w="7149"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Wann verwenden?</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regression='c'</w:t>
            </w:r>
          </w:p>
        </w:tc>
        <w:tc>
          <w:tcPr>
            <w:tcW w:w="714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Standardeinstellung – passt für die meisten Fälle (Reihe schwankt um einen Mittelwert)</w:t>
            </w:r>
          </w:p>
        </w:tc>
      </w:tr>
      <w:tr>
        <w:trPr/>
        <w:tc>
          <w:tcPr>
            <w:tcW w:w="3000"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regression='ct'</w:t>
            </w:r>
          </w:p>
        </w:tc>
        <w:tc>
          <w:tcPr>
            <w:tcW w:w="7149"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Wenn die Reihe einen sichtbaren linearen Trend hat</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regression='n'</w:t>
            </w:r>
          </w:p>
        </w:tc>
        <w:tc>
          <w:tcPr>
            <w:tcW w:w="714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Nur wenn die Reihe offensichtlich um 0 schwankt (selten)</w:t>
            </w:r>
          </w:p>
        </w:tc>
      </w:tr>
    </w:tbl>
    <w:p>
      <w:pPr>
        <w:pStyle w:val="Normal"/>
        <w:spacing w:before="0" w:after="80"/>
        <w:rPr>
          <w:sz w:val="18"/>
          <w:szCs w:val="18"/>
        </w:rPr>
      </w:pPr>
      <w:r>
        <w:rPr>
          <w:sz w:val="18"/>
          <w:szCs w:val="18"/>
        </w:rPr>
      </w:r>
    </w:p>
    <w:tbl>
      <w:tblPr>
        <w:tblW w:w="10149" w:type="dxa"/>
        <w:jc w:val="start"/>
        <w:tblInd w:w="0" w:type="dxa"/>
        <w:tblLayout w:type="fixed"/>
        <w:tblCellMar>
          <w:top w:w="120" w:type="dxa"/>
          <w:start w:w="200" w:type="dxa"/>
          <w:bottom w:w="120" w:type="dxa"/>
          <w:end w:w="200" w:type="dxa"/>
        </w:tblCellMar>
      </w:tblPr>
      <w:tblGrid>
        <w:gridCol w:w="10149"/>
      </w:tblGrid>
      <w:tr>
        <w:trPr/>
        <w:tc>
          <w:tcPr>
            <w:tcW w:w="10149" w:type="dxa"/>
            <w:tcBorders>
              <w:start w:val="single" w:sz="18" w:space="0" w:color="2E75B6"/>
            </w:tcBorders>
            <w:shd w:fill="EBF3F9" w:val="clear"/>
          </w:tcPr>
          <w:p>
            <w:pPr>
              <w:pStyle w:val="Normal"/>
              <w:spacing w:lineRule="auto" w:line="276" w:before="0" w:after="63"/>
              <w:rPr>
                <w:sz w:val="18"/>
                <w:szCs w:val="18"/>
              </w:rPr>
            </w:pPr>
            <w:r>
              <w:rPr>
                <w:rFonts w:eastAsia="Arial" w:cs="Arial"/>
                <w:b/>
                <w:bCs/>
                <w:sz w:val="18"/>
                <w:szCs w:val="18"/>
              </w:rPr>
              <w:t xml:space="preserve">Analogie: </w:t>
            </w:r>
            <w:r>
              <w:rPr>
                <w:rFonts w:eastAsia="Arial" w:cs="Arial"/>
                <w:sz w:val="18"/>
                <w:szCs w:val="18"/>
              </w:rPr>
              <w:t xml:space="preserve">Stellen Sie sich vor, Sie wollen testen, ob ein Kind Fieber hat. Aber das Kind war draußen in der Sonne, und die Temperatur steigt allein deswegen. Wenn Sie den Sonneneffekt nicht rausrechnen, denken Sie fälschlicherweise „Fieber!“. Der Parameter </w:t>
            </w:r>
            <w:r>
              <w:rPr>
                <w:rFonts w:eastAsia="Arial" w:cs="Arial"/>
                <w:i/>
                <w:iCs/>
                <w:sz w:val="18"/>
                <w:szCs w:val="18"/>
              </w:rPr>
              <w:t>'ct'</w:t>
            </w:r>
            <w:r>
              <w:rPr>
                <w:rFonts w:eastAsia="Arial" w:cs="Arial"/>
                <w:sz w:val="18"/>
                <w:szCs w:val="18"/>
              </w:rPr>
              <w:t xml:space="preserve"> rechnet solche Trendeffekte raus.</w:t>
            </w:r>
          </w:p>
        </w:tc>
      </w:tr>
    </w:tbl>
    <w:p>
      <w:pPr>
        <w:pStyle w:val="Heading1"/>
        <w:spacing w:before="360" w:after="200"/>
        <w:rPr>
          <w:sz w:val="28"/>
          <w:szCs w:val="28"/>
        </w:rPr>
      </w:pPr>
      <w:r>
        <w:rPr>
          <w:rFonts w:eastAsia="Arial" w:cs="Arial"/>
          <w:b/>
          <w:bCs/>
          <w:color w:val="1B3A5C"/>
          <w:sz w:val="28"/>
          <w:szCs w:val="28"/>
        </w:rPr>
        <w:t>3  Ablauf in der Praxis</w:t>
      </w:r>
    </w:p>
    <w:p>
      <w:pPr>
        <w:pStyle w:val="Heading2"/>
        <w:spacing w:before="280" w:after="160"/>
        <w:rPr>
          <w:sz w:val="24"/>
          <w:szCs w:val="24"/>
        </w:rPr>
      </w:pPr>
      <w:r>
        <w:rPr>
          <w:rFonts w:eastAsia="Arial" w:cs="Arial"/>
          <w:b/>
          <w:bCs/>
          <w:color w:val="1B3A5C"/>
          <w:sz w:val="24"/>
          <w:szCs w:val="24"/>
        </w:rPr>
        <w:t>3.1  Schritt für Schritt</w:t>
      </w:r>
    </w:p>
    <w:tbl>
      <w:tblPr>
        <w:tblW w:w="10149" w:type="dxa"/>
        <w:jc w:val="start"/>
        <w:tblInd w:w="0" w:type="dxa"/>
        <w:tblLayout w:type="fixed"/>
        <w:tblCellMar>
          <w:top w:w="80" w:type="dxa"/>
          <w:start w:w="120" w:type="dxa"/>
          <w:bottom w:w="80" w:type="dxa"/>
          <w:end w:w="120" w:type="dxa"/>
        </w:tblCellMar>
      </w:tblPr>
      <w:tblGrid>
        <w:gridCol w:w="1198"/>
        <w:gridCol w:w="8951"/>
      </w:tblGrid>
      <w:tr>
        <w:trPr/>
        <w:tc>
          <w:tcPr>
            <w:tcW w:w="1198"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Schritt</w:t>
            </w:r>
          </w:p>
        </w:tc>
        <w:tc>
          <w:tcPr>
            <w:tcW w:w="8951"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Aktion</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1</w:t>
            </w:r>
          </w:p>
        </w:tc>
        <w:tc>
          <w:tcPr>
            <w:tcW w:w="8951"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Zeitreihe plotten. Visuell prüfen: Wandert sie? Hat sie einen Trend?</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2</w:t>
            </w:r>
          </w:p>
        </w:tc>
        <w:tc>
          <w:tcPr>
            <w:tcW w:w="8951"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ADF-Test durchführen: adfuller(x, regression='c')</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3</w:t>
            </w:r>
          </w:p>
        </w:tc>
        <w:tc>
          <w:tcPr>
            <w:tcW w:w="8951"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p-Wert ablesen</w:t>
            </w:r>
          </w:p>
        </w:tc>
      </w:tr>
      <w:tr>
        <w:trPr/>
        <w:tc>
          <w:tcPr>
            <w:tcW w:w="1198"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4a</w:t>
            </w:r>
          </w:p>
        </w:tc>
        <w:tc>
          <w:tcPr>
            <w:tcW w:w="895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val="false"/>
                <w:bCs w:val="false"/>
                <w:sz w:val="16"/>
                <w:szCs w:val="16"/>
              </w:rPr>
              <w:t xml:space="preserve">p &lt; 0,05 → H₀ verworfen → Reihe ist stationär → </w:t>
            </w:r>
            <w:r>
              <w:rPr>
                <w:rFonts w:eastAsia="Arial" w:cs="Arial"/>
                <w:b/>
                <w:bCs/>
                <w:sz w:val="16"/>
                <w:szCs w:val="16"/>
              </w:rPr>
              <w:t>direkt modellieren</w:t>
            </w:r>
          </w:p>
        </w:tc>
      </w:tr>
      <w:tr>
        <w:trPr/>
        <w:tc>
          <w:tcPr>
            <w:tcW w:w="1198"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4b</w:t>
            </w:r>
          </w:p>
        </w:tc>
        <w:tc>
          <w:tcPr>
            <w:tcW w:w="8951"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b w:val="false"/>
                <w:bCs w:val="false"/>
                <w:sz w:val="16"/>
                <w:szCs w:val="16"/>
              </w:rPr>
              <w:t>p ≥ 0,05 → Reihe differenzieren (Δx bilden) und bei Schritt 2 wiederholen</w:t>
            </w:r>
          </w:p>
        </w:tc>
      </w:tr>
    </w:tbl>
    <w:p>
      <w:pPr>
        <w:pStyle w:val="Heading2"/>
        <w:spacing w:before="280" w:after="160"/>
        <w:rPr>
          <w:sz w:val="24"/>
          <w:szCs w:val="24"/>
        </w:rPr>
      </w:pPr>
      <w:r>
        <w:rPr>
          <w:rFonts w:eastAsia="Arial" w:cs="Arial"/>
          <w:b/>
          <w:bCs/>
          <w:color w:val="1B3A5C"/>
          <w:sz w:val="24"/>
          <w:szCs w:val="24"/>
        </w:rPr>
        <w:t>3.2  Python-Code</w:t>
      </w:r>
    </w:p>
    <w:tbl>
      <w:tblPr>
        <w:tblW w:w="10149" w:type="dxa"/>
        <w:jc w:val="start"/>
        <w:tblInd w:w="0" w:type="dxa"/>
        <w:tblLayout w:type="fixed"/>
        <w:tblCellMar>
          <w:top w:w="120" w:type="dxa"/>
          <w:start w:w="200" w:type="dxa"/>
          <w:bottom w:w="120" w:type="dxa"/>
          <w:end w:w="200" w:type="dxa"/>
        </w:tblCellMar>
      </w:tblPr>
      <w:tblGrid>
        <w:gridCol w:w="10149"/>
      </w:tblGrid>
      <w:tr>
        <w:trPr/>
        <w:tc>
          <w:tcPr>
            <w:tcW w:w="10149" w:type="dxa"/>
            <w:tcBorders>
              <w:top w:val="single" w:sz="2" w:space="0" w:color="CCCCCC"/>
              <w:start w:val="single" w:sz="2" w:space="0" w:color="CCCCCC"/>
              <w:bottom w:val="single" w:sz="2" w:space="0" w:color="CCCCCC"/>
              <w:end w:val="single" w:sz="2" w:space="0" w:color="CCCCCC"/>
            </w:tcBorders>
            <w:shd w:fill="F2F2F2" w:val="clear"/>
          </w:tcPr>
          <w:p>
            <w:pPr>
              <w:pStyle w:val="Normal"/>
              <w:spacing w:before="0" w:after="0"/>
              <w:rPr>
                <w:sz w:val="16"/>
                <w:szCs w:val="16"/>
              </w:rPr>
            </w:pPr>
            <w:r>
              <w:rPr>
                <w:rFonts w:eastAsia="Consolas" w:cs="Consolas" w:ascii="Consolas" w:hAnsi="Consolas"/>
                <w:sz w:val="16"/>
                <w:szCs w:val="16"/>
              </w:rPr>
              <w:t>from statsmodels.tsa.stattools import adfuller</w:t>
            </w:r>
          </w:p>
          <w:p>
            <w:pPr>
              <w:pStyle w:val="Normal"/>
              <w:spacing w:before="0" w:after="0"/>
              <w:rPr>
                <w:sz w:val="18"/>
                <w:szCs w:val="18"/>
              </w:rPr>
            </w:pPr>
            <w:r>
              <w:rPr>
                <w:sz w:val="18"/>
                <w:szCs w:val="18"/>
              </w:rPr>
            </w:r>
          </w:p>
          <w:p>
            <w:pPr>
              <w:pStyle w:val="Normal"/>
              <w:spacing w:before="0" w:after="0"/>
              <w:rPr>
                <w:sz w:val="16"/>
                <w:szCs w:val="16"/>
              </w:rPr>
            </w:pPr>
            <w:r>
              <w:rPr>
                <w:rFonts w:eastAsia="Consolas" w:cs="Consolas" w:ascii="Consolas" w:hAnsi="Consolas"/>
                <w:sz w:val="16"/>
                <w:szCs w:val="16"/>
              </w:rPr>
              <w:t>ergebnis = adfuller(x, regression='c')</w:t>
            </w:r>
          </w:p>
          <w:p>
            <w:pPr>
              <w:pStyle w:val="Normal"/>
              <w:spacing w:before="0" w:after="0"/>
              <w:rPr>
                <w:sz w:val="18"/>
                <w:szCs w:val="18"/>
              </w:rPr>
            </w:pPr>
            <w:r>
              <w:rPr>
                <w:sz w:val="18"/>
                <w:szCs w:val="18"/>
              </w:rPr>
            </w:r>
          </w:p>
          <w:p>
            <w:pPr>
              <w:pStyle w:val="Normal"/>
              <w:spacing w:before="0" w:after="0"/>
              <w:rPr>
                <w:sz w:val="18"/>
                <w:szCs w:val="18"/>
              </w:rPr>
            </w:pPr>
            <w:r>
              <w:rPr>
                <w:rFonts w:eastAsia="Consolas" w:cs="Consolas" w:ascii="Consolas" w:hAnsi="Consolas"/>
                <w:sz w:val="16"/>
                <w:szCs w:val="16"/>
              </w:rPr>
              <w:t xml:space="preserve">adf_statistik = ergebnis[0]   </w:t>
            </w:r>
            <w:r>
              <w:rPr>
                <w:rFonts w:eastAsia="Consolas" w:cs="Consolas" w:ascii="Consolas" w:hAnsi="Consolas"/>
                <w:color w:val="6A9955"/>
                <w:sz w:val="16"/>
                <w:szCs w:val="16"/>
              </w:rPr>
              <w:t># z.B. -2.26</w:t>
            </w:r>
          </w:p>
          <w:p>
            <w:pPr>
              <w:pStyle w:val="Normal"/>
              <w:spacing w:before="0" w:after="0"/>
              <w:rPr>
                <w:sz w:val="18"/>
                <w:szCs w:val="18"/>
              </w:rPr>
            </w:pPr>
            <w:r>
              <w:rPr>
                <w:rFonts w:eastAsia="Consolas" w:cs="Consolas" w:ascii="Consolas" w:hAnsi="Consolas"/>
                <w:sz w:val="16"/>
                <w:szCs w:val="16"/>
              </w:rPr>
              <w:t xml:space="preserve">p_wert        = ergebnis[1]   </w:t>
            </w:r>
            <w:r>
              <w:rPr>
                <w:rFonts w:eastAsia="Consolas" w:cs="Consolas" w:ascii="Consolas" w:hAnsi="Consolas"/>
                <w:color w:val="6A9955"/>
                <w:sz w:val="16"/>
                <w:szCs w:val="16"/>
              </w:rPr>
              <w:t># z.B.  0.184</w:t>
            </w:r>
          </w:p>
          <w:p>
            <w:pPr>
              <w:pStyle w:val="Normal"/>
              <w:spacing w:before="0" w:after="0"/>
              <w:rPr>
                <w:sz w:val="18"/>
                <w:szCs w:val="18"/>
              </w:rPr>
            </w:pPr>
            <w:r>
              <w:rPr>
                <w:rFonts w:eastAsia="Consolas" w:cs="Consolas" w:ascii="Consolas" w:hAnsi="Consolas"/>
                <w:sz w:val="16"/>
                <w:szCs w:val="16"/>
              </w:rPr>
              <w:t xml:space="preserve">krit_werte    = ergebnis[4]   </w:t>
            </w:r>
            <w:r>
              <w:rPr>
                <w:rFonts w:eastAsia="Consolas" w:cs="Consolas" w:ascii="Consolas" w:hAnsi="Consolas"/>
                <w:color w:val="6A9955"/>
                <w:sz w:val="16"/>
                <w:szCs w:val="16"/>
              </w:rPr>
              <w:t># kritische Werte</w:t>
            </w:r>
          </w:p>
        </w:tc>
      </w:tr>
    </w:tbl>
    <w:p>
      <w:pPr>
        <w:pStyle w:val="Normal"/>
        <w:spacing w:before="0" w:after="80"/>
        <w:rPr>
          <w:sz w:val="18"/>
          <w:szCs w:val="18"/>
        </w:rPr>
      </w:pPr>
      <w:r>
        <w:rPr>
          <w:sz w:val="18"/>
          <w:szCs w:val="18"/>
        </w:rPr>
      </w:r>
    </w:p>
    <w:tbl>
      <w:tblPr>
        <w:tblW w:w="10149" w:type="dxa"/>
        <w:jc w:val="start"/>
        <w:tblInd w:w="0" w:type="dxa"/>
        <w:tblLayout w:type="fixed"/>
        <w:tblCellMar>
          <w:top w:w="120" w:type="dxa"/>
          <w:start w:w="200" w:type="dxa"/>
          <w:bottom w:w="120" w:type="dxa"/>
          <w:end w:w="200" w:type="dxa"/>
        </w:tblCellMar>
      </w:tblPr>
      <w:tblGrid>
        <w:gridCol w:w="10149"/>
      </w:tblGrid>
      <w:tr>
        <w:trPr/>
        <w:tc>
          <w:tcPr>
            <w:tcW w:w="10149" w:type="dxa"/>
            <w:tcBorders>
              <w:start w:val="single" w:sz="18" w:space="0" w:color="27AE60"/>
            </w:tcBorders>
            <w:shd w:fill="E8F8F0" w:val="clear"/>
          </w:tcPr>
          <w:p>
            <w:pPr>
              <w:pStyle w:val="Normal"/>
              <w:spacing w:lineRule="auto" w:line="276" w:before="0" w:after="0"/>
              <w:rPr>
                <w:sz w:val="18"/>
                <w:szCs w:val="18"/>
              </w:rPr>
            </w:pPr>
            <w:r>
              <w:rPr>
                <w:rFonts w:eastAsia="Arial" w:cs="Arial"/>
                <w:b/>
                <w:bCs/>
                <w:sz w:val="18"/>
                <w:szCs w:val="18"/>
              </w:rPr>
              <w:t xml:space="preserve">Entscheidungsregel: </w:t>
            </w:r>
            <w:r>
              <w:rPr>
                <w:rFonts w:eastAsia="Arial" w:cs="Arial"/>
                <w:sz w:val="18"/>
                <w:szCs w:val="18"/>
              </w:rPr>
              <w:t>p &lt; 0,05 → stationär. So einfach ist es in der Praxis.</w:t>
            </w:r>
          </w:p>
        </w:tc>
      </w:tr>
    </w:tbl>
    <w:p>
      <w:pPr>
        <w:pStyle w:val="Heading1"/>
        <w:spacing w:before="360" w:after="200"/>
        <w:rPr>
          <w:sz w:val="28"/>
          <w:szCs w:val="28"/>
        </w:rPr>
      </w:pPr>
      <w:r>
        <w:rPr>
          <w:rFonts w:eastAsia="Arial" w:cs="Arial"/>
          <w:b/>
          <w:bCs/>
          <w:color w:val="1B3A5C"/>
          <w:sz w:val="28"/>
          <w:szCs w:val="28"/>
        </w:rPr>
        <w:t>4  Wozu differenziert man?</w:t>
      </w:r>
    </w:p>
    <w:p>
      <w:pPr>
        <w:pStyle w:val="Normal"/>
        <w:spacing w:lineRule="auto" w:line="276" w:before="0" w:after="120"/>
        <w:rPr>
          <w:sz w:val="18"/>
          <w:szCs w:val="18"/>
        </w:rPr>
      </w:pPr>
      <w:r>
        <w:rPr>
          <w:rFonts w:eastAsia="Arial" w:cs="Arial"/>
          <w:sz w:val="18"/>
          <w:szCs w:val="18"/>
        </w:rPr>
        <w:t xml:space="preserve">Wenn der ADF-Test sagt „nicht stationär“, muss man die Reihe </w:t>
      </w:r>
      <w:r>
        <w:rPr>
          <w:rFonts w:eastAsia="Arial" w:cs="Arial"/>
          <w:b/>
          <w:bCs/>
          <w:sz w:val="18"/>
          <w:szCs w:val="18"/>
        </w:rPr>
        <w:t>differenzieren</w:t>
      </w:r>
      <w:r>
        <w:rPr>
          <w:rFonts w:eastAsia="Arial" w:cs="Arial"/>
          <w:sz w:val="18"/>
          <w:szCs w:val="18"/>
        </w:rPr>
        <w:t xml:space="preserve"> (vgl. Leitfaden Block 5). Dabei wird statt der Originalwerte die </w:t>
      </w:r>
      <w:r>
        <w:rPr>
          <w:rFonts w:eastAsia="Arial" w:cs="Arial"/>
          <w:b/>
          <w:bCs/>
          <w:sz w:val="18"/>
          <w:szCs w:val="18"/>
        </w:rPr>
        <w:t>Veränderung</w:t>
      </w:r>
      <w:r>
        <w:rPr>
          <w:rFonts w:eastAsia="Arial" w:cs="Arial"/>
          <w:sz w:val="18"/>
          <w:szCs w:val="18"/>
        </w:rPr>
        <w:t xml:space="preserve"> von Zeitschritt zu Zeitschritt betrachtet: Δx = xₜ – xₜ₋₁.</w:t>
      </w:r>
    </w:p>
    <w:p>
      <w:pPr>
        <w:pStyle w:val="Normal"/>
        <w:spacing w:lineRule="auto" w:line="276" w:before="0" w:after="120"/>
        <w:rPr>
          <w:sz w:val="18"/>
          <w:szCs w:val="18"/>
        </w:rPr>
      </w:pPr>
      <w:r>
        <w:rPr>
          <w:rFonts w:eastAsia="Arial" w:cs="Arial"/>
          <w:sz w:val="18"/>
          <w:szCs w:val="18"/>
        </w:rPr>
        <w:t>Aber warum? Ein reiner Random Walk wäre tatsächlich nicht vorhersagbar. Reale Zeitreihen sind aber selten rein zufällig. Typischerweise überlagern sich verschiedene Komponenten (vgl. Leitfaden Block 2, Dekomposition):</w:t>
      </w:r>
    </w:p>
    <w:tbl>
      <w:tblPr>
        <w:tblW w:w="10149" w:type="dxa"/>
        <w:jc w:val="start"/>
        <w:tblInd w:w="0" w:type="dxa"/>
        <w:tblLayout w:type="fixed"/>
        <w:tblCellMar>
          <w:top w:w="80" w:type="dxa"/>
          <w:start w:w="120" w:type="dxa"/>
          <w:bottom w:w="80" w:type="dxa"/>
          <w:end w:w="120" w:type="dxa"/>
        </w:tblCellMar>
      </w:tblPr>
      <w:tblGrid>
        <w:gridCol w:w="2199"/>
        <w:gridCol w:w="3638"/>
        <w:gridCol w:w="4312"/>
      </w:tblGrid>
      <w:tr>
        <w:trPr/>
        <w:tc>
          <w:tcPr>
            <w:tcW w:w="2199"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Komponente</w:t>
            </w:r>
          </w:p>
        </w:tc>
        <w:tc>
          <w:tcPr>
            <w:tcW w:w="3638"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Beispiel</w:t>
            </w:r>
          </w:p>
        </w:tc>
        <w:tc>
          <w:tcPr>
            <w:tcW w:w="4312"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Stationär?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Niveau (Level)</w:t>
            </w:r>
          </w:p>
        </w:tc>
        <w:tc>
          <w:tcPr>
            <w:tcW w:w="3638"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Umsatz liegt bei ca. 100k €</w:t>
            </w:r>
          </w:p>
        </w:tc>
        <w:tc>
          <w:tcPr>
            <w:tcW w:w="4312"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Kann wandern → oft nicht stationär</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Trend</w:t>
            </w:r>
          </w:p>
        </w:tc>
        <w:tc>
          <w:tcPr>
            <w:tcW w:w="3638"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Umsatz steigt jedes Jahr um 5 %</w:t>
            </w:r>
          </w:p>
        </w:tc>
        <w:tc>
          <w:tcPr>
            <w:tcW w:w="4312"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Systematischer Anstieg → nicht stationär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Saisonalität</w:t>
            </w:r>
          </w:p>
        </w:tc>
        <w:tc>
          <w:tcPr>
            <w:tcW w:w="3638"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Dezember-Umsatz immer höher</w:t>
            </w:r>
          </w:p>
        </w:tc>
        <w:tc>
          <w:tcPr>
            <w:tcW w:w="4312"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Wiederkehrend → vorhersagbar</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Rauschen</w:t>
            </w:r>
          </w:p>
        </w:tc>
        <w:tc>
          <w:tcPr>
            <w:tcW w:w="3638"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Zufällige Schwankungen</w:t>
            </w:r>
          </w:p>
        </w:tc>
        <w:tc>
          <w:tcPr>
            <w:tcW w:w="4312"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Stationär</w:t>
            </w:r>
          </w:p>
        </w:tc>
      </w:tr>
    </w:tbl>
    <w:p>
      <w:pPr>
        <w:pStyle w:val="Normal"/>
        <w:spacing w:before="0" w:after="80"/>
        <w:rPr>
          <w:sz w:val="18"/>
          <w:szCs w:val="18"/>
        </w:rPr>
      </w:pPr>
      <w:r>
        <w:rPr>
          <w:sz w:val="18"/>
          <w:szCs w:val="18"/>
        </w:rPr>
      </w:r>
    </w:p>
    <w:p>
      <w:pPr>
        <w:pStyle w:val="Normal"/>
        <w:spacing w:lineRule="auto" w:line="276" w:before="0" w:after="120"/>
        <w:rPr>
          <w:sz w:val="18"/>
          <w:szCs w:val="18"/>
        </w:rPr>
      </w:pPr>
      <w:r>
        <w:rPr>
          <w:rFonts w:eastAsia="Arial" w:cs="Arial"/>
          <w:sz w:val="18"/>
          <w:szCs w:val="18"/>
        </w:rPr>
        <w:t xml:space="preserve">Differenzieren entfernt das wandernde Niveau und legt die </w:t>
      </w:r>
      <w:r>
        <w:rPr>
          <w:rFonts w:eastAsia="Arial" w:cs="Arial"/>
          <w:b/>
          <w:bCs/>
          <w:sz w:val="18"/>
          <w:szCs w:val="18"/>
        </w:rPr>
        <w:t>Veränderungsmuster</w:t>
      </w:r>
      <w:r>
        <w:rPr>
          <w:rFonts w:eastAsia="Arial" w:cs="Arial"/>
          <w:sz w:val="18"/>
          <w:szCs w:val="18"/>
        </w:rPr>
        <w:t xml:space="preserve"> frei. „Im Dezember steigt der Umsatz immer um ca. X“ ist eine Aussage über die Veränderung Δx, nicht über den Absolutwert x.</w:t>
      </w:r>
    </w:p>
    <w:p>
      <w:pPr>
        <w:pStyle w:val="Normal"/>
        <w:spacing w:before="0" w:after="80"/>
        <w:rPr>
          <w:sz w:val="18"/>
          <w:szCs w:val="18"/>
        </w:rPr>
      </w:pPr>
      <w:r>
        <w:rPr>
          <w:sz w:val="18"/>
          <w:szCs w:val="18"/>
        </w:rPr>
      </w:r>
    </w:p>
    <w:tbl>
      <w:tblPr>
        <w:tblW w:w="10149" w:type="dxa"/>
        <w:jc w:val="start"/>
        <w:tblInd w:w="0" w:type="dxa"/>
        <w:tblLayout w:type="fixed"/>
        <w:tblCellMar>
          <w:top w:w="120" w:type="dxa"/>
          <w:start w:w="200" w:type="dxa"/>
          <w:bottom w:w="120" w:type="dxa"/>
          <w:end w:w="200" w:type="dxa"/>
        </w:tblCellMar>
      </w:tblPr>
      <w:tblGrid>
        <w:gridCol w:w="10149"/>
      </w:tblGrid>
      <w:tr>
        <w:trPr/>
        <w:tc>
          <w:tcPr>
            <w:tcW w:w="10149" w:type="dxa"/>
            <w:tcBorders>
              <w:start w:val="single" w:sz="18" w:space="0" w:color="2E75B6"/>
            </w:tcBorders>
            <w:shd w:fill="EBF3F9" w:val="clear"/>
          </w:tcPr>
          <w:p>
            <w:pPr>
              <w:pStyle w:val="Normal"/>
              <w:spacing w:lineRule="auto" w:line="276" w:before="0" w:after="120"/>
              <w:rPr>
                <w:sz w:val="18"/>
                <w:szCs w:val="18"/>
              </w:rPr>
            </w:pPr>
            <w:r>
              <w:rPr>
                <w:rFonts w:eastAsia="Arial" w:cs="Arial"/>
                <w:b/>
                <w:bCs/>
                <w:sz w:val="18"/>
                <w:szCs w:val="18"/>
              </w:rPr>
              <w:t xml:space="preserve">Merksatz: </w:t>
            </w:r>
            <w:r>
              <w:rPr>
                <w:rFonts w:eastAsia="Arial" w:cs="Arial"/>
                <w:sz w:val="18"/>
                <w:szCs w:val="18"/>
              </w:rPr>
              <w:t xml:space="preserve">Differenzieren ist kein Selbstzweck, sondern der Schritt, der die modellierbaren Muster sichtbar macht. Der Parameter </w:t>
            </w:r>
            <w:r>
              <w:rPr>
                <w:rFonts w:eastAsia="Arial" w:cs="Arial"/>
                <w:i/>
                <w:iCs/>
                <w:sz w:val="18"/>
                <w:szCs w:val="18"/>
              </w:rPr>
              <w:t>d</w:t>
            </w:r>
            <w:r>
              <w:rPr>
                <w:rFonts w:eastAsia="Arial" w:cs="Arial"/>
                <w:sz w:val="18"/>
                <w:szCs w:val="18"/>
              </w:rPr>
              <w:t xml:space="preserve"> in ARIMA(p,d,q) gibt die Anzahl der nötigen Differenzierungen an (Leitfaden Block 9). Der ADF-Test sagt Ihnen, ob dieser Schritt nötig ist.</w:t>
            </w:r>
          </w:p>
        </w:tc>
      </w:tr>
    </w:tbl>
    <w:p>
      <w:pPr>
        <w:pStyle w:val="Normal"/>
        <w:spacing w:before="0" w:after="80"/>
        <w:rPr>
          <w:sz w:val="18"/>
          <w:szCs w:val="18"/>
        </w:rPr>
      </w:pPr>
      <w:r>
        <w:rPr>
          <w:sz w:val="18"/>
          <w:szCs w:val="18"/>
        </w:rPr>
      </w:r>
    </w:p>
    <w:p>
      <w:pPr>
        <w:pStyle w:val="Heading2"/>
        <w:spacing w:before="280" w:after="160"/>
        <w:rPr>
          <w:sz w:val="24"/>
          <w:szCs w:val="24"/>
        </w:rPr>
      </w:pPr>
      <w:r>
        <w:rPr>
          <w:rFonts w:eastAsia="Arial" w:cs="Arial"/>
          <w:b/>
          <w:bCs/>
          <w:color w:val="1B3A5C"/>
          <w:sz w:val="24"/>
          <w:szCs w:val="24"/>
        </w:rPr>
        <w:t>4.1  Entscheidungstabelle</w:t>
      </w:r>
    </w:p>
    <w:tbl>
      <w:tblPr>
        <w:tblW w:w="10149" w:type="dxa"/>
        <w:jc w:val="start"/>
        <w:tblInd w:w="0" w:type="dxa"/>
        <w:tblLayout w:type="fixed"/>
        <w:tblCellMar>
          <w:top w:w="80" w:type="dxa"/>
          <w:start w:w="120" w:type="dxa"/>
          <w:bottom w:w="80" w:type="dxa"/>
          <w:end w:w="120" w:type="dxa"/>
        </w:tblCellMar>
      </w:tblPr>
      <w:tblGrid>
        <w:gridCol w:w="3457"/>
        <w:gridCol w:w="6692"/>
      </w:tblGrid>
      <w:tr>
        <w:trPr/>
        <w:tc>
          <w:tcPr>
            <w:tcW w:w="3457"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Situation</w:t>
            </w:r>
          </w:p>
        </w:tc>
        <w:tc>
          <w:tcPr>
            <w:tcW w:w="6692" w:type="dxa"/>
            <w:tcBorders>
              <w:top w:val="single" w:sz="2" w:space="0" w:color="CCCCCC"/>
              <w:start w:val="single" w:sz="2" w:space="0" w:color="CCCCCC"/>
              <w:bottom w:val="single" w:sz="2" w:space="0" w:color="CCCCCC"/>
              <w:end w:val="single" w:sz="2" w:space="0" w:color="CCCCCC"/>
            </w:tcBorders>
            <w:shd w:fill="1B3A5C" w:val="clear"/>
          </w:tcPr>
          <w:p>
            <w:pPr>
              <w:pStyle w:val="Normal"/>
              <w:rPr>
                <w:sz w:val="16"/>
                <w:szCs w:val="16"/>
              </w:rPr>
            </w:pPr>
            <w:r>
              <w:rPr>
                <w:rFonts w:eastAsia="Arial" w:cs="Arial"/>
                <w:b/>
                <w:bCs/>
                <w:color w:val="FFFFFF"/>
                <w:sz w:val="16"/>
                <w:szCs w:val="16"/>
              </w:rPr>
              <w:t>Was tun?</w:t>
            </w:r>
          </w:p>
        </w:tc>
      </w:tr>
      <w:tr>
        <w:trPr/>
        <w:tc>
          <w:tcPr>
            <w:tcW w:w="3457"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ADF sagt „stationär“</w:t>
            </w:r>
          </w:p>
        </w:tc>
        <w:tc>
          <w:tcPr>
            <w:tcW w:w="6692"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Direkt modellieren (z. B. ARMA)</w:t>
            </w:r>
          </w:p>
        </w:tc>
      </w:tr>
      <w:tr>
        <w:trPr/>
        <w:tc>
          <w:tcPr>
            <w:tcW w:w="3457"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ADF sagt „Einheitswurzel“</w:t>
            </w:r>
          </w:p>
        </w:tc>
        <w:tc>
          <w:tcPr>
            <w:tcW w:w="6692"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Differenzieren (Δx bilden), erneut testen</w:t>
            </w:r>
          </w:p>
        </w:tc>
      </w:tr>
      <w:tr>
        <w:trPr/>
        <w:tc>
          <w:tcPr>
            <w:tcW w:w="3457"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Differenzierte Reihe ist stationär</w:t>
            </w:r>
          </w:p>
        </w:tc>
        <w:tc>
          <w:tcPr>
            <w:tcW w:w="6692" w:type="dxa"/>
            <w:tcBorders>
              <w:top w:val="single" w:sz="2" w:space="0" w:color="CCCCCC"/>
              <w:start w:val="single" w:sz="2" w:space="0" w:color="CCCCCC"/>
              <w:bottom w:val="single" w:sz="2" w:space="0" w:color="CCCCCC"/>
              <w:end w:val="single" w:sz="2" w:space="0" w:color="CCCCCC"/>
            </w:tcBorders>
            <w:shd w:fill="FFFFFF" w:val="clear"/>
          </w:tcPr>
          <w:p>
            <w:pPr>
              <w:pStyle w:val="Normal"/>
              <w:rPr>
                <w:sz w:val="16"/>
                <w:szCs w:val="16"/>
              </w:rPr>
            </w:pPr>
            <w:r>
              <w:rPr>
                <w:rFonts w:eastAsia="Arial" w:cs="Arial"/>
                <w:sz w:val="16"/>
                <w:szCs w:val="16"/>
              </w:rPr>
              <w:t>Auf Δx modellieren → ARIMA-Modell</w:t>
            </w:r>
          </w:p>
        </w:tc>
      </w:tr>
      <w:tr>
        <w:trPr/>
        <w:tc>
          <w:tcPr>
            <w:tcW w:w="3457"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Auch nach Differenzierung nicht stationär</w:t>
            </w:r>
          </w:p>
        </w:tc>
        <w:tc>
          <w:tcPr>
            <w:tcW w:w="6692" w:type="dxa"/>
            <w:tcBorders>
              <w:top w:val="single" w:sz="2" w:space="0" w:color="CCCCCC"/>
              <w:start w:val="single" w:sz="2" w:space="0" w:color="CCCCCC"/>
              <w:bottom w:val="single" w:sz="2" w:space="0" w:color="CCCCCC"/>
              <w:end w:val="single" w:sz="2" w:space="0" w:color="CCCCCC"/>
            </w:tcBorders>
            <w:shd w:fill="F2F2F2" w:val="clear"/>
          </w:tcPr>
          <w:p>
            <w:pPr>
              <w:pStyle w:val="Normal"/>
              <w:rPr>
                <w:sz w:val="16"/>
                <w:szCs w:val="16"/>
              </w:rPr>
            </w:pPr>
            <w:r>
              <w:rPr>
                <w:rFonts w:eastAsia="Arial" w:cs="Arial"/>
                <w:sz w:val="16"/>
                <w:szCs w:val="16"/>
              </w:rPr>
              <w:t>Nochmals differenzieren (selten nötig, d ≥ 3 kommt praktisch nie vor)</w:t>
            </w:r>
          </w:p>
        </w:tc>
      </w:tr>
    </w:tbl>
    <w:p>
      <w:pPr>
        <w:pStyle w:val="Heading1"/>
        <w:spacing w:before="360" w:after="200"/>
        <w:rPr>
          <w:sz w:val="28"/>
          <w:szCs w:val="28"/>
        </w:rPr>
      </w:pPr>
      <w:r>
        <w:rPr>
          <w:rFonts w:eastAsia="Arial" w:cs="Arial"/>
          <w:b/>
          <w:bCs/>
          <w:color w:val="1B3A5C"/>
          <w:sz w:val="28"/>
          <w:szCs w:val="28"/>
        </w:rPr>
        <w:t>5  Zusammenfassung</w:t>
      </w:r>
    </w:p>
    <w:tbl>
      <w:tblPr>
        <w:tblW w:w="10089" w:type="dxa"/>
        <w:jc w:val="start"/>
        <w:tblInd w:w="0" w:type="dxa"/>
        <w:tblLayout w:type="fixed"/>
        <w:tblCellMar>
          <w:top w:w="120" w:type="dxa"/>
          <w:start w:w="200" w:type="dxa"/>
          <w:bottom w:w="120" w:type="dxa"/>
          <w:end w:w="200" w:type="dxa"/>
        </w:tblCellMar>
      </w:tblPr>
      <w:tblGrid>
        <w:gridCol w:w="10089"/>
      </w:tblGrid>
      <w:tr>
        <w:trPr/>
        <w:tc>
          <w:tcPr>
            <w:tcW w:w="10089" w:type="dxa"/>
            <w:tcBorders>
              <w:start w:val="single" w:sz="18" w:space="0" w:color="27AE60"/>
            </w:tcBorders>
            <w:shd w:fill="E8F8F0" w:val="clear"/>
          </w:tcPr>
          <w:p>
            <w:pPr>
              <w:pStyle w:val="Normal"/>
              <w:spacing w:lineRule="auto" w:line="276" w:before="0" w:after="120"/>
              <w:rPr>
                <w:sz w:val="20"/>
                <w:szCs w:val="20"/>
              </w:rPr>
            </w:pPr>
            <w:r>
              <w:rPr>
                <w:rFonts w:eastAsia="Arial" w:cs="Arial"/>
                <w:b/>
                <w:bCs/>
                <w:sz w:val="20"/>
                <w:szCs w:val="20"/>
              </w:rPr>
              <w:t>Der ADF-Test in drei Sätzen</w:t>
            </w:r>
          </w:p>
          <w:p>
            <w:pPr>
              <w:pStyle w:val="Normal"/>
              <w:spacing w:lineRule="auto" w:line="276" w:before="0" w:after="120"/>
              <w:rPr>
                <w:sz w:val="18"/>
                <w:szCs w:val="18"/>
              </w:rPr>
            </w:pPr>
            <w:r>
              <w:rPr>
                <w:rFonts w:eastAsia="Arial" w:cs="Arial"/>
                <w:b/>
                <w:bCs/>
                <w:sz w:val="18"/>
                <w:szCs w:val="18"/>
              </w:rPr>
              <w:t xml:space="preserve">1. </w:t>
            </w:r>
            <w:r>
              <w:rPr>
                <w:rFonts w:eastAsia="Arial" w:cs="Arial"/>
                <w:sz w:val="18"/>
                <w:szCs w:val="18"/>
              </w:rPr>
              <w:t>Der ADF-Test prüft, ob eine Zeitreihe stationär ist oder eine Einheitswurzel hat.</w:t>
            </w:r>
          </w:p>
          <w:p>
            <w:pPr>
              <w:pStyle w:val="Normal"/>
              <w:spacing w:lineRule="auto" w:line="276" w:before="0" w:after="120"/>
              <w:rPr>
                <w:sz w:val="18"/>
                <w:szCs w:val="18"/>
              </w:rPr>
            </w:pPr>
            <w:r>
              <w:rPr>
                <w:rFonts w:eastAsia="Arial" w:cs="Arial"/>
                <w:b/>
                <w:bCs/>
                <w:sz w:val="18"/>
                <w:szCs w:val="18"/>
              </w:rPr>
              <w:t xml:space="preserve">2. </w:t>
            </w:r>
            <w:r>
              <w:rPr>
                <w:rFonts w:eastAsia="Arial" w:cs="Arial"/>
                <w:sz w:val="18"/>
                <w:szCs w:val="18"/>
              </w:rPr>
              <w:t>Ist der p-Wert &lt; 0,05, wird H₀ verworfen und die Reihe gilt als stationär.</w:t>
            </w:r>
          </w:p>
          <w:p>
            <w:pPr>
              <w:pStyle w:val="Normal"/>
              <w:spacing w:lineRule="auto" w:line="276" w:before="0" w:after="120"/>
              <w:rPr>
                <w:sz w:val="18"/>
                <w:szCs w:val="18"/>
              </w:rPr>
            </w:pPr>
            <w:r>
              <w:rPr>
                <w:rFonts w:eastAsia="Arial" w:cs="Arial"/>
                <w:b/>
                <w:bCs/>
                <w:sz w:val="18"/>
                <w:szCs w:val="18"/>
              </w:rPr>
              <w:t xml:space="preserve">3. </w:t>
            </w:r>
            <w:r>
              <w:rPr>
                <w:rFonts w:eastAsia="Arial" w:cs="Arial"/>
                <w:sz w:val="18"/>
                <w:szCs w:val="18"/>
              </w:rPr>
              <w:t>Ist die Reihe nicht stationär, wird differenziert und erneut getestet. Das Ergebnis bestimmt den Parameter d im ARIMA-Modell.</w:t>
            </w:r>
          </w:p>
        </w:tc>
      </w:tr>
    </w:tbl>
    <w:p>
      <w:pPr>
        <w:pStyle w:val="Normal"/>
        <w:spacing w:before="0" w:after="80"/>
        <w:rPr>
          <w:sz w:val="18"/>
          <w:szCs w:val="18"/>
        </w:rPr>
      </w:pPr>
      <w:r>
        <w:rPr>
          <w:sz w:val="18"/>
          <w:szCs w:val="18"/>
        </w:rPr>
      </w:r>
    </w:p>
    <w:p>
      <w:pPr>
        <w:pStyle w:val="Normal"/>
        <w:spacing w:lineRule="auto" w:line="276" w:before="0" w:after="120"/>
        <w:rPr>
          <w:sz w:val="18"/>
          <w:szCs w:val="18"/>
        </w:rPr>
      </w:pPr>
      <w:r>
        <w:rPr>
          <w:rFonts w:eastAsia="Arial" w:cs="Arial"/>
          <w:b/>
          <w:bCs/>
          <w:sz w:val="18"/>
          <w:szCs w:val="18"/>
        </w:rPr>
        <w:t xml:space="preserve">Hinweis: </w:t>
      </w:r>
      <w:r>
        <w:rPr>
          <w:rFonts w:eastAsia="Arial" w:cs="Arial"/>
          <w:sz w:val="18"/>
          <w:szCs w:val="18"/>
        </w:rPr>
        <w:t>Das begleitende Jupyter-Notebook zeigt alle Schritte mit konkreten Daten und Python-Code.</w:t>
      </w:r>
    </w:p>
    <w:sectPr>
      <w:type w:val="nextPage"/>
      <w:pgSz w:w="11906" w:h="16838"/>
      <w:pgMar w:left="873" w:right="873" w:gutter="0" w:header="0" w:top="873" w:footer="0" w:bottom="87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de-DE" w:eastAsia="zh-CN" w:bidi="hi-IN"/>
    </w:rPr>
  </w:style>
  <w:style w:type="paragraph" w:styleId="Heading1">
    <w:name w:val="heading 1"/>
    <w:basedOn w:val="Heading"/>
    <w:qFormat/>
    <w:pPr>
      <w:spacing w:before="360" w:after="200"/>
      <w:outlineLvl w:val="0"/>
    </w:pPr>
    <w:rPr>
      <w:rFonts w:ascii="Arial" w:hAnsi="Arial" w:eastAsia="Arial" w:cs="Arial"/>
      <w:b/>
      <w:bCs/>
      <w:color w:val="1B3A5C"/>
      <w:sz w:val="32"/>
      <w:szCs w:val="32"/>
    </w:rPr>
  </w:style>
  <w:style w:type="paragraph" w:styleId="Heading2">
    <w:name w:val="heading 2"/>
    <w:basedOn w:val="Heading"/>
    <w:qFormat/>
    <w:pPr>
      <w:spacing w:before="280" w:after="160"/>
      <w:outlineLvl w:val="1"/>
    </w:pPr>
    <w:rPr>
      <w:rFonts w:ascii="Arial" w:hAnsi="Arial" w:eastAsia="Arial" w:cs="Arial"/>
      <w:b/>
      <w:bCs/>
      <w:color w:val="1B3A5C"/>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de-DE"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629C0AE1450F40B6916799210F8E63" ma:contentTypeVersion="11" ma:contentTypeDescription="Ein neues Dokument erstellen." ma:contentTypeScope="" ma:versionID="7139bfb5c7004cef6ef2a48230cbd764">
  <xsd:schema xmlns:xsd="http://www.w3.org/2001/XMLSchema" xmlns:xs="http://www.w3.org/2001/XMLSchema" xmlns:p="http://schemas.microsoft.com/office/2006/metadata/properties" xmlns:ns2="a6861f04-0625-47f1-a5b8-bc93187b2c44" xmlns:ns3="393f3995-b6ad-420c-951b-8e32614e5a62" targetNamespace="http://schemas.microsoft.com/office/2006/metadata/properties" ma:root="true" ma:fieldsID="3696c4f9edb10055c675600bd7da2afc" ns2:_="" ns3:_="">
    <xsd:import namespace="a6861f04-0625-47f1-a5b8-bc93187b2c44"/>
    <xsd:import namespace="393f3995-b6ad-420c-951b-8e32614e5a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61f04-0625-47f1-a5b8-bc93187b2c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34c3328-1af7-49ae-a315-1c6c989ab6b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3f3995-b6ad-420c-951b-8e32614e5a6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752faf-b3a4-460d-89c9-fd160e19abdb}" ma:internalName="TaxCatchAll" ma:showField="CatchAllData" ma:web="393f3995-b6ad-420c-951b-8e32614e5a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93f3995-b6ad-420c-951b-8e32614e5a62" xsi:nil="true"/>
    <lcf76f155ced4ddcb4097134ff3c332f xmlns="a6861f04-0625-47f1-a5b8-bc93187b2c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68F158-C033-471A-A488-1DC4947B155E}"/>
</file>

<file path=customXml/itemProps2.xml><?xml version="1.0" encoding="utf-8"?>
<ds:datastoreItem xmlns:ds="http://schemas.openxmlformats.org/officeDocument/2006/customXml" ds:itemID="{68937974-9C8A-45F2-9CA3-EFFEEC6C7DFD}"/>
</file>

<file path=customXml/itemProps3.xml><?xml version="1.0" encoding="utf-8"?>
<ds:datastoreItem xmlns:ds="http://schemas.openxmlformats.org/officeDocument/2006/customXml" ds:itemID="{30E58353-1B50-4149-B8AA-36F570C8223E}"/>
</file>

<file path=docProps/app.xml><?xml version="1.0" encoding="utf-8"?>
<Properties xmlns="http://schemas.openxmlformats.org/officeDocument/2006/extended-properties" xmlns:vt="http://schemas.openxmlformats.org/officeDocument/2006/docPropsVTypes">
  <Template/>
  <TotalTime>8</TotalTime>
  <Application>LibreOffice/26.2.0.3$MacOSX_AARCH64 LibreOffice_project/afbbd0df0edb6d40b450b0337ac646b0913a760c</Application>
  <AppVersion>15.0000</AppVersion>
  <Pages>3</Pages>
  <Words>786</Words>
  <Characters>4844</Characters>
  <CharactersWithSpaces>5553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
  <cp:revision>3</cp:revision>
  <dcterms:created xsi:type="dcterms:W3CDTF">2026-04-18T04:59:11Z</dcterms:created>
  <dcterms:modified xsi:type="dcterms:W3CDTF">2026-04-18T07:20:01Z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0x010100B9629C0AE1450F40B6916799210F8E63</vt:lpwstr>
  </property>
</Properties>
</file>