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4CC2" w14:textId="309C250C" w:rsidR="001F72A0" w:rsidRDefault="00000000">
      <w:pPr>
        <w:spacing w:after="200"/>
      </w:pPr>
      <w:r>
        <w:rPr>
          <w:b/>
          <w:bCs/>
          <w:color w:val="2E74B5"/>
          <w:sz w:val="32"/>
          <w:szCs w:val="32"/>
        </w:rPr>
        <w:t xml:space="preserve">Setup für einen KI-Coding-Assistenten in </w:t>
      </w:r>
      <w:proofErr w:type="gramStart"/>
      <w:r>
        <w:rPr>
          <w:b/>
          <w:bCs/>
          <w:color w:val="2E74B5"/>
          <w:sz w:val="32"/>
          <w:szCs w:val="32"/>
        </w:rPr>
        <w:t>VS Code</w:t>
      </w:r>
      <w:proofErr w:type="gramEnd"/>
      <w:r>
        <w:rPr>
          <w:b/>
          <w:bCs/>
          <w:color w:val="2E74B5"/>
          <w:sz w:val="32"/>
          <w:szCs w:val="32"/>
        </w:rPr>
        <w:t xml:space="preserve"> mit Kilo Code</w:t>
      </w:r>
    </w:p>
    <w:p w14:paraId="5D1D6672" w14:textId="77777777" w:rsidR="001F72A0" w:rsidRDefault="00000000">
      <w:pPr>
        <w:spacing w:after="120"/>
      </w:pPr>
      <w:r>
        <w:rPr>
          <w:sz w:val="22"/>
          <w:szCs w:val="22"/>
        </w:rPr>
        <w:t xml:space="preserve">Diese Anleitung zeigt, wie man in Visual Studio Code einen datenschutzfreundlichen KI-Coding-Assistenten einrichtet: die Open-Source-Extension Kilo Code, angebunden an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über die Zusatz-Extension „Kilo Code –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Helper".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wirbt mit einer strikten </w:t>
      </w:r>
      <w:proofErr w:type="spellStart"/>
      <w:r>
        <w:rPr>
          <w:sz w:val="22"/>
          <w:szCs w:val="22"/>
        </w:rPr>
        <w:t>No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Logging</w:t>
      </w:r>
      <w:proofErr w:type="spellEnd"/>
      <w:r>
        <w:rPr>
          <w:sz w:val="22"/>
          <w:szCs w:val="22"/>
        </w:rPr>
        <w:t>-Policy für Prompts und eignet sich damit für vertrauliche Inhalte.</w:t>
      </w:r>
    </w:p>
    <w:p w14:paraId="4BF0178D" w14:textId="77777777" w:rsidR="001F72A0" w:rsidRDefault="00000000">
      <w:pPr>
        <w:spacing w:before="260" w:after="120"/>
      </w:pPr>
      <w:r>
        <w:rPr>
          <w:b/>
          <w:bCs/>
          <w:color w:val="2E74B5"/>
          <w:sz w:val="26"/>
          <w:szCs w:val="26"/>
        </w:rPr>
        <w:t xml:space="preserve">Warum Kilo Code – und was anders ist als bei </w:t>
      </w:r>
      <w:proofErr w:type="spellStart"/>
      <w:r>
        <w:rPr>
          <w:b/>
          <w:bCs/>
          <w:color w:val="2E74B5"/>
          <w:sz w:val="26"/>
          <w:szCs w:val="26"/>
        </w:rPr>
        <w:t>Continue</w:t>
      </w:r>
      <w:proofErr w:type="spellEnd"/>
    </w:p>
    <w:p w14:paraId="54C46AE4" w14:textId="77777777" w:rsidR="001F72A0" w:rsidRDefault="00000000">
      <w:pPr>
        <w:spacing w:after="120"/>
      </w:pPr>
      <w:r>
        <w:rPr>
          <w:sz w:val="22"/>
          <w:szCs w:val="22"/>
        </w:rPr>
        <w:t xml:space="preserve">Kilo Code ist ein </w:t>
      </w:r>
      <w:proofErr w:type="spellStart"/>
      <w:r>
        <w:rPr>
          <w:sz w:val="22"/>
          <w:szCs w:val="22"/>
        </w:rPr>
        <w:t>agentischer</w:t>
      </w:r>
      <w:proofErr w:type="spellEnd"/>
      <w:r>
        <w:rPr>
          <w:sz w:val="22"/>
          <w:szCs w:val="22"/>
        </w:rPr>
        <w:t xml:space="preserve"> KI-Assistent (Open Source, ein „</w:t>
      </w:r>
      <w:proofErr w:type="spellStart"/>
      <w:r>
        <w:rPr>
          <w:sz w:val="22"/>
          <w:szCs w:val="22"/>
        </w:rPr>
        <w:t>Superset</w:t>
      </w:r>
      <w:proofErr w:type="spellEnd"/>
      <w:r>
        <w:rPr>
          <w:sz w:val="22"/>
          <w:szCs w:val="22"/>
        </w:rPr>
        <w:t xml:space="preserve">" von Cline und Roo Code). Statt reiner Autocomplete-Vorschläge plant und bearbeitet der Agent ganze Aufgaben: er liest Dateien, schreibt Code, führt auf Wunsch Terminal-Befehle aus und prüft seine Ergebnisse. Man wählt aus über 500 Modellen und zahlt beim jeweiligen Anbieter ohne Aufschlag (Bring </w:t>
      </w:r>
      <w:proofErr w:type="spellStart"/>
      <w:r>
        <w:rPr>
          <w:sz w:val="22"/>
          <w:szCs w:val="22"/>
        </w:rPr>
        <w:t>Your</w:t>
      </w:r>
      <w:proofErr w:type="spellEnd"/>
      <w:r>
        <w:rPr>
          <w:sz w:val="22"/>
          <w:szCs w:val="22"/>
        </w:rPr>
        <w:t xml:space="preserve"> Own Key).</w:t>
      </w:r>
    </w:p>
    <w:p w14:paraId="0E459189" w14:textId="01F51180" w:rsidR="001F72A0" w:rsidRPr="004D2BEC" w:rsidRDefault="004D2BEC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Die Konfiguration bei Kilo Code erfolgt über die Oberfläche (Zahnrad → API-Provider); der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-Helper trägt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dort als auswählbaren Provider ein.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1F72A0" w14:paraId="17C51AC0" w14:textId="77777777" w:rsidTr="00470FFC">
        <w:tc>
          <w:tcPr>
            <w:tcW w:w="1048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DE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CED0B" w14:textId="77777777" w:rsidR="001F72A0" w:rsidRDefault="00000000">
            <w:pPr>
              <w:spacing w:after="100"/>
            </w:pPr>
            <w:r>
              <w:rPr>
                <w:b/>
                <w:bCs/>
                <w:color w:val="2E74B5"/>
                <w:sz w:val="22"/>
                <w:szCs w:val="22"/>
              </w:rPr>
              <w:t>Grundsätzlich gilt:</w:t>
            </w:r>
          </w:p>
          <w:p w14:paraId="254E8249" w14:textId="77777777" w:rsidR="001F72A0" w:rsidRDefault="00000000">
            <w:pPr>
              <w:pStyle w:val="Listenabsatz"/>
              <w:numPr>
                <w:ilvl w:val="0"/>
                <w:numId w:val="1"/>
              </w:numPr>
              <w:spacing w:after="80"/>
            </w:pPr>
            <w:r>
              <w:rPr>
                <w:sz w:val="22"/>
                <w:szCs w:val="22"/>
              </w:rPr>
              <w:t xml:space="preserve">Kilo Code ist ein Agent (mit Modi wie </w:t>
            </w:r>
            <w:proofErr w:type="spellStart"/>
            <w:r>
              <w:rPr>
                <w:sz w:val="22"/>
                <w:szCs w:val="22"/>
              </w:rPr>
              <w:t>Architect</w:t>
            </w:r>
            <w:proofErr w:type="spellEnd"/>
            <w:r>
              <w:rPr>
                <w:sz w:val="22"/>
                <w:szCs w:val="22"/>
              </w:rPr>
              <w:t xml:space="preserve">, Coder, Debugger und einem Plan-/Act-Ablauf), kein reines </w:t>
            </w:r>
            <w:proofErr w:type="spellStart"/>
            <w:r>
              <w:rPr>
                <w:sz w:val="22"/>
                <w:szCs w:val="22"/>
              </w:rPr>
              <w:t>Autocomplete</w:t>
            </w:r>
            <w:proofErr w:type="spellEnd"/>
            <w:r>
              <w:rPr>
                <w:sz w:val="22"/>
                <w:szCs w:val="22"/>
              </w:rPr>
              <w:t>-Werkzeug.</w:t>
            </w:r>
          </w:p>
          <w:p w14:paraId="4FE8E257" w14:textId="77777777" w:rsidR="001F72A0" w:rsidRDefault="00000000">
            <w:pPr>
              <w:pStyle w:val="Listenabsatz"/>
              <w:numPr>
                <w:ilvl w:val="0"/>
                <w:numId w:val="1"/>
              </w:numPr>
              <w:spacing w:after="80"/>
            </w:pPr>
            <w:r>
              <w:rPr>
                <w:sz w:val="22"/>
                <w:szCs w:val="22"/>
              </w:rPr>
              <w:t xml:space="preserve">Der Agent benötigt ein </w:t>
            </w:r>
            <w:proofErr w:type="spellStart"/>
            <w:r>
              <w:rPr>
                <w:sz w:val="22"/>
                <w:szCs w:val="22"/>
              </w:rPr>
              <w:t>Instruct</w:t>
            </w:r>
            <w:proofErr w:type="spellEnd"/>
            <w:r>
              <w:rPr>
                <w:sz w:val="22"/>
                <w:szCs w:val="22"/>
              </w:rPr>
              <w:t>-Modell, das auf Befehle und Werkzeug-Aufrufe reagiert. Ein reines „</w:t>
            </w:r>
            <w:proofErr w:type="spellStart"/>
            <w:r>
              <w:rPr>
                <w:sz w:val="22"/>
                <w:szCs w:val="22"/>
              </w:rPr>
              <w:t>base</w:t>
            </w:r>
            <w:proofErr w:type="spellEnd"/>
            <w:r>
              <w:rPr>
                <w:sz w:val="22"/>
                <w:szCs w:val="22"/>
              </w:rPr>
              <w:t xml:space="preserve">"-Modell (wie in der </w:t>
            </w:r>
            <w:proofErr w:type="spellStart"/>
            <w:r>
              <w:rPr>
                <w:sz w:val="22"/>
                <w:szCs w:val="22"/>
              </w:rPr>
              <w:t>Continue</w:t>
            </w:r>
            <w:proofErr w:type="spellEnd"/>
            <w:r>
              <w:rPr>
                <w:sz w:val="22"/>
                <w:szCs w:val="22"/>
              </w:rPr>
              <w:t xml:space="preserve">-Anleitung fürs </w:t>
            </w:r>
            <w:proofErr w:type="spellStart"/>
            <w:r>
              <w:rPr>
                <w:sz w:val="22"/>
                <w:szCs w:val="22"/>
              </w:rPr>
              <w:t>Autocomplete</w:t>
            </w:r>
            <w:proofErr w:type="spellEnd"/>
            <w:r>
              <w:rPr>
                <w:sz w:val="22"/>
                <w:szCs w:val="22"/>
              </w:rPr>
              <w:t>) ist hier ungeeignet.</w:t>
            </w:r>
          </w:p>
          <w:p w14:paraId="344009CF" w14:textId="77777777" w:rsidR="001F72A0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Datenschutz: Diese Anleitung nutzt </w:t>
            </w:r>
            <w:proofErr w:type="spellStart"/>
            <w:r>
              <w:rPr>
                <w:sz w:val="22"/>
                <w:szCs w:val="22"/>
              </w:rPr>
              <w:t>DeepInfra</w:t>
            </w:r>
            <w:proofErr w:type="spellEnd"/>
            <w:r>
              <w:rPr>
                <w:sz w:val="22"/>
                <w:szCs w:val="22"/>
              </w:rPr>
              <w:t xml:space="preserve"> (Cloud) wegen der </w:t>
            </w:r>
            <w:proofErr w:type="spellStart"/>
            <w:r>
              <w:rPr>
                <w:sz w:val="22"/>
                <w:szCs w:val="22"/>
              </w:rPr>
              <w:t>No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 xml:space="preserve">-Policy. Maximale Privatsphäre bietet nur ein lokal laufendes Modell (z. B. via </w:t>
            </w: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>) – dieser Weg ist hier bewusst nicht enthalten.</w:t>
            </w:r>
          </w:p>
        </w:tc>
      </w:tr>
    </w:tbl>
    <w:p w14:paraId="12959481" w14:textId="77777777" w:rsidR="00FB171C" w:rsidRDefault="00FB171C">
      <w:pPr>
        <w:spacing w:before="260" w:after="120"/>
        <w:rPr>
          <w:b/>
          <w:bCs/>
          <w:color w:val="2E74B5"/>
          <w:sz w:val="26"/>
          <w:szCs w:val="26"/>
        </w:rPr>
      </w:pPr>
    </w:p>
    <w:p w14:paraId="7F9FF556" w14:textId="45BA2E78" w:rsidR="001F72A0" w:rsidRDefault="00000000">
      <w:pPr>
        <w:spacing w:before="260" w:after="120"/>
      </w:pPr>
      <w:r>
        <w:rPr>
          <w:b/>
          <w:bCs/>
          <w:color w:val="2E74B5"/>
          <w:sz w:val="26"/>
          <w:szCs w:val="26"/>
        </w:rPr>
        <w:t>Teil A: Kilo-Code-Extension installieren</w:t>
      </w:r>
    </w:p>
    <w:p w14:paraId="3693F049" w14:textId="77777777" w:rsidR="001F72A0" w:rsidRDefault="00000000">
      <w:pPr>
        <w:spacing w:after="120"/>
      </w:pPr>
      <w:r>
        <w:rPr>
          <w:sz w:val="22"/>
          <w:szCs w:val="22"/>
        </w:rPr>
        <w:t xml:space="preserve">Öffne in </w:t>
      </w:r>
      <w:proofErr w:type="gramStart"/>
      <w:r>
        <w:rPr>
          <w:sz w:val="22"/>
          <w:szCs w:val="22"/>
        </w:rPr>
        <w:t>VS Code</w:t>
      </w:r>
      <w:proofErr w:type="gramEnd"/>
      <w:r>
        <w:rPr>
          <w:sz w:val="22"/>
          <w:szCs w:val="22"/>
        </w:rPr>
        <w:t xml:space="preserve"> die Erweiterungen-Ansicht (</w:t>
      </w:r>
      <w:proofErr w:type="spellStart"/>
      <w:r>
        <w:rPr>
          <w:sz w:val="22"/>
          <w:szCs w:val="22"/>
        </w:rPr>
        <w:t>Strg+Umschalt+X</w:t>
      </w:r>
      <w:proofErr w:type="spellEnd"/>
      <w:r>
        <w:rPr>
          <w:sz w:val="22"/>
          <w:szCs w:val="22"/>
        </w:rPr>
        <w:t xml:space="preserve">) und suche nach „Kilo Code" (Herausgeber: </w:t>
      </w:r>
      <w:proofErr w:type="spellStart"/>
      <w:r>
        <w:rPr>
          <w:sz w:val="22"/>
          <w:szCs w:val="22"/>
        </w:rPr>
        <w:t>kilocode</w:t>
      </w:r>
      <w:proofErr w:type="spellEnd"/>
      <w:r>
        <w:rPr>
          <w:sz w:val="22"/>
          <w:szCs w:val="22"/>
        </w:rPr>
        <w:t xml:space="preserve">, Extension-ID </w:t>
      </w:r>
      <w:proofErr w:type="spellStart"/>
      <w:proofErr w:type="gramStart"/>
      <w:r>
        <w:rPr>
          <w:sz w:val="22"/>
          <w:szCs w:val="22"/>
        </w:rPr>
        <w:t>kilocode.kilo</w:t>
      </w:r>
      <w:proofErr w:type="spellEnd"/>
      <w:proofErr w:type="gramEnd"/>
      <w:r>
        <w:rPr>
          <w:sz w:val="22"/>
          <w:szCs w:val="22"/>
        </w:rPr>
        <w:t>-code). Anschließend installieren.</w:t>
      </w:r>
    </w:p>
    <w:p w14:paraId="6475E6BA" w14:textId="71460450" w:rsidR="001F72A0" w:rsidRDefault="00000000">
      <w:pPr>
        <w:spacing w:before="60" w:after="160"/>
      </w:pPr>
      <w:r>
        <w:rPr>
          <w:b/>
          <w:bCs/>
          <w:color w:val="C00000"/>
          <w:sz w:val="22"/>
          <w:szCs w:val="22"/>
        </w:rPr>
        <w:t xml:space="preserve">ToDo: Kilo-Code-Extension in </w:t>
      </w:r>
      <w:proofErr w:type="gramStart"/>
      <w:r>
        <w:rPr>
          <w:b/>
          <w:bCs/>
          <w:color w:val="C00000"/>
          <w:sz w:val="22"/>
          <w:szCs w:val="22"/>
        </w:rPr>
        <w:t>VS Code</w:t>
      </w:r>
      <w:proofErr w:type="gramEnd"/>
      <w:r>
        <w:rPr>
          <w:b/>
          <w:bCs/>
          <w:color w:val="C00000"/>
          <w:sz w:val="22"/>
          <w:szCs w:val="22"/>
        </w:rPr>
        <w:t xml:space="preserve"> installieren.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1F72A0" w14:paraId="0ADFABC2" w14:textId="77777777" w:rsidTr="00470FFC">
        <w:tc>
          <w:tcPr>
            <w:tcW w:w="10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14EFB" w14:textId="077EE7FE" w:rsidR="001F72A0" w:rsidRDefault="004D2BEC" w:rsidP="00470FFC">
            <w:pPr>
              <w:spacing w:before="200" w:after="200"/>
              <w:jc w:val="center"/>
            </w:pPr>
            <w:r w:rsidRPr="004D2BEC">
              <w:rPr>
                <w:i/>
                <w:iCs/>
                <w:noProof/>
                <w:color w:val="808080"/>
              </w:rPr>
              <w:drawing>
                <wp:inline distT="0" distB="0" distL="0" distR="0" wp14:anchorId="2A96BC17" wp14:editId="79542EAD">
                  <wp:extent cx="6177675" cy="2743200"/>
                  <wp:effectExtent l="0" t="0" r="0" b="0"/>
                  <wp:docPr id="9810062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0062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395" cy="274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CEA46" w14:textId="77777777" w:rsidR="001F72A0" w:rsidRDefault="00000000">
      <w:pPr>
        <w:spacing w:before="260" w:after="120"/>
      </w:pPr>
      <w:r>
        <w:rPr>
          <w:b/>
          <w:bCs/>
          <w:color w:val="2E74B5"/>
          <w:sz w:val="26"/>
          <w:szCs w:val="26"/>
        </w:rPr>
        <w:t xml:space="preserve">Teil B: </w:t>
      </w:r>
      <w:proofErr w:type="spellStart"/>
      <w:r>
        <w:rPr>
          <w:b/>
          <w:bCs/>
          <w:color w:val="2E74B5"/>
          <w:sz w:val="26"/>
          <w:szCs w:val="26"/>
        </w:rPr>
        <w:t>DeepInfra</w:t>
      </w:r>
      <w:proofErr w:type="spellEnd"/>
      <w:r>
        <w:rPr>
          <w:b/>
          <w:bCs/>
          <w:color w:val="2E74B5"/>
          <w:sz w:val="26"/>
          <w:szCs w:val="26"/>
        </w:rPr>
        <w:t>-Helper-Extension installieren</w:t>
      </w:r>
    </w:p>
    <w:p w14:paraId="6D444D21" w14:textId="77777777" w:rsidR="001F72A0" w:rsidRDefault="00000000">
      <w:pPr>
        <w:spacing w:after="120"/>
      </w:pPr>
      <w:r>
        <w:rPr>
          <w:sz w:val="22"/>
          <w:szCs w:val="22"/>
        </w:rPr>
        <w:t xml:space="preserve">Suche im Marketplace nach „Kilo Code –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Helper" (Herausgeber: 1791 Technology, ID 1791Technologies.kilocode-deepinfra). Diese kleine Extension fügt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als OpenAI-kompatiblen Provider zu Kilo Code hinzu.</w:t>
      </w:r>
    </w:p>
    <w:p w14:paraId="75152397" w14:textId="77777777" w:rsidR="00470FFC" w:rsidRDefault="00470FFC">
      <w:pPr>
        <w:spacing w:before="60" w:after="160"/>
        <w:rPr>
          <w:b/>
          <w:bCs/>
          <w:color w:val="C00000"/>
          <w:sz w:val="22"/>
          <w:szCs w:val="22"/>
        </w:rPr>
      </w:pPr>
    </w:p>
    <w:p w14:paraId="704FD2B0" w14:textId="4703470D" w:rsidR="001F72A0" w:rsidRDefault="00000000">
      <w:pPr>
        <w:spacing w:before="60" w:after="160"/>
      </w:pPr>
      <w:r>
        <w:rPr>
          <w:b/>
          <w:bCs/>
          <w:color w:val="C00000"/>
          <w:sz w:val="22"/>
          <w:szCs w:val="22"/>
        </w:rPr>
        <w:t xml:space="preserve">ToDo: </w:t>
      </w:r>
      <w:proofErr w:type="spellStart"/>
      <w:r>
        <w:rPr>
          <w:b/>
          <w:bCs/>
          <w:color w:val="C00000"/>
          <w:sz w:val="22"/>
          <w:szCs w:val="22"/>
        </w:rPr>
        <w:t>DeepInfra</w:t>
      </w:r>
      <w:proofErr w:type="spellEnd"/>
      <w:r>
        <w:rPr>
          <w:b/>
          <w:bCs/>
          <w:color w:val="C00000"/>
          <w:sz w:val="22"/>
          <w:szCs w:val="22"/>
        </w:rPr>
        <w:t>-Helper-Extension installieren.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1F72A0" w14:paraId="17D5212D" w14:textId="77777777" w:rsidTr="00470FFC">
        <w:tc>
          <w:tcPr>
            <w:tcW w:w="10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5292C3" w14:textId="6B14C79A" w:rsidR="001F72A0" w:rsidRDefault="004D2BEC" w:rsidP="00470FFC">
            <w:pPr>
              <w:spacing w:before="200" w:after="200"/>
              <w:jc w:val="center"/>
            </w:pPr>
            <w:r w:rsidRPr="004D2BEC">
              <w:rPr>
                <w:i/>
                <w:iCs/>
                <w:noProof/>
                <w:color w:val="808080"/>
              </w:rPr>
              <w:drawing>
                <wp:inline distT="0" distB="0" distL="0" distR="0" wp14:anchorId="173A4560" wp14:editId="32573417">
                  <wp:extent cx="6195612" cy="2187616"/>
                  <wp:effectExtent l="0" t="0" r="2540" b="0"/>
                  <wp:docPr id="19054909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4909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627" cy="220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0EA1C" w14:textId="77777777" w:rsidR="00FB171C" w:rsidRDefault="00FB171C">
      <w:pPr>
        <w:spacing w:before="260" w:after="120"/>
        <w:rPr>
          <w:b/>
          <w:bCs/>
          <w:color w:val="2E74B5"/>
          <w:sz w:val="26"/>
          <w:szCs w:val="26"/>
        </w:rPr>
      </w:pPr>
    </w:p>
    <w:p w14:paraId="6666891F" w14:textId="46D5F766" w:rsidR="001F72A0" w:rsidRDefault="00000000">
      <w:pPr>
        <w:spacing w:before="260" w:after="120"/>
      </w:pPr>
      <w:r>
        <w:rPr>
          <w:b/>
          <w:bCs/>
          <w:color w:val="2E74B5"/>
          <w:sz w:val="26"/>
          <w:szCs w:val="26"/>
        </w:rPr>
        <w:t xml:space="preserve">Teil C: </w:t>
      </w:r>
      <w:proofErr w:type="spellStart"/>
      <w:r>
        <w:rPr>
          <w:b/>
          <w:bCs/>
          <w:color w:val="2E74B5"/>
          <w:sz w:val="26"/>
          <w:szCs w:val="26"/>
        </w:rPr>
        <w:t>DeepInfra</w:t>
      </w:r>
      <w:proofErr w:type="spellEnd"/>
      <w:r>
        <w:rPr>
          <w:b/>
          <w:bCs/>
          <w:color w:val="2E74B5"/>
          <w:sz w:val="26"/>
          <w:szCs w:val="26"/>
        </w:rPr>
        <w:t>-Account und API-Key</w:t>
      </w:r>
    </w:p>
    <w:p w14:paraId="06A758EF" w14:textId="6E719CE6" w:rsidR="001F72A0" w:rsidRDefault="00000000">
      <w:pPr>
        <w:spacing w:after="60"/>
        <w:ind w:left="360" w:hanging="260"/>
      </w:pPr>
      <w:r>
        <w:rPr>
          <w:sz w:val="22"/>
          <w:szCs w:val="22"/>
        </w:rPr>
        <w:t xml:space="preserve">1. Auf deepinfra.com einen Account anlegen (GitHub oder </w:t>
      </w:r>
      <w:r w:rsidR="004D2BEC">
        <w:rPr>
          <w:sz w:val="22"/>
          <w:szCs w:val="22"/>
        </w:rPr>
        <w:t>E-Mail</w:t>
      </w:r>
      <w:r>
        <w:rPr>
          <w:sz w:val="22"/>
          <w:szCs w:val="22"/>
        </w:rPr>
        <w:t>). In der Regel ist eine Zahlungsmethode nötig.</w:t>
      </w:r>
    </w:p>
    <w:p w14:paraId="5D0B872A" w14:textId="03071481" w:rsidR="001F72A0" w:rsidRDefault="00000000">
      <w:pPr>
        <w:spacing w:after="60"/>
        <w:ind w:left="360" w:hanging="260"/>
      </w:pPr>
      <w:r>
        <w:rPr>
          <w:sz w:val="22"/>
          <w:szCs w:val="22"/>
        </w:rPr>
        <w:t>2. Im Dashboard unter „API Keys</w:t>
      </w:r>
      <w:r w:rsidR="004D2BEC">
        <w:rPr>
          <w:sz w:val="22"/>
          <w:szCs w:val="22"/>
        </w:rPr>
        <w:t>“</w:t>
      </w:r>
      <w:r>
        <w:rPr>
          <w:sz w:val="22"/>
          <w:szCs w:val="22"/>
        </w:rPr>
        <w:t xml:space="preserve"> einen neuen Key erstellen und kopieren.</w:t>
      </w:r>
    </w:p>
    <w:p w14:paraId="1E4D34E5" w14:textId="77777777" w:rsidR="001F72A0" w:rsidRDefault="00000000">
      <w:pPr>
        <w:spacing w:after="60"/>
        <w:ind w:left="360" w:hanging="260"/>
      </w:pPr>
      <w:r>
        <w:rPr>
          <w:sz w:val="22"/>
          <w:szCs w:val="22"/>
        </w:rPr>
        <w:t xml:space="preserve">3. Ein Coding-Modell auswählen (siehe Tabelle) und die Modell-ID zeichengenau aus dem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>-Katalog übernehmen.</w:t>
      </w:r>
    </w:p>
    <w:p w14:paraId="12F2F87B" w14:textId="77777777" w:rsidR="001F72A0" w:rsidRDefault="00000000">
      <w:pPr>
        <w:spacing w:before="60" w:after="160"/>
      </w:pPr>
      <w:r>
        <w:rPr>
          <w:b/>
          <w:bCs/>
          <w:color w:val="C00000"/>
          <w:sz w:val="22"/>
          <w:szCs w:val="22"/>
        </w:rPr>
        <w:t>ToDo: API-Key erstellen und Modell-ID bereithalten.</w:t>
      </w:r>
    </w:p>
    <w:p w14:paraId="42F55F79" w14:textId="77777777" w:rsidR="00470FFC" w:rsidRDefault="00470FFC" w:rsidP="00470FFC">
      <w:pPr>
        <w:spacing w:before="120" w:after="80"/>
        <w:jc w:val="center"/>
        <w:rPr>
          <w:sz w:val="22"/>
          <w:szCs w:val="22"/>
        </w:rPr>
      </w:pPr>
      <w:r w:rsidRPr="00470FFC">
        <w:rPr>
          <w:i/>
          <w:iCs/>
          <w:noProof/>
          <w:color w:val="808080"/>
        </w:rPr>
        <w:drawing>
          <wp:inline distT="0" distB="0" distL="0" distR="0" wp14:anchorId="188B508E" wp14:editId="1F0B1AC3">
            <wp:extent cx="5216933" cy="2245489"/>
            <wp:effectExtent l="0" t="0" r="3175" b="2540"/>
            <wp:docPr id="400505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090" cy="22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79B8" w14:textId="0DC7BEF4" w:rsidR="001F72A0" w:rsidRDefault="00000000">
      <w:pPr>
        <w:spacing w:before="120" w:after="80"/>
      </w:pPr>
      <w:r>
        <w:rPr>
          <w:sz w:val="22"/>
          <w:szCs w:val="22"/>
        </w:rPr>
        <w:t>Modell-Empfehlungen (Verfügbarkeit und Versionen ändern sich – vor der Weitergabe kurz auf deepinfra.com prüfen):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60"/>
      </w:tblGrid>
      <w:tr w:rsidR="001F72A0" w14:paraId="79881188" w14:textId="77777777" w:rsidTr="00470FFC">
        <w:tc>
          <w:tcPr>
            <w:tcW w:w="3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9229" w14:textId="77777777" w:rsidR="001F72A0" w:rsidRDefault="00000000">
            <w:r>
              <w:rPr>
                <w:b/>
                <w:bCs/>
                <w:color w:val="FFFFFF"/>
              </w:rPr>
              <w:t>Zweck</w:t>
            </w:r>
          </w:p>
        </w:tc>
        <w:tc>
          <w:tcPr>
            <w:tcW w:w="666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1493" w14:textId="77777777" w:rsidR="001F72A0" w:rsidRDefault="00000000">
            <w:r>
              <w:rPr>
                <w:b/>
                <w:bCs/>
                <w:color w:val="FFFFFF"/>
              </w:rPr>
              <w:t xml:space="preserve">Beispiel-Modell-ID auf </w:t>
            </w:r>
            <w:proofErr w:type="spellStart"/>
            <w:r>
              <w:rPr>
                <w:b/>
                <w:bCs/>
                <w:color w:val="FFFFFF"/>
              </w:rPr>
              <w:t>DeepInfra</w:t>
            </w:r>
            <w:proofErr w:type="spellEnd"/>
          </w:p>
        </w:tc>
      </w:tr>
      <w:tr w:rsidR="001F72A0" w14:paraId="49A4E06E" w14:textId="77777777" w:rsidTr="00470FFC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8F35" w14:textId="77777777" w:rsidR="001F72A0" w:rsidRDefault="00000000">
            <w:r>
              <w:rPr>
                <w:b/>
                <w:bCs/>
                <w:color w:val="000000"/>
              </w:rPr>
              <w:t xml:space="preserve">Empfohlen, </w:t>
            </w:r>
            <w:proofErr w:type="spellStart"/>
            <w:r>
              <w:rPr>
                <w:b/>
                <w:bCs/>
                <w:color w:val="000000"/>
              </w:rPr>
              <w:t>agentisch</w:t>
            </w:r>
            <w:proofErr w:type="spellEnd"/>
            <w:r>
              <w:rPr>
                <w:b/>
                <w:bCs/>
                <w:color w:val="000000"/>
              </w:rPr>
              <w:t xml:space="preserve"> stark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C761" w14:textId="5BBC5451" w:rsidR="001F72A0" w:rsidRDefault="00D16A66">
            <w:proofErr w:type="spellStart"/>
            <w:r w:rsidRPr="00D16A66">
              <w:rPr>
                <w:color w:val="000000"/>
              </w:rPr>
              <w:t>zai-org</w:t>
            </w:r>
            <w:proofErr w:type="spellEnd"/>
            <w:r w:rsidRPr="00D16A66">
              <w:rPr>
                <w:color w:val="000000"/>
              </w:rPr>
              <w:t>/GLM-5.2</w:t>
            </w:r>
          </w:p>
        </w:tc>
      </w:tr>
      <w:tr w:rsidR="001F72A0" w14:paraId="6F793423" w14:textId="77777777" w:rsidTr="00470FFC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B01B" w14:textId="77777777" w:rsidR="001F72A0" w:rsidRDefault="00000000">
            <w:r>
              <w:rPr>
                <w:b/>
                <w:bCs/>
                <w:color w:val="000000"/>
              </w:rPr>
              <w:t>Solide Alternative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D4F8" w14:textId="03043F98" w:rsidR="001F72A0" w:rsidRDefault="00D16A66">
            <w:proofErr w:type="spellStart"/>
            <w:r w:rsidRPr="00D16A66">
              <w:rPr>
                <w:color w:val="000000"/>
              </w:rPr>
              <w:t>moonshotai</w:t>
            </w:r>
            <w:proofErr w:type="spellEnd"/>
            <w:r w:rsidRPr="00D16A66">
              <w:rPr>
                <w:color w:val="000000"/>
              </w:rPr>
              <w:t>/Kimi-K2.7-Code</w:t>
            </w:r>
          </w:p>
        </w:tc>
      </w:tr>
      <w:tr w:rsidR="001F72A0" w14:paraId="57E43CA9" w14:textId="77777777" w:rsidTr="00470FFC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2146" w14:textId="77777777" w:rsidR="001F72A0" w:rsidRDefault="00000000">
            <w:r>
              <w:rPr>
                <w:b/>
                <w:bCs/>
                <w:color w:val="000000"/>
              </w:rPr>
              <w:t>Bewährt / ressourcenschonend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25F6" w14:textId="4A5BA01F" w:rsidR="001F72A0" w:rsidRDefault="00000000">
            <w:r>
              <w:rPr>
                <w:color w:val="000000"/>
              </w:rPr>
              <w:t>Qwen/Qwen2.5-Coder-32B-Instruct</w:t>
            </w:r>
          </w:p>
        </w:tc>
      </w:tr>
    </w:tbl>
    <w:p w14:paraId="69F8079E" w14:textId="77777777" w:rsidR="001F72A0" w:rsidRDefault="00000000">
      <w:pPr>
        <w:spacing w:before="60" w:after="120"/>
      </w:pPr>
      <w:r>
        <w:rPr>
          <w:i/>
          <w:iCs/>
        </w:rPr>
        <w:t xml:space="preserve">Hinweis: Die exakte Modell-ID muss zeichengenau mit dem Eintrag im </w:t>
      </w:r>
      <w:proofErr w:type="spellStart"/>
      <w:r>
        <w:rPr>
          <w:i/>
          <w:iCs/>
        </w:rPr>
        <w:t>DeepInfra</w:t>
      </w:r>
      <w:proofErr w:type="spellEnd"/>
      <w:r>
        <w:rPr>
          <w:i/>
          <w:iCs/>
        </w:rPr>
        <w:t>-Katalog übereinstimmen.</w:t>
      </w: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38"/>
      </w:tblGrid>
      <w:tr w:rsidR="001F72A0" w14:paraId="711BF3FD" w14:textId="77777777" w:rsidTr="00470FFC">
        <w:tc>
          <w:tcPr>
            <w:tcW w:w="103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92BA3" w14:textId="408823D2" w:rsidR="001F72A0" w:rsidRDefault="00470FFC" w:rsidP="00470FFC">
            <w:pPr>
              <w:spacing w:before="200" w:after="200"/>
              <w:jc w:val="center"/>
            </w:pPr>
            <w:r w:rsidRPr="00470FFC">
              <w:rPr>
                <w:i/>
                <w:iCs/>
                <w:noProof/>
                <w:color w:val="808080"/>
              </w:rPr>
              <w:lastRenderedPageBreak/>
              <w:drawing>
                <wp:inline distT="0" distB="0" distL="0" distR="0" wp14:anchorId="41D2F44C" wp14:editId="6B89A8CF">
                  <wp:extent cx="5191741" cy="3055716"/>
                  <wp:effectExtent l="0" t="0" r="3175" b="5080"/>
                  <wp:docPr id="140702625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262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229" cy="307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542DA" w14:textId="77777777" w:rsidR="00FB171C" w:rsidRDefault="00FB171C">
      <w:pPr>
        <w:spacing w:before="260" w:after="120"/>
        <w:rPr>
          <w:b/>
          <w:bCs/>
          <w:color w:val="2E74B5"/>
          <w:sz w:val="26"/>
          <w:szCs w:val="26"/>
        </w:rPr>
      </w:pPr>
    </w:p>
    <w:p w14:paraId="586C20C7" w14:textId="01A1F6CA" w:rsidR="001F72A0" w:rsidRDefault="00000000">
      <w:pPr>
        <w:spacing w:before="260" w:after="120"/>
      </w:pPr>
      <w:r>
        <w:rPr>
          <w:b/>
          <w:bCs/>
          <w:color w:val="2E74B5"/>
          <w:sz w:val="26"/>
          <w:szCs w:val="26"/>
        </w:rPr>
        <w:t xml:space="preserve">Teil D: </w:t>
      </w:r>
      <w:proofErr w:type="spellStart"/>
      <w:r>
        <w:rPr>
          <w:b/>
          <w:bCs/>
          <w:color w:val="2E74B5"/>
          <w:sz w:val="26"/>
          <w:szCs w:val="26"/>
        </w:rPr>
        <w:t>DeepInfra</w:t>
      </w:r>
      <w:proofErr w:type="spellEnd"/>
      <w:r>
        <w:rPr>
          <w:b/>
          <w:bCs/>
          <w:color w:val="2E74B5"/>
          <w:sz w:val="26"/>
          <w:szCs w:val="26"/>
        </w:rPr>
        <w:t xml:space="preserve"> als Provider in Kilo Code eintragen</w:t>
      </w:r>
    </w:p>
    <w:p w14:paraId="4732537A" w14:textId="77777777" w:rsidR="001F72A0" w:rsidRDefault="00000000">
      <w:pPr>
        <w:spacing w:after="60"/>
        <w:ind w:left="360" w:hanging="260"/>
      </w:pPr>
      <w:r>
        <w:rPr>
          <w:sz w:val="22"/>
          <w:szCs w:val="22"/>
        </w:rPr>
        <w:t>1. Auf das Kilo-Code-Symbol in der linken Seitenleiste klicken.</w:t>
      </w:r>
    </w:p>
    <w:p w14:paraId="70B93959" w14:textId="77777777" w:rsidR="001F72A0" w:rsidRDefault="00000000">
      <w:pPr>
        <w:spacing w:after="60"/>
        <w:ind w:left="360" w:hanging="260"/>
      </w:pPr>
      <w:r>
        <w:rPr>
          <w:sz w:val="22"/>
          <w:szCs w:val="22"/>
        </w:rPr>
        <w:t>2. Oben rechts die Einstellungen (Zahnrad) öffnen und den Bereich „API-Provider" bzw. „Provider" aufrufen.</w:t>
      </w:r>
    </w:p>
    <w:p w14:paraId="608EED30" w14:textId="77777777" w:rsidR="00FB171C" w:rsidRDefault="00000000">
      <w:pPr>
        <w:spacing w:after="60"/>
        <w:ind w:left="360" w:hanging="260"/>
        <w:rPr>
          <w:sz w:val="22"/>
          <w:szCs w:val="22"/>
        </w:rPr>
      </w:pPr>
      <w:r>
        <w:rPr>
          <w:sz w:val="22"/>
          <w:szCs w:val="22"/>
        </w:rPr>
        <w:t>3. Als Provider „</w:t>
      </w:r>
      <w:r w:rsidR="00FB171C">
        <w:rPr>
          <w:sz w:val="22"/>
          <w:szCs w:val="22"/>
        </w:rPr>
        <w:t>Sonstige Provider“ und „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" wählen, den API-Key einfügen und </w:t>
      </w:r>
      <w:r w:rsidR="00FB171C">
        <w:rPr>
          <w:sz w:val="22"/>
          <w:szCs w:val="22"/>
        </w:rPr>
        <w:t>mit „</w:t>
      </w:r>
      <w:proofErr w:type="spellStart"/>
      <w:r w:rsidR="00FB171C">
        <w:rPr>
          <w:sz w:val="22"/>
          <w:szCs w:val="22"/>
        </w:rPr>
        <w:t>Submit</w:t>
      </w:r>
      <w:proofErr w:type="spellEnd"/>
      <w:r w:rsidR="00FB171C">
        <w:rPr>
          <w:sz w:val="22"/>
          <w:szCs w:val="22"/>
        </w:rPr>
        <w:t>“ übernehmen.</w:t>
      </w:r>
    </w:p>
    <w:p w14:paraId="0CD9F6DC" w14:textId="2E0522C7" w:rsidR="001F72A0" w:rsidRDefault="00FB171C">
      <w:pPr>
        <w:spacing w:after="60"/>
        <w:ind w:left="360" w:hanging="260"/>
        <w:rPr>
          <w:sz w:val="22"/>
          <w:szCs w:val="22"/>
        </w:rPr>
      </w:pPr>
      <w:r>
        <w:rPr>
          <w:sz w:val="22"/>
          <w:szCs w:val="22"/>
        </w:rPr>
        <w:t>4. Unter „Models“ die Modell-ID bei „Default Model“, „Small Model“ und „</w:t>
      </w:r>
      <w:proofErr w:type="spellStart"/>
      <w:r>
        <w:rPr>
          <w:sz w:val="22"/>
          <w:szCs w:val="22"/>
        </w:rPr>
        <w:t>Autocomplete</w:t>
      </w:r>
      <w:proofErr w:type="spellEnd"/>
      <w:r>
        <w:rPr>
          <w:sz w:val="22"/>
          <w:szCs w:val="22"/>
        </w:rPr>
        <w:t xml:space="preserve"> Model“ eintragen.</w:t>
      </w:r>
    </w:p>
    <w:p w14:paraId="166A987D" w14:textId="77777777" w:rsidR="00FB171C" w:rsidRDefault="00FB171C">
      <w:pPr>
        <w:spacing w:after="60"/>
        <w:ind w:left="360" w:hanging="260"/>
      </w:pPr>
    </w:p>
    <w:p w14:paraId="20DFFC36" w14:textId="77777777" w:rsidR="001F72A0" w:rsidRDefault="00000000">
      <w:pPr>
        <w:spacing w:before="60" w:after="160"/>
      </w:pPr>
      <w:r>
        <w:rPr>
          <w:b/>
          <w:bCs/>
          <w:color w:val="C00000"/>
          <w:sz w:val="22"/>
          <w:szCs w:val="22"/>
        </w:rPr>
        <w:t>ToDo: Provider „</w:t>
      </w:r>
      <w:proofErr w:type="spellStart"/>
      <w:r>
        <w:rPr>
          <w:b/>
          <w:bCs/>
          <w:color w:val="C00000"/>
          <w:sz w:val="22"/>
          <w:szCs w:val="22"/>
        </w:rPr>
        <w:t>DeepInfra</w:t>
      </w:r>
      <w:proofErr w:type="spellEnd"/>
      <w:r>
        <w:rPr>
          <w:b/>
          <w:bCs/>
          <w:color w:val="C00000"/>
          <w:sz w:val="22"/>
          <w:szCs w:val="22"/>
        </w:rPr>
        <w:t>" mit API-Key und Modell-ID konfigurieren.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6"/>
      </w:tblGrid>
      <w:tr w:rsidR="001F72A0" w14:paraId="3D5D6F34" w14:textId="77777777">
        <w:tc>
          <w:tcPr>
            <w:tcW w:w="90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7CF51" w14:textId="77777777" w:rsidR="001F72A0" w:rsidRDefault="00FB171C">
            <w:pPr>
              <w:spacing w:before="200" w:after="200"/>
              <w:jc w:val="center"/>
            </w:pPr>
            <w:r w:rsidRPr="00FB171C">
              <w:rPr>
                <w:i/>
                <w:iCs/>
                <w:noProof/>
                <w:color w:val="808080"/>
              </w:rPr>
              <w:drawing>
                <wp:inline distT="0" distB="0" distL="0" distR="0" wp14:anchorId="60541A54" wp14:editId="1582F8E9">
                  <wp:extent cx="6645910" cy="2861310"/>
                  <wp:effectExtent l="0" t="0" r="0" b="0"/>
                  <wp:docPr id="170222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225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B767D" w14:textId="75202CB6" w:rsidR="00FB171C" w:rsidRDefault="00FB171C">
            <w:pPr>
              <w:spacing w:before="200" w:after="200"/>
              <w:jc w:val="center"/>
            </w:pPr>
            <w:r w:rsidRPr="00FB171C">
              <w:rPr>
                <w:noProof/>
              </w:rPr>
              <w:lastRenderedPageBreak/>
              <w:drawing>
                <wp:inline distT="0" distB="0" distL="0" distR="0" wp14:anchorId="6E604012" wp14:editId="7D86D96A">
                  <wp:extent cx="6645910" cy="3046095"/>
                  <wp:effectExtent l="0" t="0" r="0" b="1905"/>
                  <wp:docPr id="169356404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640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04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6F1BF" w14:textId="77777777" w:rsidR="003D1DAF" w:rsidRDefault="003D1DAF">
      <w:pPr>
        <w:spacing w:before="260" w:after="120"/>
        <w:rPr>
          <w:b/>
          <w:bCs/>
          <w:color w:val="2E74B5"/>
          <w:sz w:val="26"/>
          <w:szCs w:val="26"/>
        </w:rPr>
      </w:pPr>
    </w:p>
    <w:p w14:paraId="447FF6E8" w14:textId="02B5C017" w:rsidR="001F72A0" w:rsidRDefault="00FB171C">
      <w:pPr>
        <w:spacing w:before="260" w:after="120"/>
      </w:pPr>
      <w:r w:rsidRPr="00FB171C">
        <w:rPr>
          <w:noProof/>
        </w:rPr>
        <w:drawing>
          <wp:anchor distT="0" distB="0" distL="114300" distR="114300" simplePos="0" relativeHeight="251658240" behindDoc="0" locked="0" layoutInCell="1" allowOverlap="1" wp14:anchorId="2578BED5" wp14:editId="3C628A20">
            <wp:simplePos x="0" y="0"/>
            <wp:positionH relativeFrom="column">
              <wp:posOffset>4403869</wp:posOffset>
            </wp:positionH>
            <wp:positionV relativeFrom="paragraph">
              <wp:posOffset>252738</wp:posOffset>
            </wp:positionV>
            <wp:extent cx="2210435" cy="3121025"/>
            <wp:effectExtent l="0" t="0" r="0" b="3175"/>
            <wp:wrapSquare wrapText="bothSides"/>
            <wp:docPr id="14016107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073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E74B5"/>
          <w:sz w:val="26"/>
          <w:szCs w:val="26"/>
        </w:rPr>
        <w:t>Teil E: Modus wählen und arbeiten</w:t>
      </w:r>
    </w:p>
    <w:p w14:paraId="7C2FF406" w14:textId="4F4F1CFB" w:rsidR="001F72A0" w:rsidRDefault="00000000">
      <w:pPr>
        <w:spacing w:after="120"/>
      </w:pPr>
      <w:r>
        <w:rPr>
          <w:sz w:val="22"/>
          <w:szCs w:val="22"/>
        </w:rPr>
        <w:t>Kilo Code bietet verschiedene Modi: „</w:t>
      </w:r>
      <w:proofErr w:type="spellStart"/>
      <w:r>
        <w:rPr>
          <w:sz w:val="22"/>
          <w:szCs w:val="22"/>
        </w:rPr>
        <w:t>Architect</w:t>
      </w:r>
      <w:proofErr w:type="spellEnd"/>
      <w:r>
        <w:rPr>
          <w:sz w:val="22"/>
          <w:szCs w:val="22"/>
        </w:rPr>
        <w:t xml:space="preserve">" zum Planen, „Coder" zum Umsetzen, „Debugger" </w:t>
      </w:r>
      <w:proofErr w:type="gramStart"/>
      <w:r>
        <w:rPr>
          <w:sz w:val="22"/>
          <w:szCs w:val="22"/>
        </w:rPr>
        <w:t>zum Fehlersuchen</w:t>
      </w:r>
      <w:proofErr w:type="gramEnd"/>
      <w:r>
        <w:rPr>
          <w:sz w:val="22"/>
          <w:szCs w:val="22"/>
        </w:rPr>
        <w:t xml:space="preserve"> (eigene Modi sind möglich). Beschreibe die Aufgabe im Chat, z. B.: „Erstelle ein kurzes </w:t>
      </w:r>
      <w:proofErr w:type="spellStart"/>
      <w:r>
        <w:rPr>
          <w:sz w:val="22"/>
          <w:szCs w:val="22"/>
        </w:rPr>
        <w:t>Decision</w:t>
      </w:r>
      <w:proofErr w:type="spellEnd"/>
      <w:r>
        <w:rPr>
          <w:sz w:val="22"/>
          <w:szCs w:val="22"/>
        </w:rPr>
        <w:t>-Tree-Skript, das den Iris-Datensatz lädt und klassifiziert." Der Agent schlägt Änderungen vor; man prüft sie Datei für Datei und bestätigt sie.</w:t>
      </w:r>
      <w:r w:rsidR="00FB171C" w:rsidRPr="00FB171C">
        <w:t xml:space="preserve"> </w:t>
      </w:r>
    </w:p>
    <w:p w14:paraId="56B190E6" w14:textId="77777777" w:rsidR="001F72A0" w:rsidRDefault="00000000">
      <w:pPr>
        <w:spacing w:before="60" w:after="160"/>
      </w:pPr>
      <w:r>
        <w:rPr>
          <w:b/>
          <w:bCs/>
          <w:color w:val="C00000"/>
          <w:sz w:val="22"/>
          <w:szCs w:val="22"/>
        </w:rPr>
        <w:t>ToDo: Aufgabe im Chat formulieren, Vorschläge prüfen und annehmen.</w:t>
      </w:r>
    </w:p>
    <w:p w14:paraId="1E66FD38" w14:textId="77777777" w:rsidR="00FB171C" w:rsidRDefault="00FB171C" w:rsidP="00FB171C"/>
    <w:p w14:paraId="4018B09D" w14:textId="77777777" w:rsidR="00FB171C" w:rsidRDefault="00FB171C" w:rsidP="00FB171C"/>
    <w:p w14:paraId="3A95B772" w14:textId="77777777" w:rsidR="00FB171C" w:rsidRDefault="00FB171C" w:rsidP="00FB171C"/>
    <w:p w14:paraId="75072914" w14:textId="77777777" w:rsidR="00FB171C" w:rsidRDefault="00FB171C" w:rsidP="00FB171C"/>
    <w:p w14:paraId="114271A4" w14:textId="77777777" w:rsidR="00FB171C" w:rsidRDefault="00FB171C" w:rsidP="00FB171C"/>
    <w:p w14:paraId="68096249" w14:textId="77777777" w:rsidR="00FB171C" w:rsidRDefault="00FB171C" w:rsidP="00FB171C"/>
    <w:p w14:paraId="36A68142" w14:textId="77777777" w:rsidR="00FB171C" w:rsidRDefault="00FB171C" w:rsidP="00FB171C"/>
    <w:p w14:paraId="648C9717" w14:textId="77777777" w:rsidR="00FB171C" w:rsidRDefault="00FB171C" w:rsidP="00FB171C"/>
    <w:p w14:paraId="46CE652A" w14:textId="77777777" w:rsidR="00FB171C" w:rsidRDefault="00FB171C" w:rsidP="00FB171C"/>
    <w:p w14:paraId="24A9B5BD" w14:textId="77777777" w:rsidR="00FB171C" w:rsidRDefault="00FB171C" w:rsidP="00FB171C"/>
    <w:p w14:paraId="139C854C" w14:textId="77777777" w:rsidR="00FB171C" w:rsidRDefault="00FB171C" w:rsidP="00FB171C"/>
    <w:p w14:paraId="3426DD0D" w14:textId="77777777" w:rsidR="00FB171C" w:rsidRDefault="00FB171C" w:rsidP="00FB171C"/>
    <w:p w14:paraId="43DCE7CF" w14:textId="1DADEB41" w:rsidR="001F72A0" w:rsidRDefault="00000000" w:rsidP="00FB171C">
      <w:proofErr w:type="spellStart"/>
      <w:r>
        <w:rPr>
          <w:b/>
          <w:bCs/>
          <w:color w:val="2E74B5"/>
          <w:sz w:val="26"/>
          <w:szCs w:val="26"/>
        </w:rPr>
        <w:t>Addon</w:t>
      </w:r>
      <w:proofErr w:type="spellEnd"/>
      <w:r>
        <w:rPr>
          <w:b/>
          <w:bCs/>
          <w:color w:val="2E74B5"/>
          <w:sz w:val="26"/>
          <w:szCs w:val="26"/>
        </w:rPr>
        <w:t xml:space="preserve">: </w:t>
      </w:r>
      <w:proofErr w:type="spellStart"/>
      <w:r>
        <w:rPr>
          <w:b/>
          <w:bCs/>
          <w:color w:val="2E74B5"/>
          <w:sz w:val="26"/>
          <w:szCs w:val="26"/>
        </w:rPr>
        <w:t>DeepInfra</w:t>
      </w:r>
      <w:proofErr w:type="spellEnd"/>
      <w:r>
        <w:rPr>
          <w:b/>
          <w:bCs/>
          <w:color w:val="2E74B5"/>
          <w:sz w:val="26"/>
          <w:szCs w:val="26"/>
        </w:rPr>
        <w:t xml:space="preserve"> – Datenschutz kurz zusammengefasst</w:t>
      </w:r>
    </w:p>
    <w:p w14:paraId="0CB5C699" w14:textId="77777777" w:rsidR="001F72A0" w:rsidRDefault="00000000">
      <w:pPr>
        <w:pStyle w:val="Listenabsatz"/>
        <w:numPr>
          <w:ilvl w:val="0"/>
          <w:numId w:val="1"/>
        </w:numPr>
        <w:spacing w:after="60"/>
      </w:pPr>
      <w:r>
        <w:rPr>
          <w:sz w:val="22"/>
          <w:szCs w:val="22"/>
        </w:rPr>
        <w:t>Anonymität: mittel – Account (GitHub/E-Mail) und meist Zahlungsmethode nötig, dadurch identitätsgebunden; die Anfrage-Inhalte sollen jedoch geschützt sein.</w:t>
      </w:r>
    </w:p>
    <w:p w14:paraId="349084B8" w14:textId="77777777" w:rsidR="001F72A0" w:rsidRDefault="00000000">
      <w:pPr>
        <w:pStyle w:val="Listenabsatz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No-Logging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wirbt mit einer strikten </w:t>
      </w:r>
      <w:proofErr w:type="spellStart"/>
      <w:r>
        <w:rPr>
          <w:sz w:val="22"/>
          <w:szCs w:val="22"/>
        </w:rPr>
        <w:t>No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Logging</w:t>
      </w:r>
      <w:proofErr w:type="spellEnd"/>
      <w:r>
        <w:rPr>
          <w:sz w:val="22"/>
          <w:szCs w:val="22"/>
        </w:rPr>
        <w:t>-Policy für Nutzer-Prompts – die stärkste Datenschutzzusage unter den verglichenen Anbietern.</w:t>
      </w:r>
    </w:p>
    <w:p w14:paraId="274055F8" w14:textId="77777777" w:rsidR="001F72A0" w:rsidRDefault="00000000">
      <w:pPr>
        <w:pStyle w:val="Listenabsatz"/>
        <w:numPr>
          <w:ilvl w:val="0"/>
          <w:numId w:val="1"/>
        </w:numPr>
        <w:spacing w:after="60"/>
      </w:pPr>
      <w:r>
        <w:rPr>
          <w:sz w:val="22"/>
          <w:szCs w:val="22"/>
        </w:rPr>
        <w:t>Sicherheitsstandards: u. a. SOC 2, ISO 27001, HIPAA und DSGVO/GDPR.</w:t>
      </w:r>
    </w:p>
    <w:p w14:paraId="6A2EDDBD" w14:textId="77777777" w:rsidR="001F72A0" w:rsidRDefault="00000000">
      <w:pPr>
        <w:pStyle w:val="Listenabsatz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Fazit: Wenn der Schutz der Anfrage-Inhalte oberste Priorität hat und ein Account akzeptabel ist, ist </w:t>
      </w:r>
      <w:proofErr w:type="spellStart"/>
      <w:r>
        <w:rPr>
          <w:sz w:val="22"/>
          <w:szCs w:val="22"/>
        </w:rPr>
        <w:t>DeepInfra</w:t>
      </w:r>
      <w:proofErr w:type="spellEnd"/>
      <w:r>
        <w:rPr>
          <w:sz w:val="22"/>
          <w:szCs w:val="22"/>
        </w:rPr>
        <w:t xml:space="preserve"> eine gute Wahl. Für maximale Anonymität bleibt ein lokales LLM auf eigener Hardware die sicherste Option.</w:t>
      </w:r>
    </w:p>
    <w:p w14:paraId="72940A05" w14:textId="77777777" w:rsidR="001F72A0" w:rsidRDefault="00000000">
      <w:pPr>
        <w:spacing w:before="260" w:after="120"/>
      </w:pPr>
      <w:r>
        <w:rPr>
          <w:b/>
          <w:bCs/>
          <w:color w:val="2E74B5"/>
          <w:sz w:val="26"/>
          <w:szCs w:val="26"/>
        </w:rPr>
        <w:t>Quellen</w:t>
      </w:r>
    </w:p>
    <w:p w14:paraId="345158CE" w14:textId="77777777" w:rsidR="001F72A0" w:rsidRDefault="00000000">
      <w:pPr>
        <w:spacing w:after="40"/>
      </w:pPr>
      <w:r>
        <w:t xml:space="preserve">Kilo Code (Website): </w:t>
      </w:r>
      <w:hyperlink r:id="rId12" w:history="1">
        <w:r w:rsidR="001F72A0">
          <w:rPr>
            <w:rStyle w:val="Hyperlink"/>
          </w:rPr>
          <w:t>https://kilo.ai/</w:t>
        </w:r>
      </w:hyperlink>
    </w:p>
    <w:p w14:paraId="2FC89B66" w14:textId="77777777" w:rsidR="001F72A0" w:rsidRDefault="00000000">
      <w:pPr>
        <w:spacing w:after="40"/>
      </w:pPr>
      <w:r>
        <w:t xml:space="preserve">Kilo Code (VS-Code-Marketplace): </w:t>
      </w:r>
      <w:hyperlink r:id="rId13" w:history="1">
        <w:r w:rsidR="001F72A0">
          <w:rPr>
            <w:rStyle w:val="Hyperlink"/>
          </w:rPr>
          <w:t>https://marketplace.visualstudio.com/items?itemName=kilocode.Kilo-Code</w:t>
        </w:r>
      </w:hyperlink>
    </w:p>
    <w:p w14:paraId="3DFE5340" w14:textId="77777777" w:rsidR="001F72A0" w:rsidRDefault="00000000">
      <w:pPr>
        <w:spacing w:after="40"/>
      </w:pPr>
      <w:r>
        <w:t xml:space="preserve">Kilo Code – </w:t>
      </w:r>
      <w:proofErr w:type="spellStart"/>
      <w:r>
        <w:t>DeepInfra</w:t>
      </w:r>
      <w:proofErr w:type="spellEnd"/>
      <w:r>
        <w:t xml:space="preserve"> Helper: </w:t>
      </w:r>
      <w:hyperlink r:id="rId14" w:history="1">
        <w:r w:rsidR="001F72A0">
          <w:rPr>
            <w:rStyle w:val="Hyperlink"/>
          </w:rPr>
          <w:t>https://marketplace.visualstudio.com/items?itemName=1791Technologies.kilocode-deepinfra</w:t>
        </w:r>
      </w:hyperlink>
    </w:p>
    <w:p w14:paraId="60CC84C1" w14:textId="77777777" w:rsidR="001F72A0" w:rsidRDefault="00000000">
      <w:pPr>
        <w:spacing w:after="40"/>
      </w:pPr>
      <w:proofErr w:type="spellStart"/>
      <w:r>
        <w:t>DeepInfra</w:t>
      </w:r>
      <w:proofErr w:type="spellEnd"/>
      <w:r>
        <w:t xml:space="preserve">: </w:t>
      </w:r>
      <w:hyperlink r:id="rId15" w:history="1">
        <w:r w:rsidR="001F72A0">
          <w:rPr>
            <w:rStyle w:val="Hyperlink"/>
          </w:rPr>
          <w:t>https://deepinfra.com/</w:t>
        </w:r>
      </w:hyperlink>
    </w:p>
    <w:sectPr w:rsidR="001F72A0" w:rsidSect="00470FF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6339E"/>
    <w:multiLevelType w:val="hybridMultilevel"/>
    <w:tmpl w:val="FCC4B580"/>
    <w:lvl w:ilvl="0" w:tplc="814EEB4E">
      <w:start w:val="1"/>
      <w:numFmt w:val="bullet"/>
      <w:lvlText w:val="●"/>
      <w:lvlJc w:val="left"/>
      <w:pPr>
        <w:ind w:left="360" w:hanging="360"/>
      </w:pPr>
    </w:lvl>
    <w:lvl w:ilvl="1" w:tplc="B7329C8E">
      <w:start w:val="1"/>
      <w:numFmt w:val="bullet"/>
      <w:lvlText w:val="○"/>
      <w:lvlJc w:val="left"/>
      <w:pPr>
        <w:ind w:left="1080" w:hanging="360"/>
      </w:pPr>
    </w:lvl>
    <w:lvl w:ilvl="2" w:tplc="84BA727E">
      <w:start w:val="1"/>
      <w:numFmt w:val="bullet"/>
      <w:lvlText w:val="■"/>
      <w:lvlJc w:val="left"/>
      <w:pPr>
        <w:ind w:left="1800" w:hanging="360"/>
      </w:pPr>
    </w:lvl>
    <w:lvl w:ilvl="3" w:tplc="B0648CDA">
      <w:start w:val="1"/>
      <w:numFmt w:val="bullet"/>
      <w:lvlText w:val="●"/>
      <w:lvlJc w:val="left"/>
      <w:pPr>
        <w:ind w:left="2520" w:hanging="360"/>
      </w:pPr>
    </w:lvl>
    <w:lvl w:ilvl="4" w:tplc="F830CE8A">
      <w:start w:val="1"/>
      <w:numFmt w:val="bullet"/>
      <w:lvlText w:val="○"/>
      <w:lvlJc w:val="left"/>
      <w:pPr>
        <w:ind w:left="3240" w:hanging="360"/>
      </w:pPr>
    </w:lvl>
    <w:lvl w:ilvl="5" w:tplc="1312EA7E">
      <w:start w:val="1"/>
      <w:numFmt w:val="bullet"/>
      <w:lvlText w:val="■"/>
      <w:lvlJc w:val="left"/>
      <w:pPr>
        <w:ind w:left="3960" w:hanging="360"/>
      </w:pPr>
    </w:lvl>
    <w:lvl w:ilvl="6" w:tplc="7728DA88">
      <w:start w:val="1"/>
      <w:numFmt w:val="bullet"/>
      <w:lvlText w:val="●"/>
      <w:lvlJc w:val="left"/>
      <w:pPr>
        <w:ind w:left="4680" w:hanging="360"/>
      </w:pPr>
    </w:lvl>
    <w:lvl w:ilvl="7" w:tplc="1BEC99AE">
      <w:start w:val="1"/>
      <w:numFmt w:val="bullet"/>
      <w:lvlText w:val="●"/>
      <w:lvlJc w:val="left"/>
      <w:pPr>
        <w:ind w:left="5400" w:hanging="360"/>
      </w:pPr>
    </w:lvl>
    <w:lvl w:ilvl="8" w:tplc="3CA26F9C">
      <w:start w:val="1"/>
      <w:numFmt w:val="bullet"/>
      <w:lvlText w:val="●"/>
      <w:lvlJc w:val="left"/>
      <w:pPr>
        <w:ind w:left="6120" w:hanging="360"/>
      </w:pPr>
    </w:lvl>
  </w:abstractNum>
  <w:num w:numId="1" w16cid:durableId="229578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2A0"/>
    <w:rsid w:val="001F72A0"/>
    <w:rsid w:val="002D6A0B"/>
    <w:rsid w:val="003D1DAF"/>
    <w:rsid w:val="00470FFC"/>
    <w:rsid w:val="004D2BEC"/>
    <w:rsid w:val="00D16A66"/>
    <w:rsid w:val="00FB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4AD47"/>
  <w15:docId w15:val="{EE4DB953-1FF7-0944-A671-F8B328B6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arketplace.visualstudio.com/items?itemName=kilocode.Kilo-Co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kilo.a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eepinfra.com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arketplace.visualstudio.com/items?itemName=1791Technologies.kilocode-deepinfra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Jörg</cp:lastModifiedBy>
  <cp:revision>4</cp:revision>
  <dcterms:created xsi:type="dcterms:W3CDTF">2026-07-17T10:49:00Z</dcterms:created>
  <dcterms:modified xsi:type="dcterms:W3CDTF">2026-07-17T13:04:00Z</dcterms:modified>
</cp:coreProperties>
</file>