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A9138E" w14:textId="77777777" w:rsidR="00006E1A" w:rsidRDefault="00000000">
      <w:pPr>
        <w:pStyle w:val="Heading1"/>
        <w:spacing w:after="80"/>
      </w:pPr>
      <w:r>
        <w:rPr>
          <w:b/>
          <w:bCs/>
          <w:color w:val="0969DA"/>
          <w:sz w:val="34"/>
          <w:szCs w:val="34"/>
        </w:rPr>
        <w:t>Prüfungsrelevante Stichwortliste</w:t>
      </w:r>
    </w:p>
    <w:p w14:paraId="316005F4" w14:textId="77777777" w:rsidR="00006E1A" w:rsidRDefault="00000000">
      <w:pPr>
        <w:spacing w:after="240"/>
      </w:pPr>
      <w:r>
        <w:rPr>
          <w:color w:val="6B7280"/>
          <w:sz w:val="24"/>
          <w:szCs w:val="24"/>
        </w:rPr>
        <w:t>Künstliche Intelligenz &amp; Maschinelles Lernen — Zusatzqualifikation (DQR-Niveau 4)</w:t>
      </w:r>
    </w:p>
    <w:p w14:paraId="4BD13389" w14:textId="77777777" w:rsidR="00006E1A" w:rsidRDefault="00000000">
      <w:pPr>
        <w:spacing w:after="140"/>
      </w:pPr>
      <w:r>
        <w:rPr>
          <w:color w:val="1A1A1A"/>
        </w:rPr>
        <w:t>Thematische Orientierung für die Prüfungsvorbereitung. Grundlage ist der Rahmenlehrplan der Zusatzqualifikation „Künstliche Intelligenz und maschinelles Lernen“ (KI B³, Stand 14. Februar 2024). Die Themengebiete folgen einer fachlich-didaktischen Lernreihenfolge; ihre Reihenfolge sagt nichts über die Prüfungsgewichtung aus.</w:t>
      </w:r>
    </w:p>
    <w:p w14:paraId="33B2FD11" w14:textId="77777777" w:rsidR="00006E1A" w:rsidRDefault="00000000">
      <w:pPr>
        <w:pBdr>
          <w:left w:val="single" w:sz="18" w:space="8" w:color="0969DA"/>
        </w:pBdr>
        <w:shd w:val="clear" w:color="auto" w:fill="F2F4F7"/>
        <w:spacing w:after="240"/>
        <w:ind w:left="120"/>
      </w:pPr>
      <w:r>
        <w:rPr>
          <w:b/>
          <w:bCs/>
          <w:color w:val="1A1A1A"/>
        </w:rPr>
        <w:t xml:space="preserve">Grau und kursiv gesetzte Einträge sind nicht prüfungsrelevant. </w:t>
      </w:r>
      <w:r>
        <w:rPr>
          <w:color w:val="1A1A1A"/>
        </w:rPr>
        <w:t>Sie bleiben aufgeführt, damit erkennbar ist, dass sie bewusst ausgenommen wurden und nicht versehentlich fehlen.</w:t>
      </w:r>
    </w:p>
    <w:tbl>
      <w:tblPr>
        <w:tblW w:w="10487" w:type="dxa"/>
        <w:tblBorders>
          <w:top w:val="single" w:sz="2" w:space="0" w:color="D0D7DE"/>
          <w:left w:val="single" w:sz="2" w:space="0" w:color="D0D7DE"/>
          <w:bottom w:val="single" w:sz="2" w:space="0" w:color="D0D7DE"/>
          <w:right w:val="single" w:sz="2" w:space="0" w:color="D0D7DE"/>
          <w:insideH w:val="single" w:sz="2" w:space="0" w:color="D0D7DE"/>
          <w:insideV w:val="single" w:sz="2" w:space="0" w:color="D0D7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8505"/>
      </w:tblGrid>
      <w:tr w:rsidR="00006E1A" w14:paraId="2B5B2E01" w14:textId="77777777" w:rsidTr="00B85BA0">
        <w:trPr>
          <w:tblHeader/>
        </w:trPr>
        <w:tc>
          <w:tcPr>
            <w:tcW w:w="1982" w:type="dxa"/>
            <w:shd w:val="clear" w:color="auto" w:fill="0969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33709" w14:textId="77777777" w:rsidR="00006E1A" w:rsidRDefault="00000000">
            <w:r>
              <w:rPr>
                <w:b/>
                <w:bCs/>
                <w:color w:val="FFFFFF"/>
              </w:rPr>
              <w:t>Themengebiet</w:t>
            </w:r>
          </w:p>
        </w:tc>
        <w:tc>
          <w:tcPr>
            <w:tcW w:w="8505" w:type="dxa"/>
            <w:shd w:val="clear" w:color="auto" w:fill="0969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34783" w14:textId="77777777" w:rsidR="00006E1A" w:rsidRDefault="00000000">
            <w:r>
              <w:rPr>
                <w:b/>
                <w:bCs/>
                <w:color w:val="FFFFFF"/>
              </w:rPr>
              <w:t>Stichwörter &amp; Fachbegriffe</w:t>
            </w:r>
          </w:p>
        </w:tc>
      </w:tr>
      <w:tr w:rsidR="00006E1A" w14:paraId="5AE90970" w14:textId="77777777" w:rsidTr="00B85BA0">
        <w:tc>
          <w:tcPr>
            <w:tcW w:w="19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0A5CB" w14:textId="77777777" w:rsidR="00006E1A" w:rsidRDefault="00000000">
            <w:r>
              <w:rPr>
                <w:b/>
                <w:bCs/>
                <w:color w:val="1A1A1A"/>
              </w:rPr>
              <w:t>Grundbegriffe des maschinellen Lernens</w:t>
            </w:r>
          </w:p>
        </w:tc>
        <w:tc>
          <w:tcPr>
            <w:tcW w:w="850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536E3" w14:textId="77777777" w:rsidR="00006E1A" w:rsidRDefault="00000000">
            <w:pPr>
              <w:spacing w:after="40"/>
            </w:pPr>
            <w:r>
              <w:rPr>
                <w:color w:val="1A1A1A"/>
              </w:rPr>
              <w:t>Maschinelles Lernen · KI-Modell · Trainingsdaten · Training</w:t>
            </w:r>
          </w:p>
          <w:p w14:paraId="7F7769A5" w14:textId="77777777" w:rsidR="00006E1A" w:rsidRDefault="00000000">
            <w:pPr>
              <w:spacing w:after="40"/>
            </w:pPr>
            <w:r>
              <w:rPr>
                <w:color w:val="1A1A1A"/>
              </w:rPr>
              <w:t>Prognose als typische Anwendung (z. B. Verkaufszahlen) · mögliche Strategien der Prognosebildung</w:t>
            </w:r>
          </w:p>
          <w:p w14:paraId="231CCE36" w14:textId="77777777" w:rsidR="00006E1A" w:rsidRDefault="00000000">
            <w:pPr>
              <w:spacing w:after="40"/>
            </w:pPr>
            <w:r>
              <w:rPr>
                <w:color w:val="1A1A1A"/>
              </w:rPr>
              <w:t>Regression vs. Klassifikation</w:t>
            </w:r>
          </w:p>
          <w:p w14:paraId="231FBD6B" w14:textId="77777777" w:rsidR="00006E1A" w:rsidRDefault="00000000">
            <w:pPr>
              <w:spacing w:after="40"/>
            </w:pPr>
            <w:r>
              <w:rPr>
                <w:color w:val="1A1A1A"/>
              </w:rPr>
              <w:t>Prädiktive Faktoren · kausale vs. nicht-kausale Faktoren</w:t>
            </w:r>
          </w:p>
          <w:p w14:paraId="13B27682" w14:textId="77777777" w:rsidR="00006E1A" w:rsidRDefault="00000000">
            <w:pPr>
              <w:spacing w:after="40"/>
            </w:pPr>
            <w:r>
              <w:rPr>
                <w:color w:val="1A1A1A"/>
              </w:rPr>
              <w:t>Daten als Grundlage (abstrakter) KI-Modelle · Beispiele für Daten analysieren</w:t>
            </w:r>
          </w:p>
          <w:p w14:paraId="40791B63" w14:textId="77777777" w:rsidR="00006E1A" w:rsidRDefault="00000000">
            <w:pPr>
              <w:spacing w:after="40"/>
            </w:pPr>
            <w:r>
              <w:rPr>
                <w:color w:val="1A1A1A"/>
              </w:rPr>
              <w:t>Modelle helfen, Daten besser zu verstehen · Vorhersagen durch Anwendung auf neue Daten</w:t>
            </w:r>
          </w:p>
          <w:p w14:paraId="011C8DB8" w14:textId="77777777" w:rsidR="00006E1A" w:rsidRDefault="00000000">
            <w:pPr>
              <w:spacing w:after="40"/>
            </w:pPr>
            <w:r>
              <w:rPr>
                <w:color w:val="1A1A1A"/>
              </w:rPr>
              <w:t>Informationen, die in Trainingsdaten vorhanden sein müssen · Szenarien, aus denen Trainingsdaten stammen</w:t>
            </w:r>
          </w:p>
          <w:p w14:paraId="3F757CC6" w14:textId="77777777" w:rsidR="00006E1A" w:rsidRDefault="00000000">
            <w:pPr>
              <w:spacing w:after="40"/>
            </w:pPr>
            <w:r>
              <w:rPr>
                <w:color w:val="1A1A1A"/>
              </w:rPr>
              <w:t>Anwendungsbeispiele des maschinellen Lernens · für das Training hilfreiche Daten</w:t>
            </w:r>
          </w:p>
          <w:p w14:paraId="194082DD" w14:textId="77777777" w:rsidR="00006E1A" w:rsidRDefault="00000000">
            <w:pPr>
              <w:spacing w:after="40"/>
            </w:pPr>
            <w:r>
              <w:rPr>
                <w:color w:val="1A1A1A"/>
              </w:rPr>
              <w:t>Algorithmus · Schritte einfacher Algorithmen beschreiben und modifizieren · Flussdiagramm · Pseudo-Code</w:t>
            </w:r>
          </w:p>
        </w:tc>
      </w:tr>
      <w:tr w:rsidR="00006E1A" w14:paraId="6D35C363" w14:textId="77777777" w:rsidTr="00B85BA0">
        <w:tc>
          <w:tcPr>
            <w:tcW w:w="198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BED86" w14:textId="77777777" w:rsidR="00006E1A" w:rsidRDefault="00000000">
            <w:r>
              <w:rPr>
                <w:b/>
                <w:bCs/>
                <w:color w:val="1A1A1A"/>
              </w:rPr>
              <w:t>Lernparadigmen</w:t>
            </w:r>
          </w:p>
        </w:tc>
        <w:tc>
          <w:tcPr>
            <w:tcW w:w="8505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3ED5D" w14:textId="77777777" w:rsidR="00006E1A" w:rsidRDefault="00000000">
            <w:pPr>
              <w:spacing w:after="40"/>
            </w:pPr>
            <w:r>
              <w:rPr>
                <w:color w:val="1A1A1A"/>
              </w:rPr>
              <w:t>Überwachtes Lernen · nicht überwachtes Lernen</w:t>
            </w:r>
          </w:p>
          <w:p w14:paraId="1D661820" w14:textId="77777777" w:rsidR="00006E1A" w:rsidRDefault="00000000">
            <w:pPr>
              <w:spacing w:after="40"/>
            </w:pPr>
            <w:r>
              <w:rPr>
                <w:color w:val="1A1A1A"/>
              </w:rPr>
              <w:t>Annotation von Daten</w:t>
            </w:r>
          </w:p>
          <w:p w14:paraId="70B84988" w14:textId="77777777" w:rsidR="00006E1A" w:rsidRDefault="00000000">
            <w:pPr>
              <w:spacing w:after="40"/>
            </w:pPr>
            <w:r>
              <w:rPr>
                <w:color w:val="1A1A1A"/>
              </w:rPr>
              <w:t>Clustering als Beispiel für nicht überwachtes Lernen</w:t>
            </w:r>
          </w:p>
          <w:p w14:paraId="68E9D24D" w14:textId="77777777" w:rsidR="00006E1A" w:rsidRDefault="00000000">
            <w:pPr>
              <w:spacing w:after="40"/>
            </w:pPr>
            <w:r>
              <w:rPr>
                <w:color w:val="1A1A1A"/>
              </w:rPr>
              <w:t>Reinforcement Learning/verstärkendes Lernen · Agent als lernende Komponente</w:t>
            </w:r>
          </w:p>
        </w:tc>
      </w:tr>
      <w:tr w:rsidR="00006E1A" w14:paraId="77B22E0A" w14:textId="77777777" w:rsidTr="00B85BA0">
        <w:tc>
          <w:tcPr>
            <w:tcW w:w="19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5B0FD" w14:textId="77777777" w:rsidR="00006E1A" w:rsidRDefault="00000000">
            <w:r>
              <w:rPr>
                <w:b/>
                <w:bCs/>
                <w:color w:val="1A1A1A"/>
              </w:rPr>
              <w:t>Mathematische Grundlagen</w:t>
            </w:r>
          </w:p>
        </w:tc>
        <w:tc>
          <w:tcPr>
            <w:tcW w:w="850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3B5B4" w14:textId="77777777" w:rsidR="00006E1A" w:rsidRDefault="00000000">
            <w:pPr>
              <w:spacing w:after="40"/>
            </w:pPr>
            <w:r>
              <w:rPr>
                <w:color w:val="1A1A1A"/>
              </w:rPr>
              <w:t>Zweidimensionales Koordinatensystem · Datenpunkte darstellen</w:t>
            </w:r>
          </w:p>
          <w:p w14:paraId="204E5B10" w14:textId="77777777" w:rsidR="00006E1A" w:rsidRDefault="00000000">
            <w:pPr>
              <w:spacing w:after="40"/>
            </w:pPr>
            <w:r>
              <w:rPr>
                <w:color w:val="1A1A1A"/>
              </w:rPr>
              <w:t>Funktion als eindeutige Zuordnung · Definitionsmenge · Wertemenge · Darstellung im Koordinatensystem</w:t>
            </w:r>
          </w:p>
          <w:p w14:paraId="79082FC7" w14:textId="77777777" w:rsidR="00006E1A" w:rsidRDefault="00000000">
            <w:pPr>
              <w:spacing w:after="40"/>
            </w:pPr>
            <w:r>
              <w:rPr>
                <w:color w:val="1A1A1A"/>
              </w:rPr>
              <w:t>Lineare Funktion · Steigung an Funktionsgleichung und Graph ablesen und interpretieren</w:t>
            </w:r>
          </w:p>
          <w:p w14:paraId="4A1DE39F" w14:textId="77777777" w:rsidR="00006E1A" w:rsidRDefault="00000000">
            <w:pPr>
              <w:spacing w:after="40"/>
            </w:pPr>
            <w:r>
              <w:rPr>
                <w:color w:val="1A1A1A"/>
              </w:rPr>
              <w:t>y-Achsenabschnitt an Funktionsgleichung und Graph bestimmen und interpretieren</w:t>
            </w:r>
          </w:p>
        </w:tc>
      </w:tr>
      <w:tr w:rsidR="00006E1A" w14:paraId="6138D3CD" w14:textId="77777777" w:rsidTr="00B85BA0">
        <w:tc>
          <w:tcPr>
            <w:tcW w:w="198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D2953" w14:textId="77777777" w:rsidR="00006E1A" w:rsidRDefault="00000000">
            <w:r>
              <w:rPr>
                <w:b/>
                <w:bCs/>
                <w:color w:val="1A1A1A"/>
              </w:rPr>
              <w:t>Datenrepräsentation &amp; Datenaufbereitung</w:t>
            </w:r>
          </w:p>
        </w:tc>
        <w:tc>
          <w:tcPr>
            <w:tcW w:w="8505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71A02" w14:textId="77777777" w:rsidR="00006E1A" w:rsidRDefault="00000000">
            <w:pPr>
              <w:spacing w:after="40"/>
            </w:pPr>
            <w:r>
              <w:rPr>
                <w:color w:val="1A1A1A"/>
              </w:rPr>
              <w:t>Tabellen als Repräsentation von Daten · Instanz/Datensatz · Feature/Attribut</w:t>
            </w:r>
          </w:p>
          <w:p w14:paraId="5BBDBC28" w14:textId="77777777" w:rsidR="00006E1A" w:rsidRDefault="00000000">
            <w:pPr>
              <w:spacing w:after="40"/>
            </w:pPr>
            <w:r>
              <w:rPr>
                <w:color w:val="1A1A1A"/>
              </w:rPr>
              <w:t>Filtern nach einfachen Kriterien (z. B. nach Datum)</w:t>
            </w:r>
          </w:p>
          <w:p w14:paraId="18E826EC" w14:textId="77777777" w:rsidR="00006E1A" w:rsidRDefault="00000000">
            <w:pPr>
              <w:spacing w:after="40"/>
            </w:pPr>
            <w:r>
              <w:rPr>
                <w:color w:val="1A1A1A"/>
              </w:rPr>
              <w:t>Logische Operationen für den gezielten Zugriff auf Untermengen von Daten</w:t>
            </w:r>
          </w:p>
          <w:p w14:paraId="1D29DDCA" w14:textId="77777777" w:rsidR="00006E1A" w:rsidRDefault="00000000">
            <w:pPr>
              <w:spacing w:after="40"/>
            </w:pPr>
            <w:r>
              <w:rPr>
                <w:color w:val="1A1A1A"/>
              </w:rPr>
              <w:t>Problem fehlender Werte</w:t>
            </w:r>
          </w:p>
          <w:p w14:paraId="6A2E4EBE" w14:textId="77777777" w:rsidR="00006E1A" w:rsidRDefault="00000000">
            <w:pPr>
              <w:spacing w:after="40"/>
            </w:pPr>
            <w:r>
              <w:rPr>
                <w:color w:val="1A1A1A"/>
              </w:rPr>
              <w:t>Daten in Tabellen gezielt verändern · Spalten mit neuen Features einfügen</w:t>
            </w:r>
          </w:p>
          <w:p w14:paraId="0D8FD05A" w14:textId="77777777" w:rsidR="00006E1A" w:rsidRDefault="00000000">
            <w:pPr>
              <w:spacing w:after="40"/>
            </w:pPr>
            <w:r>
              <w:rPr>
                <w:color w:val="1A1A1A"/>
              </w:rPr>
              <w:t xml:space="preserve">Tabellen mithilfe von Schlüsseln zusammenführen · </w:t>
            </w:r>
            <w:proofErr w:type="spellStart"/>
            <w:r>
              <w:rPr>
                <w:color w:val="1A1A1A"/>
              </w:rPr>
              <w:t>Inner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Join</w:t>
            </w:r>
            <w:proofErr w:type="spellEnd"/>
            <w:r>
              <w:rPr>
                <w:color w:val="1A1A1A"/>
              </w:rPr>
              <w:t xml:space="preserve"> · Outer </w:t>
            </w:r>
            <w:proofErr w:type="spellStart"/>
            <w:r>
              <w:rPr>
                <w:color w:val="1A1A1A"/>
              </w:rPr>
              <w:t>Join</w:t>
            </w:r>
            <w:proofErr w:type="spellEnd"/>
          </w:p>
        </w:tc>
      </w:tr>
      <w:tr w:rsidR="00006E1A" w14:paraId="290BF89C" w14:textId="77777777" w:rsidTr="00B85BA0">
        <w:tc>
          <w:tcPr>
            <w:tcW w:w="19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247C5" w14:textId="77777777" w:rsidR="00006E1A" w:rsidRDefault="00000000">
            <w:r>
              <w:rPr>
                <w:b/>
                <w:bCs/>
                <w:color w:val="1A1A1A"/>
              </w:rPr>
              <w:t>Deskriptive Statistik &amp; Datenvisualisierung</w:t>
            </w:r>
          </w:p>
        </w:tc>
        <w:tc>
          <w:tcPr>
            <w:tcW w:w="850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84AC7" w14:textId="77777777" w:rsidR="00006E1A" w:rsidRDefault="00000000">
            <w:pPr>
              <w:spacing w:after="40"/>
            </w:pPr>
            <w:r>
              <w:rPr>
                <w:color w:val="1A1A1A"/>
              </w:rPr>
              <w:t>Anzahl der Zeilen · Wertebereich · Minimum · Maximum</w:t>
            </w:r>
          </w:p>
          <w:p w14:paraId="66C97195" w14:textId="77777777" w:rsidR="00006E1A" w:rsidRDefault="00000000">
            <w:pPr>
              <w:spacing w:after="40"/>
            </w:pPr>
            <w:r>
              <w:rPr>
                <w:color w:val="1A1A1A"/>
              </w:rPr>
              <w:t>Mittelwert · Standardabweichung (interpretieren und manuell berechnen)</w:t>
            </w:r>
          </w:p>
          <w:p w14:paraId="5917514C" w14:textId="77777777" w:rsidR="00006E1A" w:rsidRPr="00B85BA0" w:rsidRDefault="00000000">
            <w:pPr>
              <w:spacing w:after="40"/>
              <w:rPr>
                <w:lang w:val="en-GB"/>
              </w:rPr>
            </w:pPr>
            <w:r w:rsidRPr="00B85BA0">
              <w:rPr>
                <w:color w:val="1A1A1A"/>
                <w:lang w:val="en-GB"/>
              </w:rPr>
              <w:t xml:space="preserve">Median · </w:t>
            </w:r>
            <w:proofErr w:type="spellStart"/>
            <w:r w:rsidRPr="00B85BA0">
              <w:rPr>
                <w:color w:val="1A1A1A"/>
                <w:lang w:val="en-GB"/>
              </w:rPr>
              <w:t>Quartil</w:t>
            </w:r>
            <w:proofErr w:type="spellEnd"/>
            <w:r w:rsidRPr="00B85BA0">
              <w:rPr>
                <w:color w:val="1A1A1A"/>
                <w:lang w:val="en-GB"/>
              </w:rPr>
              <w:t xml:space="preserve"> · </w:t>
            </w:r>
            <w:proofErr w:type="spellStart"/>
            <w:r w:rsidRPr="00B85BA0">
              <w:rPr>
                <w:color w:val="1A1A1A"/>
                <w:lang w:val="en-GB"/>
              </w:rPr>
              <w:t>Interquartilsabstand</w:t>
            </w:r>
            <w:proofErr w:type="spellEnd"/>
            <w:r w:rsidRPr="00B85BA0">
              <w:rPr>
                <w:color w:val="1A1A1A"/>
                <w:lang w:val="en-GB"/>
              </w:rPr>
              <w:t xml:space="preserve"> · </w:t>
            </w:r>
            <w:proofErr w:type="spellStart"/>
            <w:r w:rsidRPr="00B85BA0">
              <w:rPr>
                <w:color w:val="1A1A1A"/>
                <w:lang w:val="en-GB"/>
              </w:rPr>
              <w:t>Quantil</w:t>
            </w:r>
            <w:proofErr w:type="spellEnd"/>
            <w:r w:rsidRPr="00B85BA0">
              <w:rPr>
                <w:color w:val="1A1A1A"/>
                <w:lang w:val="en-GB"/>
              </w:rPr>
              <w:t xml:space="preserve"> · Antenne/Whiskers</w:t>
            </w:r>
          </w:p>
          <w:p w14:paraId="6E96A739" w14:textId="77777777" w:rsidR="00006E1A" w:rsidRDefault="00000000">
            <w:pPr>
              <w:spacing w:after="40"/>
            </w:pPr>
            <w:r>
              <w:rPr>
                <w:color w:val="1A1A1A"/>
              </w:rPr>
              <w:t>Histogramm · Boxplot · Ausreißer in Boxplots identifizieren</w:t>
            </w:r>
          </w:p>
          <w:p w14:paraId="249A3503" w14:textId="77777777" w:rsidR="00006E1A" w:rsidRDefault="00000000">
            <w:pPr>
              <w:spacing w:after="40"/>
            </w:pPr>
            <w:r>
              <w:rPr>
                <w:color w:val="1A1A1A"/>
              </w:rPr>
              <w:t>Scatterplot/Streudiagramm · Muster in Daten erkennen · Beziehungen zwischen Eigenschaften analysieren</w:t>
            </w:r>
          </w:p>
          <w:p w14:paraId="4AF07EF1" w14:textId="77777777" w:rsidR="00006E1A" w:rsidRDefault="00000000">
            <w:pPr>
              <w:spacing w:after="40"/>
            </w:pPr>
            <w:r>
              <w:rPr>
                <w:color w:val="1A1A1A"/>
              </w:rPr>
              <w:t>Korrelation · Korrelationskoeffizient als Maß für den linearen Zusammenhang · Berechnung erläutern</w:t>
            </w:r>
          </w:p>
          <w:p w14:paraId="0742CF00" w14:textId="77777777" w:rsidR="00006E1A" w:rsidRDefault="00000000">
            <w:pPr>
              <w:spacing w:after="40"/>
            </w:pPr>
            <w:r>
              <w:rPr>
                <w:color w:val="1A1A1A"/>
              </w:rPr>
              <w:t>Scheinkorrelation · Korrelation bedeutet nicht Kausalität</w:t>
            </w:r>
          </w:p>
        </w:tc>
      </w:tr>
      <w:tr w:rsidR="00006E1A" w14:paraId="283F4F8A" w14:textId="77777777" w:rsidTr="00B85BA0">
        <w:tc>
          <w:tcPr>
            <w:tcW w:w="198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4D48B2" w14:textId="77777777" w:rsidR="00006E1A" w:rsidRDefault="00000000">
            <w:r>
              <w:rPr>
                <w:b/>
                <w:bCs/>
                <w:color w:val="1A1A1A"/>
              </w:rPr>
              <w:t>Datensicherheit</w:t>
            </w:r>
          </w:p>
        </w:tc>
        <w:tc>
          <w:tcPr>
            <w:tcW w:w="8505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AAE33" w14:textId="77777777" w:rsidR="00006E1A" w:rsidRDefault="00000000">
            <w:pPr>
              <w:spacing w:after="40"/>
            </w:pPr>
            <w:r>
              <w:rPr>
                <w:color w:val="1A1A1A"/>
              </w:rPr>
              <w:t>Vertraulichkeit · Integrität · Verfügbarkeit</w:t>
            </w:r>
          </w:p>
          <w:p w14:paraId="3C29DD0E" w14:textId="77777777" w:rsidR="00006E1A" w:rsidRDefault="00000000">
            <w:pPr>
              <w:spacing w:after="40"/>
            </w:pPr>
            <w:r>
              <w:rPr>
                <w:color w:val="1A1A1A"/>
              </w:rPr>
              <w:t>Technische und organisatorische Maßnahmen zum Schutz von Daten</w:t>
            </w:r>
          </w:p>
          <w:p w14:paraId="2D122599" w14:textId="77777777" w:rsidR="00006E1A" w:rsidRDefault="00000000">
            <w:pPr>
              <w:spacing w:after="40"/>
            </w:pPr>
            <w:r>
              <w:rPr>
                <w:color w:val="1A1A1A"/>
              </w:rPr>
              <w:t>Bedeutung sicherer Passwörter</w:t>
            </w:r>
          </w:p>
          <w:p w14:paraId="2C392B4F" w14:textId="77777777" w:rsidR="00006E1A" w:rsidRDefault="00000000">
            <w:pPr>
              <w:spacing w:after="40"/>
            </w:pPr>
            <w:r>
              <w:rPr>
                <w:color w:val="1A1A1A"/>
              </w:rPr>
              <w:t>Phishing-Mails · verdächtige Eigenschaften erkennen und beschreiben</w:t>
            </w:r>
          </w:p>
        </w:tc>
      </w:tr>
      <w:tr w:rsidR="00006E1A" w14:paraId="58A664C1" w14:textId="77777777" w:rsidTr="00B85BA0">
        <w:tc>
          <w:tcPr>
            <w:tcW w:w="19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B32CF" w14:textId="77777777" w:rsidR="00006E1A" w:rsidRDefault="00000000">
            <w:r>
              <w:rPr>
                <w:b/>
                <w:bCs/>
                <w:color w:val="1A1A1A"/>
              </w:rPr>
              <w:t>Datenschutz (DSGVO)</w:t>
            </w:r>
          </w:p>
        </w:tc>
        <w:tc>
          <w:tcPr>
            <w:tcW w:w="850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8E23A" w14:textId="77777777" w:rsidR="00006E1A" w:rsidRDefault="00000000">
            <w:pPr>
              <w:spacing w:after="40"/>
            </w:pPr>
            <w:r>
              <w:rPr>
                <w:color w:val="1A1A1A"/>
              </w:rPr>
              <w:t>Datenschutz · personenbezogene Daten · besondere/sensible personenbezogene Daten</w:t>
            </w:r>
          </w:p>
          <w:p w14:paraId="1C4B994C" w14:textId="77777777" w:rsidR="00006E1A" w:rsidRDefault="00000000">
            <w:pPr>
              <w:spacing w:after="40"/>
            </w:pPr>
            <w:r>
              <w:rPr>
                <w:color w:val="1A1A1A"/>
              </w:rPr>
              <w:t>Einwilligung als Regelfall der Datenverarbeitung · Anforderungen an die Einwilligung</w:t>
            </w:r>
          </w:p>
          <w:p w14:paraId="1B44C45D" w14:textId="77777777" w:rsidR="00006E1A" w:rsidRDefault="00000000">
            <w:pPr>
              <w:spacing w:after="40"/>
            </w:pPr>
            <w:r>
              <w:rPr>
                <w:color w:val="1A1A1A"/>
              </w:rPr>
              <w:t>Betroffenenrechte: Auskunft · Widerspruch · Berichtigung · Löschung</w:t>
            </w:r>
          </w:p>
          <w:p w14:paraId="382DEFC3" w14:textId="77777777" w:rsidR="00006E1A" w:rsidRDefault="00000000">
            <w:pPr>
              <w:spacing w:after="40"/>
            </w:pPr>
            <w:r>
              <w:rPr>
                <w:color w:val="1A1A1A"/>
              </w:rPr>
              <w:lastRenderedPageBreak/>
              <w:t>Unternehmenspflichten: Datenminimierung · Speicherbegrenzung · Zweckbindung · sachliche Richtigkeit und Aktualität</w:t>
            </w:r>
          </w:p>
          <w:p w14:paraId="5553ECB9" w14:textId="77777777" w:rsidR="00006E1A" w:rsidRDefault="00000000">
            <w:pPr>
              <w:spacing w:after="40"/>
            </w:pPr>
            <w:r>
              <w:rPr>
                <w:color w:val="1A1A1A"/>
              </w:rPr>
              <w:t>Verzeichnis von Verarbeitungstätigkeiten: Zuständigkeit im Unternehmen und Zweck</w:t>
            </w:r>
          </w:p>
          <w:p w14:paraId="0FAD49BB" w14:textId="77777777" w:rsidR="00006E1A" w:rsidRDefault="00000000">
            <w:pPr>
              <w:spacing w:after="40"/>
            </w:pPr>
            <w:r>
              <w:rPr>
                <w:color w:val="1A1A1A"/>
              </w:rPr>
              <w:t>Technische und organisatorische Maßnahmen (TOM) · Pseudonymisierung</w:t>
            </w:r>
          </w:p>
          <w:p w14:paraId="05F23A38" w14:textId="77777777" w:rsidR="00006E1A" w:rsidRDefault="00000000">
            <w:pPr>
              <w:spacing w:after="40"/>
            </w:pPr>
            <w:r>
              <w:rPr>
                <w:color w:val="1A1A1A"/>
              </w:rPr>
              <w:t>Aufgaben der/des Datenschutzbeauftragten</w:t>
            </w:r>
          </w:p>
          <w:p w14:paraId="38B01B0F" w14:textId="77777777" w:rsidR="00006E1A" w:rsidRDefault="00000000">
            <w:pPr>
              <w:spacing w:after="40"/>
            </w:pPr>
            <w:r>
              <w:rPr>
                <w:color w:val="1A1A1A"/>
              </w:rPr>
              <w:t>Folgen von Datenschutzverstößen: arbeitsrechtlich · strafrechtlich · Bußgelder</w:t>
            </w:r>
          </w:p>
          <w:p w14:paraId="570AE870" w14:textId="77777777" w:rsidR="00006E1A" w:rsidRDefault="00000000">
            <w:pPr>
              <w:spacing w:after="40"/>
            </w:pPr>
            <w:r>
              <w:rPr>
                <w:color w:val="1A1A1A"/>
              </w:rPr>
              <w:t>Für den Datenschutz kritische Situationen am Arbeitsplatz erkennen und vermeiden</w:t>
            </w:r>
          </w:p>
          <w:p w14:paraId="5883F04B" w14:textId="77777777" w:rsidR="00006E1A" w:rsidRDefault="00000000">
            <w:pPr>
              <w:spacing w:after="40"/>
            </w:pPr>
            <w:r>
              <w:rPr>
                <w:color w:val="1A1A1A"/>
              </w:rPr>
              <w:t>Datenschutzverstöße und die Vermarktung personenbezogener Daten kritisch bewerten</w:t>
            </w:r>
          </w:p>
        </w:tc>
      </w:tr>
      <w:tr w:rsidR="00006E1A" w14:paraId="4098A2F5" w14:textId="77777777" w:rsidTr="00B85BA0">
        <w:tc>
          <w:tcPr>
            <w:tcW w:w="198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43574" w14:textId="77777777" w:rsidR="00006E1A" w:rsidRDefault="00000000">
            <w:r>
              <w:rPr>
                <w:b/>
                <w:bCs/>
                <w:color w:val="1A1A1A"/>
              </w:rPr>
              <w:lastRenderedPageBreak/>
              <w:t>Regressionsverfahren</w:t>
            </w:r>
          </w:p>
        </w:tc>
        <w:tc>
          <w:tcPr>
            <w:tcW w:w="8505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3367DA" w14:textId="77777777" w:rsidR="00006E1A" w:rsidRDefault="00000000">
            <w:pPr>
              <w:spacing w:after="40"/>
            </w:pPr>
            <w:r>
              <w:rPr>
                <w:color w:val="1A1A1A"/>
              </w:rPr>
              <w:t>Einfache lineare Regression · abhängige/erklärte und unabhängige/erklärende Variable</w:t>
            </w:r>
          </w:p>
          <w:p w14:paraId="3223DF54" w14:textId="77777777" w:rsidR="00006E1A" w:rsidRDefault="00000000">
            <w:pPr>
              <w:spacing w:after="40"/>
            </w:pPr>
            <w:r>
              <w:rPr>
                <w:color w:val="1A1A1A"/>
              </w:rPr>
              <w:t>Regressionslinie als Darstellung des Regressionsmodells</w:t>
            </w:r>
          </w:p>
          <w:p w14:paraId="253B6EC9" w14:textId="77777777" w:rsidR="00006E1A" w:rsidRDefault="00000000">
            <w:pPr>
              <w:spacing w:after="40"/>
            </w:pPr>
            <w:r>
              <w:rPr>
                <w:color w:val="1A1A1A"/>
              </w:rPr>
              <w:t>Prognosen mit einem linearen Regressionsmodell berechnen</w:t>
            </w:r>
          </w:p>
          <w:p w14:paraId="7415E39E" w14:textId="77777777" w:rsidR="00006E1A" w:rsidRDefault="00000000">
            <w:pPr>
              <w:spacing w:after="40"/>
            </w:pPr>
            <w:r>
              <w:rPr>
                <w:color w:val="1A1A1A"/>
              </w:rPr>
              <w:t>Determinationskoeffizient als Maß für die Güte von Regressionsmodellen</w:t>
            </w:r>
          </w:p>
          <w:p w14:paraId="06CA12FF" w14:textId="77777777" w:rsidR="00006E1A" w:rsidRDefault="00000000">
            <w:pPr>
              <w:spacing w:after="40"/>
            </w:pPr>
            <w:r>
              <w:rPr>
                <w:color w:val="1A1A1A"/>
              </w:rPr>
              <w:t>Multiple lineare Regression als Erweiterung auf mehrere erklärende Variablen · Parameter interpretieren</w:t>
            </w:r>
          </w:p>
          <w:p w14:paraId="7DD3C77B" w14:textId="64D4EB5C" w:rsidR="00006E1A" w:rsidRDefault="00000000">
            <w:pPr>
              <w:spacing w:after="40"/>
            </w:pPr>
            <w:r>
              <w:rPr>
                <w:color w:val="1A1A1A"/>
              </w:rPr>
              <w:t>Messbare vs. nominale (kategoriale) Variablen · Dummy-Kodierung</w:t>
            </w:r>
          </w:p>
        </w:tc>
      </w:tr>
      <w:tr w:rsidR="00006E1A" w14:paraId="3FFD6A8A" w14:textId="77777777" w:rsidTr="00B85BA0">
        <w:tc>
          <w:tcPr>
            <w:tcW w:w="19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072C9" w14:textId="77777777" w:rsidR="00006E1A" w:rsidRDefault="00000000">
            <w:r>
              <w:rPr>
                <w:b/>
                <w:bCs/>
                <w:color w:val="1A1A1A"/>
              </w:rPr>
              <w:t>Entscheidungs- &amp; Klassifikationsbäume</w:t>
            </w:r>
          </w:p>
        </w:tc>
        <w:tc>
          <w:tcPr>
            <w:tcW w:w="850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0646F" w14:textId="77777777" w:rsidR="00006E1A" w:rsidRDefault="00000000">
            <w:pPr>
              <w:spacing w:after="40"/>
            </w:pPr>
            <w:r>
              <w:rPr>
                <w:color w:val="1A1A1A"/>
              </w:rPr>
              <w:t>Entscheidungsbaum als einfaches KI-Modell · schrittweise Erstellung aus Daten</w:t>
            </w:r>
          </w:p>
          <w:p w14:paraId="4189C0E1" w14:textId="77777777" w:rsidR="00006E1A" w:rsidRDefault="00000000">
            <w:pPr>
              <w:spacing w:after="40"/>
            </w:pPr>
            <w:r>
              <w:rPr>
                <w:color w:val="1A1A1A"/>
              </w:rPr>
              <w:t>Manuelle Konstruktion eines Klassifikationsbaums aus vorgegebenen Daten</w:t>
            </w:r>
          </w:p>
          <w:p w14:paraId="5CB94750" w14:textId="77777777" w:rsidR="00006E1A" w:rsidRDefault="00000000">
            <w:pPr>
              <w:spacing w:after="40"/>
            </w:pPr>
            <w:r>
              <w:rPr>
                <w:color w:val="1A1A1A"/>
              </w:rPr>
              <w:t>Klassifikationsbäume interpretieren und auf neue Daten anwenden</w:t>
            </w:r>
          </w:p>
          <w:p w14:paraId="4AF19E28" w14:textId="77777777" w:rsidR="00006E1A" w:rsidRDefault="00000000">
            <w:pPr>
              <w:spacing w:after="40"/>
            </w:pPr>
            <w:r>
              <w:rPr>
                <w:color w:val="1A1A1A"/>
              </w:rPr>
              <w:t>Möglichst nicht-diverse Klassen an den Blättern</w:t>
            </w:r>
          </w:p>
          <w:p w14:paraId="324D330F" w14:textId="77777777" w:rsidR="00006E1A" w:rsidRDefault="00000000">
            <w:pPr>
              <w:spacing w:after="40"/>
            </w:pPr>
            <w:r>
              <w:rPr>
                <w:color w:val="1A1A1A"/>
              </w:rPr>
              <w:t>Entropie als Maß für Unordnung/Diversität · Einsatz beim Training von Entscheidungsbäumen</w:t>
            </w:r>
          </w:p>
          <w:p w14:paraId="56AC87B6" w14:textId="77777777" w:rsidR="00006E1A" w:rsidRDefault="00000000">
            <w:pPr>
              <w:spacing w:after="40"/>
            </w:pPr>
            <w:r>
              <w:rPr>
                <w:color w:val="1A1A1A"/>
              </w:rPr>
              <w:t>Erstellungsalgorithmus in einfachen Worten beschreiben</w:t>
            </w:r>
          </w:p>
          <w:p w14:paraId="14B35CD7" w14:textId="1896B76D" w:rsidR="00006E1A" w:rsidRDefault="00000000">
            <w:pPr>
              <w:spacing w:after="40"/>
            </w:pPr>
            <w:r>
              <w:rPr>
                <w:color w:val="1A1A1A"/>
              </w:rPr>
              <w:t xml:space="preserve">Overfitting bei Entscheidungsbäumen · Parameter zur Vermeidung von </w:t>
            </w:r>
            <w:proofErr w:type="spellStart"/>
            <w:r>
              <w:rPr>
                <w:color w:val="1A1A1A"/>
              </w:rPr>
              <w:t>Overfitting</w:t>
            </w:r>
            <w:proofErr w:type="spellEnd"/>
          </w:p>
        </w:tc>
      </w:tr>
      <w:tr w:rsidR="00006E1A" w14:paraId="1DBD3D2D" w14:textId="77777777" w:rsidTr="00B85BA0">
        <w:tc>
          <w:tcPr>
            <w:tcW w:w="198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D0014" w14:textId="77777777" w:rsidR="00006E1A" w:rsidRDefault="00000000">
            <w:r>
              <w:rPr>
                <w:b/>
                <w:bCs/>
                <w:color w:val="1A1A1A"/>
              </w:rPr>
              <w:t>Modellbewertung &amp; Evaluation</w:t>
            </w:r>
          </w:p>
        </w:tc>
        <w:tc>
          <w:tcPr>
            <w:tcW w:w="8505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8F833" w14:textId="77777777" w:rsidR="00006E1A" w:rsidRDefault="00000000">
            <w:pPr>
              <w:spacing w:after="40"/>
            </w:pPr>
            <w:r>
              <w:rPr>
                <w:color w:val="1A1A1A"/>
              </w:rPr>
              <w:t>Strikte Aufteilung in Trainings- und Testdaten · Repräsentativität · typische Mengenverhältnisse</w:t>
            </w:r>
          </w:p>
          <w:p w14:paraId="70C69CCF" w14:textId="77777777" w:rsidR="00006E1A" w:rsidRDefault="00000000">
            <w:pPr>
              <w:spacing w:after="40"/>
            </w:pPr>
            <w:r>
              <w:rPr>
                <w:color w:val="1A1A1A"/>
              </w:rPr>
              <w:t>Overfitting erkennen: Performanz auf Trainingsdaten vs. Testdaten</w:t>
            </w:r>
          </w:p>
          <w:p w14:paraId="0E7A9AB4" w14:textId="77777777" w:rsidR="00006E1A" w:rsidRDefault="00000000">
            <w:pPr>
              <w:spacing w:after="40"/>
            </w:pPr>
            <w:r>
              <w:rPr>
                <w:color w:val="1A1A1A"/>
              </w:rPr>
              <w:t>Konfusionsmatrix · Accuracy · Precision · Recall · F-Score: erfassen, berechnen, analysieren</w:t>
            </w:r>
          </w:p>
          <w:p w14:paraId="108D9547" w14:textId="77777777" w:rsidR="00006E1A" w:rsidRDefault="00000000">
            <w:pPr>
              <w:spacing w:after="40"/>
            </w:pPr>
            <w:r>
              <w:rPr>
                <w:color w:val="1A1A1A"/>
              </w:rPr>
              <w:t>RMSE als Evaluationsmaß für Regressionsmodelle</w:t>
            </w:r>
          </w:p>
          <w:p w14:paraId="22A48CE0" w14:textId="77777777" w:rsidR="00006E1A" w:rsidRDefault="00000000">
            <w:pPr>
              <w:spacing w:after="40"/>
            </w:pPr>
            <w:r>
              <w:rPr>
                <w:color w:val="1A1A1A"/>
              </w:rPr>
              <w:t>n-fache Cross-Validierung</w:t>
            </w:r>
          </w:p>
        </w:tc>
      </w:tr>
      <w:tr w:rsidR="00006E1A" w14:paraId="490FF003" w14:textId="77777777" w:rsidTr="00B85BA0">
        <w:tc>
          <w:tcPr>
            <w:tcW w:w="19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0ABFA" w14:textId="77777777" w:rsidR="00006E1A" w:rsidRDefault="00000000">
            <w:r>
              <w:rPr>
                <w:b/>
                <w:bCs/>
                <w:color w:val="1A1A1A"/>
              </w:rPr>
              <w:t>Neuronale Netze</w:t>
            </w:r>
          </w:p>
        </w:tc>
        <w:tc>
          <w:tcPr>
            <w:tcW w:w="850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2A4B5" w14:textId="77777777" w:rsidR="00006E1A" w:rsidRDefault="00000000">
            <w:pPr>
              <w:spacing w:after="40"/>
            </w:pPr>
            <w:r>
              <w:rPr>
                <w:color w:val="1A1A1A"/>
              </w:rPr>
              <w:t>Neuron als Bestandteil neuronaler Netze · Gewichte · Bias · Logit</w:t>
            </w:r>
          </w:p>
          <w:p w14:paraId="56E59C94" w14:textId="77777777" w:rsidR="00006E1A" w:rsidRDefault="00000000">
            <w:pPr>
              <w:spacing w:after="40"/>
            </w:pPr>
            <w:r>
              <w:rPr>
                <w:color w:val="1A1A1A"/>
              </w:rPr>
              <w:t>Aktivierungsfunktion · Modellierung nichtlinearer Zusammenhänge · Sigmoid-Funktion</w:t>
            </w:r>
          </w:p>
          <w:p w14:paraId="41B4B807" w14:textId="77777777" w:rsidR="00006E1A" w:rsidRDefault="00000000">
            <w:pPr>
              <w:spacing w:after="40"/>
            </w:pPr>
            <w:r>
              <w:rPr>
                <w:color w:val="1A1A1A"/>
              </w:rPr>
              <w:t>Schichtweiser Aufbau · Hidden Layers/verborgene Schichten · tiefe neuronale Netze</w:t>
            </w:r>
          </w:p>
          <w:p w14:paraId="4D04AB5A" w14:textId="77777777" w:rsidR="00006E1A" w:rsidRDefault="00000000">
            <w:pPr>
              <w:spacing w:after="40"/>
            </w:pPr>
            <w:r>
              <w:rPr>
                <w:color w:val="1A1A1A"/>
              </w:rPr>
              <w:t>Gewichtematrix · Berechnung der Logits durch Matrixmultiplikation</w:t>
            </w:r>
          </w:p>
          <w:p w14:paraId="472E681F" w14:textId="77777777" w:rsidR="00006E1A" w:rsidRDefault="00000000">
            <w:pPr>
              <w:spacing w:after="40"/>
            </w:pPr>
            <w:r>
              <w:rPr>
                <w:color w:val="1A1A1A"/>
              </w:rPr>
              <w:t>Forward Pass · Gewichte als lernbare Parameter des Netzwerks</w:t>
            </w:r>
          </w:p>
          <w:p w14:paraId="5A5D5197" w14:textId="77777777" w:rsidR="00006E1A" w:rsidRDefault="00000000">
            <w:pPr>
              <w:spacing w:after="40"/>
            </w:pPr>
            <w:r>
              <w:rPr>
                <w:color w:val="1A1A1A"/>
              </w:rPr>
              <w:t>Verlustfunktion · Gradienten · Trainingsalgorithmus in einfachen Worten</w:t>
            </w:r>
          </w:p>
        </w:tc>
      </w:tr>
      <w:tr w:rsidR="00006E1A" w14:paraId="501A99C6" w14:textId="77777777" w:rsidTr="00B85BA0">
        <w:tc>
          <w:tcPr>
            <w:tcW w:w="198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77AFC" w14:textId="77777777" w:rsidR="00006E1A" w:rsidRDefault="00000000">
            <w:r>
              <w:rPr>
                <w:b/>
                <w:bCs/>
                <w:color w:val="1A1A1A"/>
              </w:rPr>
              <w:t>Verantwortungsvolle KI: Bias &amp; Erklärbarkeit</w:t>
            </w:r>
          </w:p>
        </w:tc>
        <w:tc>
          <w:tcPr>
            <w:tcW w:w="8505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5CB7F" w14:textId="77777777" w:rsidR="00006E1A" w:rsidRDefault="00000000">
            <w:pPr>
              <w:spacing w:after="40"/>
            </w:pPr>
            <w:r>
              <w:rPr>
                <w:color w:val="1A1A1A"/>
              </w:rPr>
              <w:t>Unausgewogene/unfaire Trainingsdaten und ihre Wirkung beim maschinellen Lernen</w:t>
            </w:r>
          </w:p>
          <w:p w14:paraId="6E4C9895" w14:textId="77777777" w:rsidR="00006E1A" w:rsidRDefault="00000000">
            <w:pPr>
              <w:spacing w:after="40"/>
            </w:pPr>
            <w:r>
              <w:rPr>
                <w:color w:val="1A1A1A"/>
              </w:rPr>
              <w:t>Algorithmischer Bias/algorithmische Voreingenommenheit · Ursachen · Diskriminierung</w:t>
            </w:r>
          </w:p>
          <w:p w14:paraId="0B8676FB" w14:textId="77777777" w:rsidR="00006E1A" w:rsidRDefault="00000000">
            <w:pPr>
              <w:spacing w:after="40"/>
            </w:pPr>
            <w:r>
              <w:rPr>
                <w:color w:val="1A1A1A"/>
              </w:rPr>
              <w:t>Erklärbarkeit: Interpretierbarkeit der Parameter einfacher Lernverfahren</w:t>
            </w:r>
          </w:p>
          <w:p w14:paraId="408F2F69" w14:textId="77777777" w:rsidR="00006E1A" w:rsidRDefault="00000000">
            <w:pPr>
              <w:spacing w:after="40"/>
            </w:pPr>
            <w:r>
              <w:rPr>
                <w:color w:val="1A1A1A"/>
              </w:rPr>
              <w:t>Grenzen der Parameterinterpretation bei neuronalen Netzen</w:t>
            </w:r>
          </w:p>
        </w:tc>
      </w:tr>
    </w:tbl>
    <w:p w14:paraId="3C0AE09A" w14:textId="77777777" w:rsidR="00006E1A" w:rsidRDefault="00006E1A"/>
    <w:sectPr w:rsidR="00006E1A" w:rsidSect="00B85BA0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66B19F" w14:textId="77777777" w:rsidR="00455B36" w:rsidRDefault="00455B36">
      <w:r>
        <w:separator/>
      </w:r>
    </w:p>
  </w:endnote>
  <w:endnote w:type="continuationSeparator" w:id="0">
    <w:p w14:paraId="6C83CB54" w14:textId="77777777" w:rsidR="00455B36" w:rsidRDefault="00455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A8687" w14:textId="77777777" w:rsidR="003077CF" w:rsidRDefault="00000000">
    <w:pPr>
      <w:jc w:val="center"/>
    </w:pPr>
    <w:r>
      <w:rPr>
        <w:color w:val="6B7280"/>
        <w:sz w:val="16"/>
        <w:szCs w:val="16"/>
      </w:rPr>
      <w:t xml:space="preserve">Seite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23EE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von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23EEE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F97AA3" w14:textId="77777777" w:rsidR="00455B36" w:rsidRDefault="00455B36">
      <w:r>
        <w:separator/>
      </w:r>
    </w:p>
  </w:footnote>
  <w:footnote w:type="continuationSeparator" w:id="0">
    <w:p w14:paraId="109197BF" w14:textId="77777777" w:rsidR="00455B36" w:rsidRDefault="00455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30312" w14:textId="77777777" w:rsidR="003077CF" w:rsidRDefault="00000000">
    <w:pPr>
      <w:pBdr>
        <w:bottom w:val="single" w:sz="4" w:space="0" w:color="0969DA"/>
      </w:pBdr>
      <w:jc w:val="right"/>
    </w:pPr>
    <w:r>
      <w:rPr>
        <w:color w:val="6B7280"/>
        <w:sz w:val="16"/>
        <w:szCs w:val="16"/>
      </w:rPr>
      <w:t>Prüfungsrelevante Stichwortliste — ZQ KI &amp; Maschinelles Lernen (DQR 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F7B4F"/>
    <w:multiLevelType w:val="hybridMultilevel"/>
    <w:tmpl w:val="E6F84DD6"/>
    <w:lvl w:ilvl="0" w:tplc="6ED08CEE">
      <w:start w:val="1"/>
      <w:numFmt w:val="bullet"/>
      <w:lvlText w:val="●"/>
      <w:lvlJc w:val="left"/>
      <w:pPr>
        <w:ind w:left="720" w:hanging="360"/>
      </w:pPr>
    </w:lvl>
    <w:lvl w:ilvl="1" w:tplc="023CF460">
      <w:start w:val="1"/>
      <w:numFmt w:val="bullet"/>
      <w:lvlText w:val="○"/>
      <w:lvlJc w:val="left"/>
      <w:pPr>
        <w:ind w:left="1440" w:hanging="360"/>
      </w:pPr>
    </w:lvl>
    <w:lvl w:ilvl="2" w:tplc="8CD4047C">
      <w:start w:val="1"/>
      <w:numFmt w:val="bullet"/>
      <w:lvlText w:val="■"/>
      <w:lvlJc w:val="left"/>
      <w:pPr>
        <w:ind w:left="2160" w:hanging="360"/>
      </w:pPr>
    </w:lvl>
    <w:lvl w:ilvl="3" w:tplc="8B0265AC">
      <w:start w:val="1"/>
      <w:numFmt w:val="bullet"/>
      <w:lvlText w:val="●"/>
      <w:lvlJc w:val="left"/>
      <w:pPr>
        <w:ind w:left="2880" w:hanging="360"/>
      </w:pPr>
    </w:lvl>
    <w:lvl w:ilvl="4" w:tplc="ED0C6C64">
      <w:start w:val="1"/>
      <w:numFmt w:val="bullet"/>
      <w:lvlText w:val="○"/>
      <w:lvlJc w:val="left"/>
      <w:pPr>
        <w:ind w:left="3600" w:hanging="360"/>
      </w:pPr>
    </w:lvl>
    <w:lvl w:ilvl="5" w:tplc="AA7037E2">
      <w:start w:val="1"/>
      <w:numFmt w:val="bullet"/>
      <w:lvlText w:val="■"/>
      <w:lvlJc w:val="left"/>
      <w:pPr>
        <w:ind w:left="4320" w:hanging="360"/>
      </w:pPr>
    </w:lvl>
    <w:lvl w:ilvl="6" w:tplc="3A72B8FE">
      <w:start w:val="1"/>
      <w:numFmt w:val="bullet"/>
      <w:lvlText w:val="●"/>
      <w:lvlJc w:val="left"/>
      <w:pPr>
        <w:ind w:left="5040" w:hanging="360"/>
      </w:pPr>
    </w:lvl>
    <w:lvl w:ilvl="7" w:tplc="65060478">
      <w:start w:val="1"/>
      <w:numFmt w:val="bullet"/>
      <w:lvlText w:val="●"/>
      <w:lvlJc w:val="left"/>
      <w:pPr>
        <w:ind w:left="5760" w:hanging="360"/>
      </w:pPr>
    </w:lvl>
    <w:lvl w:ilvl="8" w:tplc="DB107FCA">
      <w:start w:val="1"/>
      <w:numFmt w:val="bullet"/>
      <w:lvlText w:val="●"/>
      <w:lvlJc w:val="left"/>
      <w:pPr>
        <w:ind w:left="6480" w:hanging="360"/>
      </w:pPr>
    </w:lvl>
  </w:abstractNum>
  <w:num w:numId="1" w16cid:durableId="1375471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7CF"/>
    <w:rsid w:val="00006E1A"/>
    <w:rsid w:val="001E57DE"/>
    <w:rsid w:val="003077CF"/>
    <w:rsid w:val="00455B36"/>
    <w:rsid w:val="004B30CF"/>
    <w:rsid w:val="00B85BA0"/>
    <w:rsid w:val="00E97765"/>
    <w:rsid w:val="00F2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161C2B"/>
  <w15:docId w15:val="{9F7A4D15-77DC-7E48-BA5C-F110206F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629C0AE1450F40B6916799210F8E63" ma:contentTypeVersion="11" ma:contentTypeDescription="Ein neues Dokument erstellen." ma:contentTypeScope="" ma:versionID="7139bfb5c7004cef6ef2a48230cbd764">
  <xsd:schema xmlns:xsd="http://www.w3.org/2001/XMLSchema" xmlns:xs="http://www.w3.org/2001/XMLSchema" xmlns:p="http://schemas.microsoft.com/office/2006/metadata/properties" xmlns:ns2="a6861f04-0625-47f1-a5b8-bc93187b2c44" xmlns:ns3="393f3995-b6ad-420c-951b-8e32614e5a62" targetNamespace="http://schemas.microsoft.com/office/2006/metadata/properties" ma:root="true" ma:fieldsID="3696c4f9edb10055c675600bd7da2afc" ns2:_="" ns3:_="">
    <xsd:import namespace="a6861f04-0625-47f1-a5b8-bc93187b2c44"/>
    <xsd:import namespace="393f3995-b6ad-420c-951b-8e32614e5a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61f04-0625-47f1-a5b8-bc93187b2c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34c3328-1af7-49ae-a315-1c6c989ab6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f3995-b6ad-420c-951b-8e32614e5a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3752faf-b3a4-460d-89c9-fd160e19abdb}" ma:internalName="TaxCatchAll" ma:showField="CatchAllData" ma:web="393f3995-b6ad-420c-951b-8e32614e5a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3f3995-b6ad-420c-951b-8e32614e5a62" xsi:nil="true"/>
    <lcf76f155ced4ddcb4097134ff3c332f xmlns="a6861f04-0625-47f1-a5b8-bc93187b2c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F0A0D4-0BC2-4C96-8FA6-A3A97A6B5C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C05A87-9505-4FF8-8A9D-6AC15F116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861f04-0625-47f1-a5b8-bc93187b2c44"/>
    <ds:schemaRef ds:uri="393f3995-b6ad-420c-951b-8e32614e5a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30B9FA-3A40-42DF-9FBE-9FE2E2554334}">
  <ds:schemaRefs>
    <ds:schemaRef ds:uri="http://schemas.microsoft.com/office/2006/metadata/properties"/>
    <ds:schemaRef ds:uri="http://schemas.microsoft.com/office/infopath/2007/PartnerControls"/>
    <ds:schemaRef ds:uri="393f3995-b6ad-420c-951b-8e32614e5a62"/>
    <ds:schemaRef ds:uri="a6861f04-0625-47f1-a5b8-bc93187b2c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689</Words>
  <Characters>5402</Characters>
  <Application>Microsoft Office Word</Application>
  <DocSecurity>0</DocSecurity>
  <Lines>135</Lines>
  <Paragraphs>98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3</cp:revision>
  <dcterms:created xsi:type="dcterms:W3CDTF">2026-08-06T15:49:00Z</dcterms:created>
  <dcterms:modified xsi:type="dcterms:W3CDTF">2026-08-26T10:10:00Z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0x010100B9629C0AE1450F40B6916799210F8E63</vt:lpwstr>
  </property>
</Properties>
</file>