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0E861" w14:textId="77777777" w:rsidR="00675909" w:rsidRPr="00F256BF" w:rsidRDefault="00000000" w:rsidP="004811AB">
      <w:pPr>
        <w:pStyle w:val="Title"/>
        <w:spacing w:after="0"/>
        <w:rPr>
          <w:sz w:val="32"/>
          <w:szCs w:val="32"/>
        </w:rPr>
      </w:pPr>
      <w:r w:rsidRPr="00F256BF">
        <w:rPr>
          <w:sz w:val="32"/>
          <w:szCs w:val="32"/>
        </w:rPr>
        <w:t>Statistische Grundbegriffe für ML/KI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1"/>
        <w:gridCol w:w="2200"/>
        <w:gridCol w:w="2534"/>
        <w:gridCol w:w="2693"/>
        <w:gridCol w:w="3373"/>
        <w:gridCol w:w="2200"/>
      </w:tblGrid>
      <w:tr w:rsidR="00675909" w14:paraId="1CF00ACB" w14:textId="77777777" w:rsidTr="00F256BF">
        <w:trPr>
          <w:tblHeader/>
        </w:trPr>
        <w:tc>
          <w:tcPr>
            <w:tcW w:w="2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A88"/>
          </w:tcPr>
          <w:p w14:paraId="52BFC141" w14:textId="77777777" w:rsidR="006759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Kategorie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A88"/>
          </w:tcPr>
          <w:p w14:paraId="2165C9A9" w14:textId="77777777" w:rsidR="006759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Begriff</w:t>
            </w:r>
          </w:p>
        </w:tc>
        <w:tc>
          <w:tcPr>
            <w:tcW w:w="25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A88"/>
          </w:tcPr>
          <w:p w14:paraId="58F61336" w14:textId="77777777" w:rsidR="006759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Formel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A88"/>
          </w:tcPr>
          <w:p w14:paraId="734BEF02" w14:textId="77777777" w:rsidR="006759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Anwendungsfall</w:t>
            </w:r>
          </w:p>
        </w:tc>
        <w:tc>
          <w:tcPr>
            <w:tcW w:w="337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A88"/>
          </w:tcPr>
          <w:p w14:paraId="431D0B40" w14:textId="77777777" w:rsidR="006759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Erklärung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A88"/>
          </w:tcPr>
          <w:p w14:paraId="4C4562E7" w14:textId="77777777" w:rsidR="006759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Zusammenhang</w:t>
            </w:r>
          </w:p>
        </w:tc>
      </w:tr>
      <w:tr w:rsidR="00675909" w14:paraId="7D6AAE78" w14:textId="77777777" w:rsidTr="00F256BF">
        <w:tc>
          <w:tcPr>
            <w:tcW w:w="2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8"/>
          </w:tcPr>
          <w:p w14:paraId="3FDABD2D" w14:textId="77777777" w:rsidR="00675909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Lagemaße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98405D" w14:textId="77777777" w:rsidR="00675909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Mittelwert (arithm. Mittel)</w:t>
            </w:r>
          </w:p>
        </w:tc>
        <w:tc>
          <w:tcPr>
            <w:tcW w:w="25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EA0187" w14:textId="77777777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x̄ = (1/n) · Σ xᵢ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499EC4" w14:textId="77777777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Feature-Zentrierung, Baseline-Vorhersagen, Data Preprocessing</w:t>
            </w:r>
          </w:p>
        </w:tc>
        <w:tc>
          <w:tcPr>
            <w:tcW w:w="337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5C8F4E" w14:textId="77777777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Der Durchschnitt aller Werte – Summe geteilt durch Anzahl. Empfindlich gegenüber Ausreißern.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F295D4" w14:textId="77777777" w:rsidR="00675909" w:rsidRDefault="00000000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→ Grundlage für Varianz</w:t>
            </w:r>
          </w:p>
        </w:tc>
      </w:tr>
      <w:tr w:rsidR="00675909" w14:paraId="49755045" w14:textId="77777777" w:rsidTr="00F256BF">
        <w:tc>
          <w:tcPr>
            <w:tcW w:w="2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8"/>
          </w:tcPr>
          <w:p w14:paraId="00B4243D" w14:textId="77777777" w:rsidR="00675909" w:rsidRDefault="00675909">
            <w:pPr>
              <w:spacing w:before="60" w:after="60"/>
            </w:pP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DEE831" w14:textId="77777777" w:rsidR="00675909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Median</w:t>
            </w:r>
          </w:p>
        </w:tc>
        <w:tc>
          <w:tcPr>
            <w:tcW w:w="25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7E63D7" w14:textId="77777777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Mittlerer Wert der sortierten Daten (= Q₂ = 50%-Quartil)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C8EB62" w14:textId="77777777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Robuste Schätzung bei Ausreißern, Boxplot-Zentrum</w:t>
            </w:r>
          </w:p>
        </w:tc>
        <w:tc>
          <w:tcPr>
            <w:tcW w:w="337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FB009B" w14:textId="77777777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Teilt die Daten in zwei gleich große Hälften. Robuster als Mittelwert bei schiefen Verteilungen.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530F0D" w14:textId="77777777" w:rsidR="00675909" w:rsidRDefault="00000000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= Q₂ im Boxplot</w:t>
            </w:r>
          </w:p>
        </w:tc>
      </w:tr>
      <w:tr w:rsidR="00675909" w14:paraId="49D37612" w14:textId="77777777" w:rsidTr="00F256BF">
        <w:tc>
          <w:tcPr>
            <w:tcW w:w="2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8"/>
          </w:tcPr>
          <w:p w14:paraId="34954C25" w14:textId="77777777" w:rsidR="00675909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Streuungsmaße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97028D" w14:textId="77777777" w:rsidR="00675909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Varianz (Population)</w:t>
            </w:r>
          </w:p>
        </w:tc>
        <w:tc>
          <w:tcPr>
            <w:tcW w:w="25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49D6A1" w14:textId="77777777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σ² = (1/n) · Σ(xᵢ - x̄)²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BBBE8C" w14:textId="77777777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Risikomessung, Feature-Selektion, PCA</w:t>
            </w:r>
          </w:p>
        </w:tc>
        <w:tc>
          <w:tcPr>
            <w:tcW w:w="337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89D574" w14:textId="77777777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Mittlere quadrierte Abweichung vom Mittelwert. Einheit ist quadriert.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CE9FC1" w14:textId="77777777" w:rsidR="00675909" w:rsidRDefault="00000000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← Mittelwert; → Standardabweichung</w:t>
            </w:r>
          </w:p>
        </w:tc>
      </w:tr>
      <w:tr w:rsidR="00675909" w14:paraId="5A1F7CCC" w14:textId="77777777" w:rsidTr="00F256BF">
        <w:tc>
          <w:tcPr>
            <w:tcW w:w="2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8"/>
          </w:tcPr>
          <w:p w14:paraId="50656AE7" w14:textId="77777777" w:rsidR="00675909" w:rsidRDefault="00675909">
            <w:pPr>
              <w:spacing w:before="60" w:after="60"/>
            </w:pP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C2FC01" w14:textId="77777777" w:rsidR="00675909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Stichprobenvarianz</w:t>
            </w:r>
          </w:p>
        </w:tc>
        <w:tc>
          <w:tcPr>
            <w:tcW w:w="25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4A9545" w14:textId="77777777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s² = (1/(n-1)) · Σ(xᵢ - x̄)²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4D48E9" w14:textId="77777777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Schätzung der Populationsvarianz aus Stichproben</w:t>
            </w:r>
          </w:p>
        </w:tc>
        <w:tc>
          <w:tcPr>
            <w:tcW w:w="337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F31279" w14:textId="77777777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Bessel-Korrektur (n−1): Stichprobe unterschätzt systematisch die wahre Varianz; n−1 korrigiert diesen Bias.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188127" w14:textId="77777777" w:rsidR="00675909" w:rsidRDefault="00000000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← Korrektur der Varianz</w:t>
            </w:r>
          </w:p>
        </w:tc>
      </w:tr>
      <w:tr w:rsidR="00675909" w14:paraId="1213B289" w14:textId="77777777" w:rsidTr="00F256BF">
        <w:tc>
          <w:tcPr>
            <w:tcW w:w="2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8"/>
          </w:tcPr>
          <w:p w14:paraId="050390D4" w14:textId="77777777" w:rsidR="00675909" w:rsidRDefault="00675909">
            <w:pPr>
              <w:spacing w:before="60" w:after="60"/>
            </w:pP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D7CC03" w14:textId="77777777" w:rsidR="00675909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Standardabweichung</w:t>
            </w:r>
          </w:p>
        </w:tc>
        <w:tc>
          <w:tcPr>
            <w:tcW w:w="25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BA755F" w14:textId="77777777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σ = √σ² bzw. s = √s²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356EBE" w14:textId="77777777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Normalverteilung, Anomalieerkennung, Konfidenzintervalle</w:t>
            </w:r>
          </w:p>
        </w:tc>
        <w:tc>
          <w:tcPr>
            <w:tcW w:w="337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E62F75" w14:textId="77777777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Wurzel der Varianz – Streuung in Originaleinheit. Bei Normalverteilung: ~68% innerhalb ±1σ.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B7A3CD" w14:textId="77777777" w:rsidR="00675909" w:rsidRDefault="00000000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← √Varianz; → Nenner im Z-Score</w:t>
            </w:r>
          </w:p>
        </w:tc>
      </w:tr>
      <w:tr w:rsidR="00675909" w14:paraId="46120858" w14:textId="77777777" w:rsidTr="00F256BF">
        <w:tc>
          <w:tcPr>
            <w:tcW w:w="2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8"/>
          </w:tcPr>
          <w:p w14:paraId="18B4FB0D" w14:textId="77777777" w:rsidR="00675909" w:rsidRDefault="00675909">
            <w:pPr>
              <w:spacing w:before="60" w:after="60"/>
            </w:pP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0FEDEC" w14:textId="77777777" w:rsidR="00675909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Spannweite (Range)</w:t>
            </w:r>
          </w:p>
        </w:tc>
        <w:tc>
          <w:tcPr>
            <w:tcW w:w="25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276C85" w14:textId="77777777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R = x_max − x_min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7B18D6" w14:textId="77777777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Schnelle Dateninspektion, Qualitätskontrolle</w:t>
            </w:r>
          </w:p>
        </w:tc>
        <w:tc>
          <w:tcPr>
            <w:tcW w:w="337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74A082" w14:textId="54F5956B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Differenz zwischen größtem und kleinstem Wert. </w:t>
            </w:r>
            <w:r w:rsidR="00F256BF"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usreißerempfindlich.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3E821B" w14:textId="6C72031C" w:rsidR="00675909" w:rsidRDefault="00000000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 xml:space="preserve">→ Alternative: </w:t>
            </w:r>
            <w:r w:rsidR="00F256BF">
              <w:rPr>
                <w:i/>
                <w:iCs/>
                <w:sz w:val="18"/>
                <w:szCs w:val="18"/>
              </w:rPr>
              <w:br/>
            </w:r>
            <w:r>
              <w:rPr>
                <w:i/>
                <w:iCs/>
                <w:sz w:val="18"/>
                <w:szCs w:val="18"/>
              </w:rPr>
              <w:t>robusterer IQR</w:t>
            </w:r>
          </w:p>
        </w:tc>
      </w:tr>
      <w:tr w:rsidR="00675909" w14:paraId="6A25ECF0" w14:textId="77777777" w:rsidTr="00F256BF">
        <w:tc>
          <w:tcPr>
            <w:tcW w:w="2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8"/>
          </w:tcPr>
          <w:p w14:paraId="3CD6FD33" w14:textId="77777777" w:rsidR="00675909" w:rsidRDefault="00675909">
            <w:pPr>
              <w:spacing w:before="60" w:after="60"/>
            </w:pP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BC5037" w14:textId="77777777" w:rsidR="00675909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Quartile (Q₁, Q₂, Q₃)</w:t>
            </w:r>
          </w:p>
        </w:tc>
        <w:tc>
          <w:tcPr>
            <w:tcW w:w="25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5E1AC8" w14:textId="77777777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Q₁ = 25%, Q₂ = 50% (Median), Q₃ = 75%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364B76" w14:textId="77777777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Boxplot-Konstruktion, Verteilungsanalyse</w:t>
            </w:r>
          </w:p>
        </w:tc>
        <w:tc>
          <w:tcPr>
            <w:tcW w:w="337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F9E1C8" w14:textId="77777777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Teilen sortierte Daten in vier gleiche Teile. Q₁ und Q₃ bilden die Box im Boxplot.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578F6B" w14:textId="77777777" w:rsidR="00675909" w:rsidRDefault="00000000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→ Q₃ − Q₁ = IQR</w:t>
            </w:r>
          </w:p>
        </w:tc>
      </w:tr>
      <w:tr w:rsidR="00675909" w14:paraId="1D0E05A8" w14:textId="77777777" w:rsidTr="00F256BF">
        <w:tc>
          <w:tcPr>
            <w:tcW w:w="2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8"/>
          </w:tcPr>
          <w:p w14:paraId="4BFF90C6" w14:textId="77777777" w:rsidR="00675909" w:rsidRDefault="00675909">
            <w:pPr>
              <w:spacing w:before="60" w:after="60"/>
            </w:pP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61D0C0" w14:textId="77777777" w:rsidR="00675909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Interquartilsabstand (IQR)</w:t>
            </w:r>
          </w:p>
        </w:tc>
        <w:tc>
          <w:tcPr>
            <w:tcW w:w="25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9220E8" w14:textId="77777777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IQR = Q₃ − Q₁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051EE0" w14:textId="77777777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Boxplot-Konstruktion, Ausreißer-Erkennung</w:t>
            </w:r>
          </w:p>
        </w:tc>
        <w:tc>
          <w:tcPr>
            <w:tcW w:w="337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7E52DE" w14:textId="77777777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Enthält die mittleren 50% der Daten. Robust gegenüber Ausreißern.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3DB9CF" w14:textId="77777777" w:rsidR="00675909" w:rsidRDefault="00000000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← Q₁, Q₃; → definiert Whisker</w:t>
            </w:r>
          </w:p>
        </w:tc>
      </w:tr>
      <w:tr w:rsidR="00675909" w14:paraId="67854274" w14:textId="77777777" w:rsidTr="00F256BF">
        <w:tc>
          <w:tcPr>
            <w:tcW w:w="2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8"/>
          </w:tcPr>
          <w:p w14:paraId="3DFBAE23" w14:textId="77777777" w:rsidR="00675909" w:rsidRDefault="00675909">
            <w:pPr>
              <w:spacing w:before="60" w:after="60"/>
            </w:pP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543FB7" w14:textId="77777777" w:rsidR="00675909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Whisker (Boxplot)</w:t>
            </w:r>
          </w:p>
        </w:tc>
        <w:tc>
          <w:tcPr>
            <w:tcW w:w="25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1D48DD" w14:textId="77777777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Bis max. 1,5 × IQR ab Q₁/Q₃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812A05" w14:textId="77777777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Ausreißer-Visualisierung im Boxplot</w:t>
            </w:r>
          </w:p>
        </w:tc>
        <w:tc>
          <w:tcPr>
            <w:tcW w:w="337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35AC39" w14:textId="62C5EEAA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Linien vom Boxrand bis zum letzten Datenpunkt innerhalb von 1,5×IQR. 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1CFF92" w14:textId="77777777" w:rsidR="00675909" w:rsidRDefault="00000000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← IQR, Q₁, Q₃</w:t>
            </w:r>
          </w:p>
        </w:tc>
      </w:tr>
      <w:tr w:rsidR="00675909" w14:paraId="2F90ED61" w14:textId="77777777" w:rsidTr="00F256BF">
        <w:tc>
          <w:tcPr>
            <w:tcW w:w="2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8"/>
          </w:tcPr>
          <w:p w14:paraId="7E5341BD" w14:textId="77777777" w:rsidR="00675909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Zusammenhangsmaße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0DFB8D" w14:textId="77777777" w:rsidR="00675909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Kovarianz</w:t>
            </w:r>
          </w:p>
        </w:tc>
        <w:tc>
          <w:tcPr>
            <w:tcW w:w="25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782EDB" w14:textId="77777777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cov(X,Y) = (1/n) · Σ(xᵢ−x̄)(yᵢ−ȳ)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AA7136" w14:textId="77777777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Richtung des Zusammenhangs, Grundlage für PCA</w:t>
            </w:r>
          </w:p>
        </w:tc>
        <w:tc>
          <w:tcPr>
            <w:tcW w:w="337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C5DC71" w14:textId="7993581F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Misst gemeinsame Variation. Positiv = gleichgerichtet, negativ = gegenläufig. 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A69AE4" w14:textId="77777777" w:rsidR="00675909" w:rsidRDefault="00000000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← Mittelwerte; → Korrelation</w:t>
            </w:r>
          </w:p>
        </w:tc>
      </w:tr>
      <w:tr w:rsidR="00675909" w14:paraId="69424399" w14:textId="77777777" w:rsidTr="00F256BF">
        <w:tc>
          <w:tcPr>
            <w:tcW w:w="2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8"/>
          </w:tcPr>
          <w:p w14:paraId="65EF6B4B" w14:textId="77777777" w:rsidR="00675909" w:rsidRDefault="00675909">
            <w:pPr>
              <w:spacing w:before="60" w:after="60"/>
            </w:pP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F3F9E8" w14:textId="77777777" w:rsidR="00675909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Korrelation (Pearson)</w:t>
            </w:r>
          </w:p>
        </w:tc>
        <w:tc>
          <w:tcPr>
            <w:tcW w:w="25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C71512" w14:textId="77777777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r = cov(X,Y) / (σₓ · σᵧ)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801A92" w14:textId="7286CBE4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Feature-Auswahl, explorative Analyse</w:t>
            </w:r>
          </w:p>
        </w:tc>
        <w:tc>
          <w:tcPr>
            <w:tcW w:w="337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88345F" w14:textId="77777777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Standardisierte Kovarianz [−1, +1]. Misst Stärke des linearen Zusammenhangs.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4DF87B" w14:textId="77777777" w:rsidR="00675909" w:rsidRDefault="00000000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← Kovarianz / Standardabweichungen</w:t>
            </w:r>
          </w:p>
        </w:tc>
      </w:tr>
      <w:tr w:rsidR="00675909" w14:paraId="0388B616" w14:textId="77777777" w:rsidTr="00F256BF">
        <w:tc>
          <w:tcPr>
            <w:tcW w:w="2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8"/>
          </w:tcPr>
          <w:p w14:paraId="2E283846" w14:textId="77777777" w:rsidR="00675909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Standardisierung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039A4A" w14:textId="77777777" w:rsidR="00675909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Z-Score</w:t>
            </w:r>
          </w:p>
        </w:tc>
        <w:tc>
          <w:tcPr>
            <w:tcW w:w="25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42DFF4" w14:textId="77777777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z = (x − x̄) / σ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9649AA" w14:textId="77777777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Feature-Standardisierung, Ausreißer-Erkennung, Vergleichbarkeit</w:t>
            </w:r>
          </w:p>
        </w:tc>
        <w:tc>
          <w:tcPr>
            <w:tcW w:w="337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94D72D" w14:textId="77777777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Anzahl Standardabweichungen vom Mittelwert. Macht unterschiedliche Skalen vergleichbar.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0F99B6" w14:textId="77777777" w:rsidR="00675909" w:rsidRDefault="00000000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← Mittelwert, Standardabweichung</w:t>
            </w:r>
          </w:p>
        </w:tc>
      </w:tr>
      <w:tr w:rsidR="00675909" w14:paraId="716CA24B" w14:textId="77777777" w:rsidTr="00F256BF">
        <w:tc>
          <w:tcPr>
            <w:tcW w:w="2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8"/>
          </w:tcPr>
          <w:p w14:paraId="2EBE0ABD" w14:textId="77777777" w:rsidR="00675909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Verteilungseigenschaften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AEB699" w14:textId="77777777" w:rsidR="00675909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Schiefe (Skewness)</w:t>
            </w:r>
          </w:p>
        </w:tc>
        <w:tc>
          <w:tcPr>
            <w:tcW w:w="25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9FDF6E" w14:textId="77777777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γ = (1/n) · Σ((xᵢ−x̄)/σ)³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4B3C40" w14:textId="77777777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Verteilungsanalyse, Transformationsentscheidungen</w:t>
            </w:r>
          </w:p>
        </w:tc>
        <w:tc>
          <w:tcPr>
            <w:tcW w:w="337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53536A" w14:textId="3EBFE521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Asymmetrie der Verteilung. Positiv = rechtsschief, negativ = linksschief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B40691" w14:textId="77777777" w:rsidR="00675909" w:rsidRDefault="00000000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← nutzt Z-Scores</w:t>
            </w:r>
          </w:p>
        </w:tc>
      </w:tr>
      <w:tr w:rsidR="00675909" w14:paraId="102F40AC" w14:textId="77777777" w:rsidTr="00F256BF">
        <w:tc>
          <w:tcPr>
            <w:tcW w:w="2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8"/>
          </w:tcPr>
          <w:p w14:paraId="6F9B0B3C" w14:textId="77777777" w:rsidR="00675909" w:rsidRDefault="00675909">
            <w:pPr>
              <w:spacing w:before="60" w:after="60"/>
            </w:pP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0ADD88" w14:textId="77777777" w:rsidR="00675909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Erwartungswert</w:t>
            </w:r>
          </w:p>
        </w:tc>
        <w:tc>
          <w:tcPr>
            <w:tcW w:w="25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E1710F" w14:textId="77777777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E[X] = Σ xᵢ · P(xᵢ)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BB57AA" w14:textId="5C78926B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Theoretische Modellierung, Verlustfunktionen,</w:t>
            </w:r>
          </w:p>
        </w:tc>
        <w:tc>
          <w:tcPr>
            <w:tcW w:w="337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1F0154" w14:textId="1895FC39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Wahrscheinlichkeitsgewichteter Durchschnitt – theoretischer Mittelwert 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82D4ED" w14:textId="77777777" w:rsidR="00675909" w:rsidRDefault="00000000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→ theoretisches Pendant zum Mittelwert</w:t>
            </w:r>
          </w:p>
        </w:tc>
      </w:tr>
      <w:tr w:rsidR="00675909" w14:paraId="0C7D339C" w14:textId="77777777" w:rsidTr="00F256BF">
        <w:tc>
          <w:tcPr>
            <w:tcW w:w="2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0F8"/>
          </w:tcPr>
          <w:p w14:paraId="7FD0BF47" w14:textId="77777777" w:rsidR="00675909" w:rsidRDefault="00675909">
            <w:pPr>
              <w:spacing w:before="60" w:after="60"/>
            </w:pP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46FADC" w14:textId="77777777" w:rsidR="00675909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Normalverteilung</w:t>
            </w:r>
          </w:p>
        </w:tc>
        <w:tc>
          <w:tcPr>
            <w:tcW w:w="25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128B55" w14:textId="77777777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f(x) = (1/(σ√(2π))) · e^(−(x−μ)²/(2σ²))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782BAD" w14:textId="77777777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Grundannahme vieler ML-Modelle, statistische Tests</w:t>
            </w:r>
          </w:p>
        </w:tc>
        <w:tc>
          <w:tcPr>
            <w:tcW w:w="337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303FA1" w14:textId="77777777" w:rsidR="00675909" w:rsidRDefault="00000000">
            <w:pPr>
              <w:spacing w:before="60" w:after="60"/>
            </w:pPr>
            <w:r>
              <w:rPr>
                <w:sz w:val="18"/>
                <w:szCs w:val="18"/>
              </w:rPr>
              <w:t>Die "Glockenkurve" – vollständig durch μ (Mittelwert) und σ (Standardabweichung) beschrieben.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05A44E" w14:textId="77777777" w:rsidR="00675909" w:rsidRDefault="00000000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← definiert durch μ und σ</w:t>
            </w:r>
          </w:p>
        </w:tc>
      </w:tr>
    </w:tbl>
    <w:p w14:paraId="1410F631" w14:textId="07565F49" w:rsidR="00675909" w:rsidRDefault="00675909" w:rsidP="00A27799">
      <w:pPr>
        <w:spacing w:before="100"/>
      </w:pPr>
    </w:p>
    <w:sectPr w:rsidR="00675909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E73AF"/>
    <w:multiLevelType w:val="hybridMultilevel"/>
    <w:tmpl w:val="8432E10C"/>
    <w:lvl w:ilvl="0" w:tplc="165ACD80">
      <w:start w:val="1"/>
      <w:numFmt w:val="bullet"/>
      <w:lvlText w:val="●"/>
      <w:lvlJc w:val="left"/>
      <w:pPr>
        <w:ind w:left="720" w:hanging="360"/>
      </w:pPr>
    </w:lvl>
    <w:lvl w:ilvl="1" w:tplc="43080E96">
      <w:start w:val="1"/>
      <w:numFmt w:val="bullet"/>
      <w:lvlText w:val="○"/>
      <w:lvlJc w:val="left"/>
      <w:pPr>
        <w:ind w:left="1440" w:hanging="360"/>
      </w:pPr>
    </w:lvl>
    <w:lvl w:ilvl="2" w:tplc="09904C70">
      <w:start w:val="1"/>
      <w:numFmt w:val="bullet"/>
      <w:lvlText w:val="■"/>
      <w:lvlJc w:val="left"/>
      <w:pPr>
        <w:ind w:left="2160" w:hanging="360"/>
      </w:pPr>
    </w:lvl>
    <w:lvl w:ilvl="3" w:tplc="B82E7566">
      <w:start w:val="1"/>
      <w:numFmt w:val="bullet"/>
      <w:lvlText w:val="●"/>
      <w:lvlJc w:val="left"/>
      <w:pPr>
        <w:ind w:left="2880" w:hanging="360"/>
      </w:pPr>
    </w:lvl>
    <w:lvl w:ilvl="4" w:tplc="2EA270C0">
      <w:start w:val="1"/>
      <w:numFmt w:val="bullet"/>
      <w:lvlText w:val="○"/>
      <w:lvlJc w:val="left"/>
      <w:pPr>
        <w:ind w:left="3600" w:hanging="360"/>
      </w:pPr>
    </w:lvl>
    <w:lvl w:ilvl="5" w:tplc="04302876">
      <w:start w:val="1"/>
      <w:numFmt w:val="bullet"/>
      <w:lvlText w:val="■"/>
      <w:lvlJc w:val="left"/>
      <w:pPr>
        <w:ind w:left="4320" w:hanging="360"/>
      </w:pPr>
    </w:lvl>
    <w:lvl w:ilvl="6" w:tplc="A1024FCA">
      <w:start w:val="1"/>
      <w:numFmt w:val="bullet"/>
      <w:lvlText w:val="●"/>
      <w:lvlJc w:val="left"/>
      <w:pPr>
        <w:ind w:left="5040" w:hanging="360"/>
      </w:pPr>
    </w:lvl>
    <w:lvl w:ilvl="7" w:tplc="4F06F152">
      <w:start w:val="1"/>
      <w:numFmt w:val="bullet"/>
      <w:lvlText w:val="●"/>
      <w:lvlJc w:val="left"/>
      <w:pPr>
        <w:ind w:left="5760" w:hanging="360"/>
      </w:pPr>
    </w:lvl>
    <w:lvl w:ilvl="8" w:tplc="72A81CAE">
      <w:start w:val="1"/>
      <w:numFmt w:val="bullet"/>
      <w:lvlText w:val="●"/>
      <w:lvlJc w:val="left"/>
      <w:pPr>
        <w:ind w:left="6480" w:hanging="360"/>
      </w:pPr>
    </w:lvl>
  </w:abstractNum>
  <w:num w:numId="1" w16cid:durableId="1537659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909"/>
    <w:rsid w:val="004811AB"/>
    <w:rsid w:val="00554B37"/>
    <w:rsid w:val="0062670C"/>
    <w:rsid w:val="00675909"/>
    <w:rsid w:val="00A27799"/>
    <w:rsid w:val="00B762A4"/>
    <w:rsid w:val="00F2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AC5CC8D"/>
  <w15:docId w15:val="{10C4A965-5ED4-B84B-A856-3E9C910AE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2E5A88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2E5A88"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408</Words>
  <Characters>2829</Characters>
  <Application>Microsoft Office Word</Application>
  <DocSecurity>0</DocSecurity>
  <Lines>157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Jörg Thomas</cp:lastModifiedBy>
  <cp:revision>4</cp:revision>
  <dcterms:created xsi:type="dcterms:W3CDTF">2026-01-05T08:30:00Z</dcterms:created>
  <dcterms:modified xsi:type="dcterms:W3CDTF">2026-05-26T06:50:00Z</dcterms:modified>
</cp:coreProperties>
</file>