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i w:val="false"/>
          <w:iCs w:val="false"/>
          <w:color w:val="0969DA"/>
          <w:sz w:val="34"/>
          <w:szCs w:val="34"/>
        </w:rPr>
        <w:t xml:space="preserve">Prüfungsaufgaben erstellen und prüfen</w:t>
      </w:r>
    </w:p>
    <w:p>
      <w:pPr>
        <w:spacing w:after="260"/>
      </w:pPr>
      <w:r>
        <w:rPr>
          <w:rFonts w:ascii="Arial" w:cs="Arial" w:eastAsia="Arial" w:hAnsi="Arial"/>
          <w:b w:val="false"/>
          <w:bCs w:val="false"/>
          <w:i w:val="false"/>
          <w:iCs w:val="false"/>
          <w:color w:val="6B7280"/>
          <w:sz w:val="24"/>
          <w:szCs w:val="24"/>
        </w:rPr>
        <w:t xml:space="preserve">Kurzanleitung zum Dokumentenset · DQR5 Künstliche Intelligenz</w:t>
      </w:r>
    </w:p>
    <w:p>
      <w:pPr>
        <w:spacing w:after="120"/>
      </w:pPr>
      <w:r>
        <w:rPr>
          <w:rFonts w:ascii="Arial" w:cs="Arial" w:eastAsia="Arial" w:hAnsi="Arial"/>
          <w:b w:val="false"/>
          <w:bCs w:val="false"/>
          <w:i w:val="false"/>
          <w:iCs w:val="false"/>
          <w:color w:val="1A1A1A"/>
          <w:sz w:val="19"/>
          <w:szCs w:val="19"/>
        </w:rPr>
        <w:t xml:space="preserve">Prüfungsaufgaben entstehen in zwei Durchgängen: Ein Sprachmodell erzeugt die Aufgabe im Gespräch, ein zweites prüft sie anschließend unabhängig gegen eine feste Prüfliste. Beide Durchgänge laufen in getrennten Chats. Diese Anleitung sagt, welche Dokumente wohin gehören und was zurückkommt.</w:t>
      </w:r>
    </w:p>
    <w:p>
      <w:pPr>
        <w:pStyle w:val="Heading1"/>
        <w:spacing w:after="140" w:before="320"/>
      </w:pPr>
      <w:r>
        <w:rPr>
          <w:rFonts w:ascii="Arial" w:cs="Arial" w:eastAsia="Arial" w:hAnsi="Arial"/>
          <w:b/>
          <w:bCs/>
          <w:i w:val="false"/>
          <w:iCs w:val="false"/>
          <w:color w:val="0969DA"/>
          <w:sz w:val="26"/>
          <w:szCs w:val="26"/>
        </w:rPr>
        <w:t xml:space="preserve">Das Dokumentenset</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3060"/>
        <w:gridCol w:w="1080"/>
        <w:gridCol w:w="1080"/>
        <w:gridCol w:w="1080"/>
        <w:gridCol w:w="3060"/>
      </w:tblGrid>
      <w:tr>
        <w:trPr>
          <w:tblHeader/>
        </w:trPr>
        <w:tc>
          <w:tcPr>
            <w:tcW w:type="dxa" w:w="3060"/>
            <w:shd w:fill="0969DA" w:color="auto" w:val="clear"/>
            <w:tcMar>
              <w:top w:type="dxa" w:w="80"/>
              <w:left w:type="dxa" w:w="110"/>
              <w:bottom w:type="dxa" w:w="80"/>
              <w:right w:type="dxa" w:w="110"/>
            </w:tcMar>
            <w:vAlign w:val="center"/>
          </w:tcPr>
          <w:p>
            <w:pPr>
              <w:spacing w:after="0"/>
            </w:pPr>
            <w:r>
              <w:rPr>
                <w:rFonts w:ascii="Arial" w:cs="Arial" w:eastAsia="Arial" w:hAnsi="Arial"/>
                <w:b/>
                <w:bCs/>
                <w:i w:val="false"/>
                <w:iCs w:val="false"/>
                <w:color w:val="FFFFFF"/>
                <w:sz w:val="19"/>
                <w:szCs w:val="19"/>
              </w:rPr>
              <w:t xml:space="preserve">Dokument</w:t>
            </w:r>
          </w:p>
        </w:tc>
        <w:tc>
          <w:tcPr>
            <w:tcW w:type="dxa" w:w="1080"/>
            <w:shd w:fill="0969DA"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FFFFFF"/>
                <w:sz w:val="19"/>
                <w:szCs w:val="19"/>
              </w:rPr>
              <w:t xml:space="preserve">Gene­rieren</w:t>
            </w:r>
          </w:p>
        </w:tc>
        <w:tc>
          <w:tcPr>
            <w:tcW w:type="dxa" w:w="1080"/>
            <w:shd w:fill="0969DA"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FFFFFF"/>
                <w:sz w:val="19"/>
                <w:szCs w:val="19"/>
              </w:rPr>
              <w:t xml:space="preserve">Prüfen</w:t>
            </w:r>
          </w:p>
        </w:tc>
        <w:tc>
          <w:tcPr>
            <w:tcW w:type="dxa" w:w="1080"/>
            <w:shd w:fill="0969DA"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FFFFFF"/>
                <w:sz w:val="19"/>
                <w:szCs w:val="19"/>
              </w:rPr>
              <w:t xml:space="preserve">Format</w:t>
            </w:r>
          </w:p>
        </w:tc>
        <w:tc>
          <w:tcPr>
            <w:tcW w:type="dxa" w:w="3060"/>
            <w:shd w:fill="0969DA"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FFFFFF"/>
                <w:sz w:val="19"/>
                <w:szCs w:val="19"/>
              </w:rPr>
              <w:t xml:space="preserve">Zweck</w:t>
            </w:r>
          </w:p>
        </w:tc>
      </w:tr>
      <w:tr>
        <w:tc>
          <w:tcPr>
            <w:tcW w:type="dxa" w:w="3060"/>
            <w:tcMar>
              <w:top w:type="dxa" w:w="80"/>
              <w:left w:type="dxa" w:w="110"/>
              <w:bottom w:type="dxa" w:w="80"/>
              <w:right w:type="dxa" w:w="110"/>
            </w:tcMar>
            <w:vAlign w:val="center"/>
          </w:tcPr>
          <w:p>
            <w:pPr>
              <w:spacing w:after="0"/>
            </w:pPr>
            <w:r>
              <w:rPr>
                <w:rFonts w:ascii="Consolas" w:cs="Consolas" w:eastAsia="Consolas" w:hAnsi="Consolas"/>
                <w:color w:val="1A1A1A"/>
                <w:sz w:val="18"/>
                <w:szCs w:val="18"/>
              </w:rPr>
              <w:t xml:space="preserve">Metaprompt.md</w:t>
            </w:r>
          </w:p>
        </w:tc>
        <w:tc>
          <w:tcPr>
            <w:tcW w:type="dxa" w:w="1080"/>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1A7F37"/>
                <w:sz w:val="19"/>
                <w:szCs w:val="19"/>
              </w:rPr>
              <w:t xml:space="preserve">✓</w:t>
            </w:r>
          </w:p>
        </w:tc>
        <w:tc>
          <w:tcPr>
            <w:tcW w:type="dxa" w:w="1080"/>
            <w:tcMar>
              <w:top w:type="dxa" w:w="80"/>
              <w:left w:type="dxa" w:w="110"/>
              <w:bottom w:type="dxa" w:w="80"/>
              <w:right w:type="dxa" w:w="110"/>
            </w:tcMar>
            <w:vAlign w:val="center"/>
          </w:tcPr>
          <w:p>
            <w:pPr>
              <w:spacing w:after="0"/>
              <w:jc w:val="center"/>
            </w:pPr>
            <w:r>
              <w:rPr>
                <w:rFonts w:ascii="Arial" w:cs="Arial" w:eastAsia="Arial" w:hAnsi="Arial"/>
                <w:b w:val="false"/>
                <w:bCs w:val="false"/>
                <w:i w:val="false"/>
                <w:iCs w:val="false"/>
                <w:color w:val="1A1A1A"/>
                <w:sz w:val="19"/>
                <w:szCs w:val="19"/>
              </w:rPr>
              <w:t xml:space="preserve">—</w:t>
            </w:r>
          </w:p>
        </w:tc>
        <w:tc>
          <w:tcPr>
            <w:tcW w:type="dxa" w:w="108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.md</w:t>
            </w:r>
          </w:p>
        </w:tc>
        <w:tc>
          <w:tcPr>
            <w:tcW w:type="dxa" w:w="306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Regie für den Erstellungsdurchgang</w:t>
            </w:r>
          </w:p>
        </w:tc>
      </w:tr>
      <w:tr>
        <w:tc>
          <w:tcPr>
            <w:tcW w:type="dxa" w:w="3060"/>
            <w:shd w:fill="F2F4F7" w:color="auto" w:val="clear"/>
            <w:tcMar>
              <w:top w:type="dxa" w:w="80"/>
              <w:left w:type="dxa" w:w="110"/>
              <w:bottom w:type="dxa" w:w="80"/>
              <w:right w:type="dxa" w:w="110"/>
            </w:tcMar>
            <w:vAlign w:val="center"/>
          </w:tcPr>
          <w:p>
            <w:pPr>
              <w:spacing w:after="0"/>
            </w:pPr>
            <w:r>
              <w:rPr>
                <w:rFonts w:ascii="Consolas" w:cs="Consolas" w:eastAsia="Consolas" w:hAnsi="Consolas"/>
                <w:color w:val="1A1A1A"/>
                <w:sz w:val="18"/>
                <w:szCs w:val="18"/>
              </w:rPr>
              <w:t xml:space="preserve">Qualitaets_Metaprompt.md</w:t>
            </w:r>
          </w:p>
        </w:tc>
        <w:tc>
          <w:tcPr>
            <w:tcW w:type="dxa" w:w="1080"/>
            <w:shd w:fill="F2F4F7" w:color="auto" w:val="clear"/>
            <w:tcMar>
              <w:top w:type="dxa" w:w="80"/>
              <w:left w:type="dxa" w:w="110"/>
              <w:bottom w:type="dxa" w:w="80"/>
              <w:right w:type="dxa" w:w="110"/>
            </w:tcMar>
            <w:vAlign w:val="center"/>
          </w:tcPr>
          <w:p>
            <w:pPr>
              <w:spacing w:after="0"/>
              <w:jc w:val="center"/>
            </w:pPr>
            <w:r>
              <w:rPr>
                <w:rFonts w:ascii="Arial" w:cs="Arial" w:eastAsia="Arial" w:hAnsi="Arial"/>
                <w:b w:val="false"/>
                <w:bCs w:val="false"/>
                <w:i w:val="false"/>
                <w:iCs w:val="false"/>
                <w:color w:val="1A1A1A"/>
                <w:sz w:val="19"/>
                <w:szCs w:val="19"/>
              </w:rPr>
              <w:t xml:space="preserve">—</w:t>
            </w:r>
          </w:p>
        </w:tc>
        <w:tc>
          <w:tcPr>
            <w:tcW w:type="dxa" w:w="1080"/>
            <w:shd w:fill="F2F4F7"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1A7F37"/>
                <w:sz w:val="19"/>
                <w:szCs w:val="19"/>
              </w:rPr>
              <w:t xml:space="preserve">✓</w:t>
            </w:r>
          </w:p>
        </w:tc>
        <w:tc>
          <w:tcPr>
            <w:tcW w:type="dxa" w:w="108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.md</w:t>
            </w:r>
          </w:p>
        </w:tc>
        <w:tc>
          <w:tcPr>
            <w:tcW w:type="dxa" w:w="306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Regie für den Prüfdurchgang</w:t>
            </w:r>
          </w:p>
        </w:tc>
      </w:tr>
      <w:tr>
        <w:tc>
          <w:tcPr>
            <w:tcW w:type="dxa" w:w="3060"/>
            <w:tcMar>
              <w:top w:type="dxa" w:w="80"/>
              <w:left w:type="dxa" w:w="110"/>
              <w:bottom w:type="dxa" w:w="80"/>
              <w:right w:type="dxa" w:w="110"/>
            </w:tcMar>
            <w:vAlign w:val="center"/>
          </w:tcPr>
          <w:p>
            <w:pPr>
              <w:spacing w:after="0"/>
            </w:pPr>
            <w:r>
              <w:rPr>
                <w:rFonts w:ascii="Consolas" w:cs="Consolas" w:eastAsia="Consolas" w:hAnsi="Consolas"/>
                <w:color w:val="1A1A1A"/>
                <w:sz w:val="18"/>
                <w:szCs w:val="18"/>
              </w:rPr>
              <w:t xml:space="preserve">Pruefhandbuch.md</w:t>
            </w:r>
          </w:p>
        </w:tc>
        <w:tc>
          <w:tcPr>
            <w:tcW w:type="dxa" w:w="1080"/>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1A7F37"/>
                <w:sz w:val="19"/>
                <w:szCs w:val="19"/>
              </w:rPr>
              <w:t xml:space="preserve">✓</w:t>
            </w:r>
          </w:p>
        </w:tc>
        <w:tc>
          <w:tcPr>
            <w:tcW w:type="dxa" w:w="1080"/>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1A7F37"/>
                <w:sz w:val="19"/>
                <w:szCs w:val="19"/>
              </w:rPr>
              <w:t xml:space="preserve">✓</w:t>
            </w:r>
          </w:p>
        </w:tc>
        <w:tc>
          <w:tcPr>
            <w:tcW w:type="dxa" w:w="108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.md</w:t>
            </w:r>
          </w:p>
        </w:tc>
        <w:tc>
          <w:tcPr>
            <w:tcW w:type="dxa" w:w="306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Scope, Aufgabenschema, Prüfliste, Stolpersteine</w:t>
            </w:r>
          </w:p>
        </w:tc>
      </w:tr>
      <w:tr>
        <w:tc>
          <w:tcPr>
            <w:tcW w:type="dxa" w:w="3060"/>
            <w:shd w:fill="F2F4F7" w:color="auto" w:val="clear"/>
            <w:tcMar>
              <w:top w:type="dxa" w:w="80"/>
              <w:left w:type="dxa" w:w="110"/>
              <w:bottom w:type="dxa" w:w="80"/>
              <w:right w:type="dxa" w:w="110"/>
            </w:tcMar>
            <w:vAlign w:val="center"/>
          </w:tcPr>
          <w:p>
            <w:pPr>
              <w:spacing w:after="0"/>
            </w:pPr>
            <w:r>
              <w:rPr>
                <w:rFonts w:ascii="Consolas" w:cs="Consolas" w:eastAsia="Consolas" w:hAnsi="Consolas"/>
                <w:color w:val="1A1A1A"/>
                <w:sz w:val="18"/>
                <w:szCs w:val="18"/>
              </w:rPr>
              <w:t xml:space="preserve">Stichwortliste …docx</w:t>
            </w:r>
          </w:p>
        </w:tc>
        <w:tc>
          <w:tcPr>
            <w:tcW w:type="dxa" w:w="1080"/>
            <w:shd w:fill="F2F4F7"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1A7F37"/>
                <w:sz w:val="19"/>
                <w:szCs w:val="19"/>
              </w:rPr>
              <w:t xml:space="preserve">✓</w:t>
            </w:r>
          </w:p>
        </w:tc>
        <w:tc>
          <w:tcPr>
            <w:tcW w:type="dxa" w:w="1080"/>
            <w:shd w:fill="F2F4F7"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1A7F37"/>
                <w:sz w:val="19"/>
                <w:szCs w:val="19"/>
              </w:rPr>
              <w:t xml:space="preserve">✓</w:t>
            </w:r>
          </w:p>
        </w:tc>
        <w:tc>
          <w:tcPr>
            <w:tcW w:type="dxa" w:w="108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.docx</w:t>
            </w:r>
          </w:p>
        </w:tc>
        <w:tc>
          <w:tcPr>
            <w:tcW w:type="dxa" w:w="306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Scope auf Stichwortebene; geht auch an Prüflinge</w:t>
            </w:r>
          </w:p>
        </w:tc>
      </w:tr>
      <w:tr>
        <w:tc>
          <w:tcPr>
            <w:tcW w:type="dxa" w:w="3060"/>
            <w:tcMar>
              <w:top w:type="dxa" w:w="80"/>
              <w:left w:type="dxa" w:w="110"/>
              <w:bottom w:type="dxa" w:w="80"/>
              <w:right w:type="dxa" w:w="110"/>
            </w:tcMar>
            <w:vAlign w:val="center"/>
          </w:tcPr>
          <w:p>
            <w:pPr>
              <w:spacing w:after="0"/>
            </w:pPr>
            <w:r>
              <w:rPr>
                <w:rFonts w:ascii="Consolas" w:cs="Consolas" w:eastAsia="Consolas" w:hAnsi="Consolas"/>
                <w:color w:val="1A1A1A"/>
                <w:sz w:val="18"/>
                <w:szCs w:val="18"/>
              </w:rPr>
              <w:t xml:space="preserve">Operatorenliste.docx</w:t>
            </w:r>
          </w:p>
        </w:tc>
        <w:tc>
          <w:tcPr>
            <w:tcW w:type="dxa" w:w="1080"/>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1A7F37"/>
                <w:sz w:val="19"/>
                <w:szCs w:val="19"/>
              </w:rPr>
              <w:t xml:space="preserve">✓</w:t>
            </w:r>
          </w:p>
        </w:tc>
        <w:tc>
          <w:tcPr>
            <w:tcW w:type="dxa" w:w="1080"/>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1A7F37"/>
                <w:sz w:val="19"/>
                <w:szCs w:val="19"/>
              </w:rPr>
              <w:t xml:space="preserve">✓</w:t>
            </w:r>
          </w:p>
        </w:tc>
        <w:tc>
          <w:tcPr>
            <w:tcW w:type="dxa" w:w="108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.docx</w:t>
            </w:r>
          </w:p>
        </w:tc>
        <w:tc>
          <w:tcPr>
            <w:tcW w:type="dxa" w:w="306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Abschließende Liste zulässiger Operatoren</w:t>
            </w:r>
          </w:p>
        </w:tc>
      </w:tr>
      <w:tr>
        <w:tc>
          <w:tcPr>
            <w:tcW w:type="dxa" w:w="3060"/>
            <w:shd w:fill="F2F4F7" w:color="auto" w:val="clear"/>
            <w:tcMar>
              <w:top w:type="dxa" w:w="80"/>
              <w:left w:type="dxa" w:w="110"/>
              <w:bottom w:type="dxa" w:w="80"/>
              <w:right w:type="dxa" w:w="110"/>
            </w:tcMar>
            <w:vAlign w:val="center"/>
          </w:tcPr>
          <w:p>
            <w:pPr>
              <w:spacing w:after="0"/>
            </w:pPr>
            <w:r>
              <w:rPr>
                <w:rFonts w:ascii="Consolas" w:cs="Consolas" w:eastAsia="Consolas" w:hAnsi="Consolas"/>
                <w:color w:val="1A1A1A"/>
                <w:sz w:val="18"/>
                <w:szCs w:val="18"/>
              </w:rPr>
              <w:t xml:space="preserve">Referenzaufgaben.docx</w:t>
            </w:r>
          </w:p>
        </w:tc>
        <w:tc>
          <w:tcPr>
            <w:tcW w:type="dxa" w:w="1080"/>
            <w:shd w:fill="F2F4F7"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1A7F37"/>
                <w:sz w:val="19"/>
                <w:szCs w:val="19"/>
              </w:rPr>
              <w:t xml:space="preserve">✓</w:t>
            </w:r>
          </w:p>
        </w:tc>
        <w:tc>
          <w:tcPr>
            <w:tcW w:type="dxa" w:w="1080"/>
            <w:shd w:fill="F2F4F7" w:color="auto" w:val="clear"/>
            <w:tcMar>
              <w:top w:type="dxa" w:w="80"/>
              <w:left w:type="dxa" w:w="110"/>
              <w:bottom w:type="dxa" w:w="80"/>
              <w:right w:type="dxa" w:w="110"/>
            </w:tcMar>
            <w:vAlign w:val="center"/>
          </w:tcPr>
          <w:p>
            <w:pPr>
              <w:spacing w:after="0"/>
              <w:jc w:val="center"/>
            </w:pPr>
            <w:r>
              <w:rPr>
                <w:rFonts w:ascii="Arial" w:cs="Arial" w:eastAsia="Arial" w:hAnsi="Arial"/>
                <w:b w:val="false"/>
                <w:bCs w:val="false"/>
                <w:i w:val="false"/>
                <w:iCs w:val="false"/>
                <w:color w:val="1A1A1A"/>
                <w:sz w:val="19"/>
                <w:szCs w:val="19"/>
              </w:rPr>
              <w:t xml:space="preserve">—</w:t>
            </w:r>
          </w:p>
        </w:tc>
        <w:tc>
          <w:tcPr>
            <w:tcW w:type="dxa" w:w="108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.docx</w:t>
            </w:r>
          </w:p>
        </w:tc>
        <w:tc>
          <w:tcPr>
            <w:tcW w:type="dxa" w:w="306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Form, Ton, Aufbau, Umfang, fachliche Tiefe</w:t>
            </w:r>
          </w:p>
        </w:tc>
      </w:tr>
    </w:tbl>
    <w:p>
      <w:pPr>
        <w:spacing w:after="120"/>
      </w:pPr>
    </w:p>
    <w:p>
      <w:pPr>
        <w:pBdr>
          <w:left w:val="single" w:color="0969DA" w:sz="18" w:space="8"/>
        </w:pBdr>
        <w:shd w:fill="F2F4F7" w:color="auto" w:val="clear"/>
        <w:spacing w:after="200" w:before="140"/>
        <w:ind w:left="120"/>
      </w:pPr>
      <w:r>
        <w:rPr>
          <w:rFonts w:ascii="Arial" w:cs="Arial" w:eastAsia="Arial" w:hAnsi="Arial"/>
          <w:b/>
          <w:bCs/>
          <w:i w:val="false"/>
          <w:iCs w:val="false"/>
          <w:color w:val="1A1A1A"/>
          <w:sz w:val="19"/>
          <w:szCs w:val="19"/>
        </w:rPr>
        <w:t xml:space="preserve">Dateiformat = Bearbeitungsstatus. </w:t>
      </w:r>
      <w:r>
        <w:rPr>
          <w:rFonts w:ascii="Arial" w:cs="Arial" w:eastAsia="Arial" w:hAnsi="Arial"/>
          <w:b w:val="false"/>
          <w:bCs w:val="false"/>
          <w:i w:val="false"/>
          <w:iCs w:val="false"/>
          <w:color w:val="1A1A1A"/>
          <w:sz w:val="19"/>
          <w:szCs w:val="19"/>
        </w:rPr>
        <w:t xml:space="preserve">Markdown-Dateien werden gepflegt und weiterentwickelt. Word-Dateien sind gesetzt und werden nur bewusst geändert.</w:t>
      </w:r>
    </w:p>
    <w:p>
      <w:pPr>
        <w:pStyle w:val="Heading1"/>
        <w:spacing w:after="140" w:before="320"/>
      </w:pPr>
      <w:r>
        <w:rPr>
          <w:rFonts w:ascii="Arial" w:cs="Arial" w:eastAsia="Arial" w:hAnsi="Arial"/>
          <w:b/>
          <w:bCs/>
          <w:i w:val="false"/>
          <w:iCs w:val="false"/>
          <w:color w:val="0969DA"/>
          <w:sz w:val="26"/>
          <w:szCs w:val="26"/>
        </w:rPr>
        <w:t xml:space="preserve">Durchgang 1 — Aufgabe erzeugen</w:t>
      </w:r>
    </w:p>
    <w:p>
      <w:pPr>
        <w:spacing w:after="120"/>
      </w:pPr>
      <w:r>
        <w:rPr>
          <w:rFonts w:ascii="Arial" w:cs="Arial" w:eastAsia="Arial" w:hAnsi="Arial"/>
          <w:b w:val="false"/>
          <w:bCs w:val="false"/>
          <w:i w:val="false"/>
          <w:iCs w:val="false"/>
          <w:color w:val="1A1A1A"/>
          <w:sz w:val="19"/>
          <w:szCs w:val="19"/>
        </w:rPr>
        <w:t xml:space="preserve">Neuen Chat öffnen. Den Inhalt von </w:t>
      </w:r>
      <w:r>
        <w:rPr>
          <w:rFonts w:ascii="Consolas" w:cs="Consolas" w:eastAsia="Consolas" w:hAnsi="Consolas"/>
          <w:color w:val="1A1A1A"/>
          <w:sz w:val="18"/>
          <w:szCs w:val="18"/>
        </w:rPr>
        <w:t xml:space="preserve">Metaprompt.md</w:t>
      </w:r>
      <w:r>
        <w:rPr>
          <w:rFonts w:ascii="Arial" w:cs="Arial" w:eastAsia="Arial" w:hAnsi="Arial"/>
          <w:b w:val="false"/>
          <w:bCs w:val="false"/>
          <w:i w:val="false"/>
          <w:iCs w:val="false"/>
          <w:color w:val="1A1A1A"/>
          <w:sz w:val="19"/>
          <w:szCs w:val="19"/>
        </w:rPr>
        <w:t xml:space="preserve"> hineinkopieren und die vier Dokumente anhängen, die in der Spalte </w:t>
      </w:r>
      <w:r>
        <w:rPr>
          <w:rFonts w:ascii="Arial" w:cs="Arial" w:eastAsia="Arial" w:hAnsi="Arial"/>
          <w:b w:val="false"/>
          <w:bCs w:val="false"/>
          <w:i/>
          <w:iCs/>
          <w:color w:val="1A1A1A"/>
          <w:sz w:val="19"/>
          <w:szCs w:val="19"/>
        </w:rPr>
        <w:t xml:space="preserve">Generieren</w:t>
      </w:r>
      <w:r>
        <w:rPr>
          <w:rFonts w:ascii="Arial" w:cs="Arial" w:eastAsia="Arial" w:hAnsi="Arial"/>
          <w:b w:val="false"/>
          <w:bCs w:val="false"/>
          <w:i w:val="false"/>
          <w:iCs w:val="false"/>
          <w:color w:val="1A1A1A"/>
          <w:sz w:val="19"/>
          <w:szCs w:val="19"/>
        </w:rPr>
        <w:t xml:space="preserve"> ein Häkchen tragen.</w:t>
      </w:r>
    </w:p>
    <w:p>
      <w:pPr>
        <w:spacing w:after="120"/>
      </w:pPr>
      <w:r>
        <w:rPr>
          <w:rFonts w:ascii="Arial" w:cs="Arial" w:eastAsia="Arial" w:hAnsi="Arial"/>
          <w:b w:val="false"/>
          <w:bCs w:val="false"/>
          <w:i w:val="false"/>
          <w:iCs w:val="false"/>
          <w:color w:val="1A1A1A"/>
          <w:sz w:val="19"/>
          <w:szCs w:val="19"/>
        </w:rPr>
        <w:t xml:space="preserve">Das Modell führt dann durch vier Schritte: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1200"/>
        <w:gridCol w:w="2600"/>
        <w:gridCol w:w="5560"/>
      </w:tblGrid>
      <w:tr>
        <w:trPr>
          <w:tblHeader/>
        </w:trPr>
        <w:tc>
          <w:tcPr>
            <w:tcW w:type="dxa" w:w="1200"/>
            <w:shd w:fill="0969DA" w:color="auto" w:val="clear"/>
            <w:tcMar>
              <w:top w:type="dxa" w:w="80"/>
              <w:left w:type="dxa" w:w="110"/>
              <w:bottom w:type="dxa" w:w="80"/>
              <w:right w:type="dxa" w:w="110"/>
            </w:tcMar>
            <w:vAlign w:val="center"/>
          </w:tcPr>
          <w:p>
            <w:pPr>
              <w:spacing w:after="0"/>
            </w:pPr>
            <w:r>
              <w:rPr>
                <w:rFonts w:ascii="Arial" w:cs="Arial" w:eastAsia="Arial" w:hAnsi="Arial"/>
                <w:b/>
                <w:bCs/>
                <w:i w:val="false"/>
                <w:iCs w:val="false"/>
                <w:color w:val="FFFFFF"/>
                <w:sz w:val="19"/>
                <w:szCs w:val="19"/>
              </w:rPr>
              <w:t xml:space="preserve">Schritt</w:t>
            </w:r>
          </w:p>
        </w:tc>
        <w:tc>
          <w:tcPr>
            <w:tcW w:type="dxa" w:w="2600"/>
            <w:shd w:fill="0969DA" w:color="auto" w:val="clear"/>
            <w:tcMar>
              <w:top w:type="dxa" w:w="80"/>
              <w:left w:type="dxa" w:w="110"/>
              <w:bottom w:type="dxa" w:w="80"/>
              <w:right w:type="dxa" w:w="110"/>
            </w:tcMar>
            <w:vAlign w:val="center"/>
          </w:tcPr>
          <w:p>
            <w:pPr>
              <w:spacing w:after="0"/>
            </w:pPr>
            <w:r>
              <w:rPr>
                <w:rFonts w:ascii="Arial" w:cs="Arial" w:eastAsia="Arial" w:hAnsi="Arial"/>
                <w:b/>
                <w:bCs/>
                <w:i w:val="false"/>
                <w:iCs w:val="false"/>
                <w:color w:val="FFFFFF"/>
                <w:sz w:val="19"/>
                <w:szCs w:val="19"/>
              </w:rPr>
              <w:t xml:space="preserve">Was passiert</w:t>
            </w:r>
          </w:p>
        </w:tc>
        <w:tc>
          <w:tcPr>
            <w:tcW w:type="dxa" w:w="5560"/>
            <w:shd w:fill="0969DA" w:color="auto" w:val="clear"/>
            <w:tcMar>
              <w:top w:type="dxa" w:w="80"/>
              <w:left w:type="dxa" w:w="110"/>
              <w:bottom w:type="dxa" w:w="80"/>
              <w:right w:type="dxa" w:w="110"/>
            </w:tcMar>
            <w:vAlign w:val="center"/>
          </w:tcPr>
          <w:p>
            <w:pPr>
              <w:spacing w:after="0"/>
            </w:pPr>
            <w:r>
              <w:rPr>
                <w:rFonts w:ascii="Arial" w:cs="Arial" w:eastAsia="Arial" w:hAnsi="Arial"/>
                <w:b/>
                <w:bCs/>
                <w:i w:val="false"/>
                <w:iCs w:val="false"/>
                <w:color w:val="FFFFFF"/>
                <w:sz w:val="19"/>
                <w:szCs w:val="19"/>
              </w:rPr>
              <w:t xml:space="preserve">Was du tust</w:t>
            </w:r>
          </w:p>
        </w:tc>
      </w:tr>
      <w:tr>
        <w:tc>
          <w:tcPr>
            <w:tcW w:type="dxa" w:w="120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1</w:t>
            </w:r>
          </w:p>
        </w:tc>
        <w:tc>
          <w:tcPr>
            <w:tcW w:type="dxa" w:w="260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Gespräch — Thema, Domäne, Umfang, Abbildung</w:t>
            </w:r>
          </w:p>
        </w:tc>
        <w:tc>
          <w:tcPr>
            <w:tcW w:type="dxa" w:w="556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Antworten, oder Vorbelegung mit „passt“ bestätigen. Ohne Themenwunsch kommen vier begründete Vorschläge.</w:t>
            </w:r>
          </w:p>
        </w:tc>
      </w:tr>
      <w:tr>
        <w:tc>
          <w:tcPr>
            <w:tcW w:type="dxa" w:w="120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2</w:t>
            </w:r>
          </w:p>
        </w:tc>
        <w:tc>
          <w:tcPr>
            <w:tcW w:type="dxa" w:w="260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Spezifikation als kompakter Block</w:t>
            </w:r>
          </w:p>
        </w:tc>
        <w:tc>
          <w:tcPr>
            <w:tcW w:type="dxa" w:w="5560"/>
            <w:shd w:fill="F2F4F7" w:color="auto" w:val="clear"/>
            <w:tcMar>
              <w:top w:type="dxa" w:w="80"/>
              <w:left w:type="dxa" w:w="110"/>
              <w:bottom w:type="dxa" w:w="80"/>
              <w:right w:type="dxa" w:w="110"/>
            </w:tcMar>
            <w:vAlign w:val="center"/>
          </w:tcPr>
          <w:p>
            <w:pPr>
              <w:spacing w:after="0"/>
            </w:pPr>
            <w:r>
              <w:rPr>
                <w:rFonts w:ascii="Arial" w:cs="Arial" w:eastAsia="Arial" w:hAnsi="Arial"/>
                <w:b/>
                <w:bCs/>
                <w:sz w:val="19"/>
                <w:szCs w:val="19"/>
              </w:rPr>
              <w:t xml:space="preserve">Bestätigen. </w:t>
            </w:r>
            <w:r>
              <w:rPr>
                <w:rFonts w:ascii="Arial" w:cs="Arial" w:eastAsia="Arial" w:hAnsi="Arial"/>
                <w:sz w:val="19"/>
                <w:szCs w:val="19"/>
              </w:rPr>
              <w:t xml:space="preserve">Ab hier ist sie eingefroren — hier lohnt genaues Lesen, spätere Änderungen sind teuer.</w:t>
            </w:r>
          </w:p>
        </w:tc>
      </w:tr>
      <w:tr>
        <w:tc>
          <w:tcPr>
            <w:tcW w:type="dxa" w:w="120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3</w:t>
            </w:r>
          </w:p>
        </w:tc>
        <w:tc>
          <w:tcPr>
            <w:tcW w:type="dxa" w:w="260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Prüflauf gegen die Prüfliste, bis zu drei Runden</w:t>
            </w:r>
          </w:p>
        </w:tc>
        <w:tc>
          <w:tcPr>
            <w:tcW w:type="dxa" w:w="556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Nichts. Vor Abschluss erscheint keine Ausgabe.</w:t>
            </w:r>
          </w:p>
        </w:tc>
      </w:tr>
      <w:tr>
        <w:tc>
          <w:tcPr>
            <w:tcW w:type="dxa" w:w="120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4</w:t>
            </w:r>
          </w:p>
        </w:tc>
        <w:tc>
          <w:tcPr>
            <w:tcW w:type="dxa" w:w="260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Ausgabe in drei Blöcken</w:t>
            </w:r>
          </w:p>
        </w:tc>
        <w:tc>
          <w:tcPr>
            <w:tcW w:type="dxa" w:w="556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A Aufgabe · B Anhang · C Lösungsskizze und Qualitätsreport</w:t>
            </w:r>
          </w:p>
        </w:tc>
      </w:tr>
    </w:tbl>
    <w:p>
      <w:pPr>
        <w:spacing w:after="120"/>
      </w:pPr>
    </w:p>
    <w:p>
      <w:pPr>
        <w:spacing w:after="120"/>
      </w:pPr>
      <w:r>
        <w:rPr>
          <w:rFonts w:ascii="Arial" w:cs="Arial" w:eastAsia="Arial" w:hAnsi="Arial"/>
          <w:b w:val="false"/>
          <w:bCs w:val="false"/>
          <w:i w:val="false"/>
          <w:iCs w:val="false"/>
          <w:color w:val="1A1A1A"/>
          <w:sz w:val="19"/>
          <w:szCs w:val="19"/>
        </w:rPr>
        <w:t xml:space="preserve">Block A und B gehen an die Prüflinge und enthalten keinen Lösungshinweis. Block C enthält verpflichtend die ausgerechneten Ergebnisse mit Zwischenschritten und die Teilpunkte. Ein ausformulierter Erwartungshorizont ist optional und wird in Schritt 1 abgefragt.</w:t>
      </w:r>
    </w:p>
    <w:p>
      <w:pPr>
        <w:pStyle w:val="Heading1"/>
        <w:spacing w:after="140" w:before="320"/>
      </w:pPr>
      <w:r>
        <w:rPr>
          <w:rFonts w:ascii="Arial" w:cs="Arial" w:eastAsia="Arial" w:hAnsi="Arial"/>
          <w:b/>
          <w:bCs/>
          <w:i w:val="false"/>
          <w:iCs w:val="false"/>
          <w:color w:val="0969DA"/>
          <w:sz w:val="26"/>
          <w:szCs w:val="26"/>
        </w:rPr>
        <w:t xml:space="preserve">Durchgang 2 — Aufgabe prüfen</w:t>
      </w:r>
    </w:p>
    <w:p>
      <w:pPr>
        <w:pBdr>
          <w:left w:val="single" w:color="0969DA" w:sz="18" w:space="8"/>
        </w:pBdr>
        <w:shd w:fill="F2F4F7" w:color="auto" w:val="clear"/>
        <w:spacing w:after="200" w:before="140"/>
        <w:ind w:left="120"/>
      </w:pPr>
      <w:r>
        <w:rPr>
          <w:rFonts w:ascii="Arial" w:cs="Arial" w:eastAsia="Arial" w:hAnsi="Arial"/>
          <w:b/>
          <w:bCs/>
          <w:i w:val="false"/>
          <w:iCs w:val="false"/>
          <w:color w:val="1A1A1A"/>
          <w:sz w:val="19"/>
          <w:szCs w:val="19"/>
        </w:rPr>
        <w:t xml:space="preserve">Unbedingt ein neuer Chat. </w:t>
      </w:r>
      <w:r>
        <w:rPr>
          <w:rFonts w:ascii="Arial" w:cs="Arial" w:eastAsia="Arial" w:hAnsi="Arial"/>
          <w:b w:val="false"/>
          <w:bCs w:val="false"/>
          <w:i w:val="false"/>
          <w:iCs w:val="false"/>
          <w:color w:val="1A1A1A"/>
          <w:sz w:val="19"/>
          <w:szCs w:val="19"/>
        </w:rPr>
        <w:t xml:space="preserve">Ein Modell, das seine eigene Aufgabe benotet, hat für jede Entscheidung schon eine Begründung parat und findet seine eigenen Fehler nicht. Der Prüfer soll bewerten, was dasteht — nicht, was gemeint war.</w:t>
      </w:r>
    </w:p>
    <w:p>
      <w:pPr>
        <w:spacing w:after="120"/>
      </w:pPr>
      <w:r>
        <w:rPr>
          <w:rFonts w:ascii="Arial" w:cs="Arial" w:eastAsia="Arial" w:hAnsi="Arial"/>
          <w:b w:val="false"/>
          <w:bCs w:val="false"/>
          <w:i w:val="false"/>
          <w:iCs w:val="false"/>
          <w:color w:val="1A1A1A"/>
          <w:sz w:val="19"/>
          <w:szCs w:val="19"/>
        </w:rPr>
        <w:t xml:space="preserve">Den Inhalt von </w:t>
      </w:r>
      <w:r>
        <w:rPr>
          <w:rFonts w:ascii="Consolas" w:cs="Consolas" w:eastAsia="Consolas" w:hAnsi="Consolas"/>
          <w:color w:val="1A1A1A"/>
          <w:sz w:val="18"/>
          <w:szCs w:val="18"/>
        </w:rPr>
        <w:t xml:space="preserve">Qualitaets_Metaprompt.md</w:t>
      </w:r>
      <w:r>
        <w:rPr>
          <w:rFonts w:ascii="Arial" w:cs="Arial" w:eastAsia="Arial" w:hAnsi="Arial"/>
          <w:b w:val="false"/>
          <w:bCs w:val="false"/>
          <w:i w:val="false"/>
          <w:iCs w:val="false"/>
          <w:color w:val="1A1A1A"/>
          <w:sz w:val="19"/>
          <w:szCs w:val="19"/>
        </w:rPr>
        <w:t xml:space="preserve"> hineinkopieren, die drei Dokumente mit Häkchen in der Spalte </w:t>
      </w:r>
      <w:r>
        <w:rPr>
          <w:rFonts w:ascii="Arial" w:cs="Arial" w:eastAsia="Arial" w:hAnsi="Arial"/>
          <w:b w:val="false"/>
          <w:bCs w:val="false"/>
          <w:i/>
          <w:iCs/>
          <w:color w:val="1A1A1A"/>
          <w:sz w:val="19"/>
          <w:szCs w:val="19"/>
        </w:rPr>
        <w:t xml:space="preserve">Prüfen</w:t>
      </w:r>
      <w:r>
        <w:rPr>
          <w:rFonts w:ascii="Arial" w:cs="Arial" w:eastAsia="Arial" w:hAnsi="Arial"/>
          <w:b w:val="false"/>
          <w:bCs w:val="false"/>
          <w:i w:val="false"/>
          <w:iCs w:val="false"/>
          <w:color w:val="1A1A1A"/>
          <w:sz w:val="19"/>
          <w:szCs w:val="19"/>
        </w:rPr>
        <w:t xml:space="preserve"> anhängen, dazu die fertige Aufgabe mit allen drei Blöcken.</w:t>
      </w:r>
    </w:p>
    <w:p>
      <w:pPr>
        <w:spacing w:after="120"/>
      </w:pPr>
      <w:r>
        <w:rPr>
          <w:rFonts w:ascii="Arial" w:cs="Arial" w:eastAsia="Arial" w:hAnsi="Arial"/>
          <w:b w:val="false"/>
          <w:bCs w:val="false"/>
          <w:i w:val="false"/>
          <w:iCs w:val="false"/>
          <w:color w:val="1A1A1A"/>
          <w:sz w:val="19"/>
          <w:szCs w:val="19"/>
        </w:rPr>
        <w:t xml:space="preserve">Nicht anhängen: den Metaprompt, den Gesprächsverlauf, die Spezifikation, die Referenzaufgaben.</w:t>
      </w:r>
    </w:p>
    <w:p>
      <w:pPr>
        <w:spacing w:after="120"/>
      </w:pPr>
      <w:r>
        <w:rPr>
          <w:rFonts w:ascii="Arial" w:cs="Arial" w:eastAsia="Arial" w:hAnsi="Arial"/>
          <w:b w:val="false"/>
          <w:bCs w:val="false"/>
          <w:i w:val="false"/>
          <w:iCs w:val="false"/>
          <w:color w:val="1A1A1A"/>
          <w:sz w:val="19"/>
          <w:szCs w:val="19"/>
        </w:rPr>
        <w:t xml:space="preserve">Zurück kommt eine Befundtabelle — nur echte Befunde, absteigend nach Schwere:</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680"/>
        <w:gridCol w:w="1160"/>
        <w:gridCol w:w="1360"/>
        <w:gridCol w:w="1280"/>
        <w:gridCol w:w="2440"/>
        <w:gridCol w:w="2440"/>
      </w:tblGrid>
      <w:tr>
        <w:trPr>
          <w:tblHeader/>
        </w:trPr>
        <w:tc>
          <w:tcPr>
            <w:tcW w:type="dxa" w:w="680"/>
            <w:shd w:fill="0969DA" w:color="auto" w:val="clear"/>
            <w:tcMar>
              <w:top w:type="dxa" w:w="80"/>
              <w:left w:type="dxa" w:w="110"/>
              <w:bottom w:type="dxa" w:w="80"/>
              <w:right w:type="dxa" w:w="110"/>
            </w:tcMar>
            <w:vAlign w:val="center"/>
          </w:tcPr>
          <w:p>
            <w:pPr>
              <w:spacing w:after="0"/>
            </w:pPr>
            <w:r>
              <w:rPr>
                <w:rFonts w:ascii="Arial" w:cs="Arial" w:eastAsia="Arial" w:hAnsi="Arial"/>
                <w:b/>
                <w:bCs/>
                <w:i w:val="false"/>
                <w:iCs w:val="false"/>
                <w:color w:val="FFFFFF"/>
                <w:sz w:val="19"/>
                <w:szCs w:val="19"/>
              </w:rPr>
              <w:t xml:space="preserve">Nr.</w:t>
            </w:r>
          </w:p>
        </w:tc>
        <w:tc>
          <w:tcPr>
            <w:tcW w:type="dxa" w:w="1160"/>
            <w:shd w:fill="0969DA"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FFFFFF"/>
                <w:sz w:val="19"/>
                <w:szCs w:val="19"/>
              </w:rPr>
              <w:t xml:space="preserve">Schwere</w:t>
            </w:r>
          </w:p>
        </w:tc>
        <w:tc>
          <w:tcPr>
            <w:tcW w:type="dxa" w:w="1360"/>
            <w:shd w:fill="0969DA"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FFFFFF"/>
                <w:sz w:val="19"/>
                <w:szCs w:val="19"/>
              </w:rPr>
              <w:t xml:space="preserve">Prüfpunkt</w:t>
            </w:r>
          </w:p>
        </w:tc>
        <w:tc>
          <w:tcPr>
            <w:tcW w:type="dxa" w:w="1280"/>
            <w:shd w:fill="0969DA"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FFFFFF"/>
                <w:sz w:val="19"/>
                <w:szCs w:val="19"/>
              </w:rPr>
              <w:t xml:space="preserve">Fundstelle</w:t>
            </w:r>
          </w:p>
        </w:tc>
        <w:tc>
          <w:tcPr>
            <w:tcW w:type="dxa" w:w="2440"/>
            <w:shd w:fill="0969DA"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FFFFFF"/>
                <w:sz w:val="19"/>
                <w:szCs w:val="19"/>
              </w:rPr>
              <w:t xml:space="preserve">Befund</w:t>
            </w:r>
          </w:p>
        </w:tc>
        <w:tc>
          <w:tcPr>
            <w:tcW w:type="dxa" w:w="2440"/>
            <w:shd w:fill="0969DA" w:color="auto" w:val="clear"/>
            <w:tcMar>
              <w:top w:type="dxa" w:w="80"/>
              <w:left w:type="dxa" w:w="110"/>
              <w:bottom w:type="dxa" w:w="80"/>
              <w:right w:type="dxa" w:w="110"/>
            </w:tcMar>
            <w:vAlign w:val="center"/>
          </w:tcPr>
          <w:p>
            <w:pPr>
              <w:spacing w:after="0"/>
              <w:jc w:val="center"/>
            </w:pPr>
            <w:r>
              <w:rPr>
                <w:rFonts w:ascii="Arial" w:cs="Arial" w:eastAsia="Arial" w:hAnsi="Arial"/>
                <w:b/>
                <w:bCs/>
                <w:i w:val="false"/>
                <w:iCs w:val="false"/>
                <w:color w:val="FFFFFF"/>
                <w:sz w:val="19"/>
                <w:szCs w:val="19"/>
              </w:rPr>
              <w:t xml:space="preserve">Korrekturvorschlag</w:t>
            </w:r>
          </w:p>
        </w:tc>
      </w:tr>
      <w:tr>
        <w:tc>
          <w:tcPr>
            <w:tcW w:type="dxa" w:w="68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1</w:t>
            </w:r>
          </w:p>
        </w:tc>
        <w:tc>
          <w:tcPr>
            <w:tcW w:type="dxa" w:w="116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Muss</w:t>
            </w:r>
          </w:p>
        </w:tc>
        <w:tc>
          <w:tcPr>
            <w:tcW w:type="dxa" w:w="136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M6</w:t>
            </w:r>
          </w:p>
        </w:tc>
        <w:tc>
          <w:tcPr>
            <w:tcW w:type="dxa" w:w="128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1.4</w:t>
            </w:r>
          </w:p>
        </w:tc>
        <w:tc>
          <w:tcPr>
            <w:tcW w:type="dxa" w:w="244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zwei führende Operatoren</w:t>
            </w:r>
          </w:p>
        </w:tc>
        <w:tc>
          <w:tcPr>
            <w:tcW w:type="dxa" w:w="244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auftrennen oder umformulieren</w:t>
            </w:r>
          </w:p>
        </w:tc>
      </w:tr>
      <w:tr>
        <w:tc>
          <w:tcPr>
            <w:tcW w:type="dxa" w:w="68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2</w:t>
            </w:r>
          </w:p>
        </w:tc>
        <w:tc>
          <w:tcPr>
            <w:tcW w:type="dxa" w:w="116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Soll</w:t>
            </w:r>
          </w:p>
        </w:tc>
        <w:tc>
          <w:tcPr>
            <w:tcW w:type="dxa" w:w="136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S11</w:t>
            </w:r>
          </w:p>
        </w:tc>
        <w:tc>
          <w:tcPr>
            <w:tcW w:type="dxa" w:w="128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Datenbasis</w:t>
            </w:r>
          </w:p>
        </w:tc>
        <w:tc>
          <w:tcPr>
            <w:tcW w:type="dxa" w:w="244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Spalte wird nicht gebraucht</w:t>
            </w:r>
          </w:p>
        </w:tc>
        <w:tc>
          <w:tcPr>
            <w:tcW w:type="dxa" w:w="244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streichen oder als Ablenkung vermerken</w:t>
            </w:r>
          </w:p>
        </w:tc>
      </w:tr>
    </w:tbl>
    <w:p>
      <w:pPr>
        <w:spacing w:after="120"/>
      </w:pPr>
    </w:p>
    <w:p>
      <w:pPr>
        <w:spacing w:after="120"/>
      </w:pPr>
      <w:r>
        <w:rPr>
          <w:rFonts w:ascii="Arial" w:cs="Arial" w:eastAsia="Arial" w:hAnsi="Arial"/>
          <w:b w:val="false"/>
          <w:bCs w:val="false"/>
          <w:i w:val="false"/>
          <w:iCs w:val="false"/>
          <w:color w:val="1A1A1A"/>
          <w:sz w:val="19"/>
          <w:szCs w:val="19"/>
        </w:rPr>
        <w:t xml:space="preserve">Davor stehen die ausgeschriebenen Nachrechnungen, danach eine Zusammenfassung mit Status und Freigabe.</w:t>
      </w:r>
    </w:p>
    <w:p>
      <w:pPr>
        <w:pStyle w:val="Heading1"/>
        <w:spacing w:after="140" w:before="320"/>
      </w:pPr>
      <w:r>
        <w:rPr>
          <w:rFonts w:ascii="Arial" w:cs="Arial" w:eastAsia="Arial" w:hAnsi="Arial"/>
          <w:b/>
          <w:bCs/>
          <w:i w:val="false"/>
          <w:iCs w:val="false"/>
          <w:color w:val="0969DA"/>
          <w:sz w:val="26"/>
          <w:szCs w:val="26"/>
        </w:rPr>
        <w:t xml:space="preserve">Statusregel</w:t>
      </w:r>
    </w:p>
    <w:tbl>
      <w:tblPr>
        <w:tblW w:type="dxa" w:w="9360"/>
        <w:tblBorders>
          <w:top w:val="single" w:color="D0D7DE" w:sz="2"/>
          <w:left w:val="single" w:color="D0D7DE" w:sz="2"/>
          <w:bottom w:val="single" w:color="D0D7DE" w:sz="2"/>
          <w:right w:val="single" w:color="D0D7DE" w:sz="2"/>
          <w:insideH w:val="single" w:color="D0D7DE" w:sz="2"/>
          <w:insideV w:val="single" w:color="D0D7DE" w:sz="2"/>
        </w:tblBorders>
      </w:tblPr>
      <w:tblGrid>
        <w:gridCol w:w="1500"/>
        <w:gridCol w:w="4930"/>
        <w:gridCol w:w="2930"/>
      </w:tblGrid>
      <w:tr>
        <w:trPr>
          <w:tblHeader/>
        </w:trPr>
        <w:tc>
          <w:tcPr>
            <w:tcW w:type="dxa" w:w="1500"/>
            <w:shd w:fill="0969DA" w:color="auto" w:val="clear"/>
            <w:tcMar>
              <w:top w:type="dxa" w:w="80"/>
              <w:left w:type="dxa" w:w="110"/>
              <w:bottom w:type="dxa" w:w="80"/>
              <w:right w:type="dxa" w:w="110"/>
            </w:tcMar>
            <w:vAlign w:val="center"/>
          </w:tcPr>
          <w:p>
            <w:pPr>
              <w:spacing w:after="0"/>
            </w:pPr>
            <w:r>
              <w:rPr>
                <w:rFonts w:ascii="Arial" w:cs="Arial" w:eastAsia="Arial" w:hAnsi="Arial"/>
                <w:b/>
                <w:bCs/>
                <w:i w:val="false"/>
                <w:iCs w:val="false"/>
                <w:color w:val="FFFFFF"/>
                <w:sz w:val="19"/>
                <w:szCs w:val="19"/>
              </w:rPr>
              <w:t xml:space="preserve">Status</w:t>
            </w:r>
          </w:p>
        </w:tc>
        <w:tc>
          <w:tcPr>
            <w:tcW w:type="dxa" w:w="4930"/>
            <w:shd w:fill="0969DA" w:color="auto" w:val="clear"/>
            <w:tcMar>
              <w:top w:type="dxa" w:w="80"/>
              <w:left w:type="dxa" w:w="110"/>
              <w:bottom w:type="dxa" w:w="80"/>
              <w:right w:type="dxa" w:w="110"/>
            </w:tcMar>
            <w:vAlign w:val="center"/>
          </w:tcPr>
          <w:p>
            <w:pPr>
              <w:spacing w:after="0"/>
            </w:pPr>
            <w:r>
              <w:rPr>
                <w:rFonts w:ascii="Arial" w:cs="Arial" w:eastAsia="Arial" w:hAnsi="Arial"/>
                <w:b/>
                <w:bCs/>
                <w:i w:val="false"/>
                <w:iCs w:val="false"/>
                <w:color w:val="FFFFFF"/>
                <w:sz w:val="19"/>
                <w:szCs w:val="19"/>
              </w:rPr>
              <w:t xml:space="preserve">Bedingung</w:t>
            </w:r>
          </w:p>
        </w:tc>
        <w:tc>
          <w:tcPr>
            <w:tcW w:type="dxa" w:w="2930"/>
            <w:shd w:fill="0969DA" w:color="auto" w:val="clear"/>
            <w:tcMar>
              <w:top w:type="dxa" w:w="80"/>
              <w:left w:type="dxa" w:w="110"/>
              <w:bottom w:type="dxa" w:w="80"/>
              <w:right w:type="dxa" w:w="110"/>
            </w:tcMar>
            <w:vAlign w:val="center"/>
          </w:tcPr>
          <w:p>
            <w:pPr>
              <w:spacing w:after="0"/>
            </w:pPr>
            <w:r>
              <w:rPr>
                <w:rFonts w:ascii="Arial" w:cs="Arial" w:eastAsia="Arial" w:hAnsi="Arial"/>
                <w:b/>
                <w:bCs/>
                <w:i w:val="false"/>
                <w:iCs w:val="false"/>
                <w:color w:val="FFFFFF"/>
                <w:sz w:val="19"/>
                <w:szCs w:val="19"/>
              </w:rPr>
              <w:t xml:space="preserve">Folge</w:t>
            </w:r>
          </w:p>
        </w:tc>
      </w:tr>
      <w:tr>
        <w:tc>
          <w:tcPr>
            <w:tcW w:type="dxa" w:w="1500"/>
            <w:tcMar>
              <w:top w:type="dxa" w:w="80"/>
              <w:left w:type="dxa" w:w="110"/>
              <w:bottom w:type="dxa" w:w="80"/>
              <w:right w:type="dxa" w:w="110"/>
            </w:tcMar>
            <w:vAlign w:val="center"/>
          </w:tcPr>
          <w:p>
            <w:pPr>
              <w:spacing w:after="0"/>
            </w:pPr>
            <w:r>
              <w:rPr>
                <w:rFonts w:ascii="Arial" w:cs="Arial" w:eastAsia="Arial" w:hAnsi="Arial"/>
                <w:b/>
                <w:bCs/>
                <w:i w:val="false"/>
                <w:iCs w:val="false"/>
                <w:color w:val="1A7F37"/>
                <w:sz w:val="19"/>
                <w:szCs w:val="19"/>
              </w:rPr>
              <w:t xml:space="preserve">grün</w:t>
            </w:r>
          </w:p>
        </w:tc>
        <w:tc>
          <w:tcPr>
            <w:tcW w:type="dxa" w:w="493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Alle Muss-Punkte grün, höchstens zwei Soll rot</w:t>
            </w:r>
          </w:p>
        </w:tc>
        <w:tc>
          <w:tcPr>
            <w:tcW w:type="dxa" w:w="293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Freigabe</w:t>
            </w:r>
          </w:p>
        </w:tc>
      </w:tr>
      <w:tr>
        <w:tc>
          <w:tcPr>
            <w:tcW w:type="dxa" w:w="1500"/>
            <w:shd w:fill="F2F4F7" w:color="auto" w:val="clear"/>
            <w:tcMar>
              <w:top w:type="dxa" w:w="80"/>
              <w:left w:type="dxa" w:w="110"/>
              <w:bottom w:type="dxa" w:w="80"/>
              <w:right w:type="dxa" w:w="110"/>
            </w:tcMar>
            <w:vAlign w:val="center"/>
          </w:tcPr>
          <w:p>
            <w:pPr>
              <w:spacing w:after="0"/>
            </w:pPr>
            <w:r>
              <w:rPr>
                <w:rFonts w:ascii="Arial" w:cs="Arial" w:eastAsia="Arial" w:hAnsi="Arial"/>
                <w:b/>
                <w:bCs/>
                <w:i w:val="false"/>
                <w:iCs w:val="false"/>
                <w:color w:val="9A6700"/>
                <w:sz w:val="19"/>
                <w:szCs w:val="19"/>
              </w:rPr>
              <w:t xml:space="preserve">gelb</w:t>
            </w:r>
          </w:p>
        </w:tc>
        <w:tc>
          <w:tcPr>
            <w:tcW w:type="dxa" w:w="493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Alle Muss-Punkte grün, drei oder mehr Soll rot</w:t>
            </w:r>
          </w:p>
        </w:tc>
        <w:tc>
          <w:tcPr>
            <w:tcW w:type="dxa" w:w="2930"/>
            <w:shd w:fill="F2F4F7" w:color="auto" w:val="clear"/>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Freigabe mit Auflagen</w:t>
            </w:r>
          </w:p>
        </w:tc>
      </w:tr>
      <w:tr>
        <w:tc>
          <w:tcPr>
            <w:tcW w:type="dxa" w:w="1500"/>
            <w:tcMar>
              <w:top w:type="dxa" w:w="80"/>
              <w:left w:type="dxa" w:w="110"/>
              <w:bottom w:type="dxa" w:w="80"/>
              <w:right w:type="dxa" w:w="110"/>
            </w:tcMar>
            <w:vAlign w:val="center"/>
          </w:tcPr>
          <w:p>
            <w:pPr>
              <w:spacing w:after="0"/>
            </w:pPr>
            <w:r>
              <w:rPr>
                <w:rFonts w:ascii="Arial" w:cs="Arial" w:eastAsia="Arial" w:hAnsi="Arial"/>
                <w:b/>
                <w:bCs/>
                <w:i w:val="false"/>
                <w:iCs w:val="false"/>
                <w:color w:val="CF222E"/>
                <w:sz w:val="19"/>
                <w:szCs w:val="19"/>
              </w:rPr>
              <w:t xml:space="preserve">rot</w:t>
            </w:r>
          </w:p>
        </w:tc>
        <w:tc>
          <w:tcPr>
            <w:tcW w:type="dxa" w:w="493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Mindestens ein Muss-Punkt rot</w:t>
            </w:r>
          </w:p>
        </w:tc>
        <w:tc>
          <w:tcPr>
            <w:tcW w:type="dxa" w:w="2930"/>
            <w:tcMar>
              <w:top w:type="dxa" w:w="80"/>
              <w:left w:type="dxa" w:w="110"/>
              <w:bottom w:type="dxa" w:w="80"/>
              <w:right w:type="dxa" w:w="110"/>
            </w:tcMar>
            <w:vAlign w:val="center"/>
          </w:tcPr>
          <w:p>
            <w:pPr>
              <w:spacing w:after="0"/>
            </w:pPr>
            <w:r>
              <w:rPr>
                <w:rFonts w:ascii="Arial" w:cs="Arial" w:eastAsia="Arial" w:hAnsi="Arial"/>
                <w:b w:val="false"/>
                <w:bCs w:val="false"/>
                <w:i w:val="false"/>
                <w:iCs w:val="false"/>
                <w:color w:val="1A1A1A"/>
                <w:sz w:val="19"/>
                <w:szCs w:val="19"/>
              </w:rPr>
              <w:t xml:space="preserve">keine Freigabe, überarbeiten</w:t>
            </w:r>
          </w:p>
        </w:tc>
      </w:tr>
    </w:tbl>
    <w:p>
      <w:pPr>
        <w:spacing w:after="120"/>
      </w:pPr>
    </w:p>
    <w:p>
      <w:pPr>
        <w:spacing w:after="120"/>
      </w:pPr>
      <w:r>
        <w:rPr>
          <w:rFonts w:ascii="Arial" w:cs="Arial" w:eastAsia="Arial" w:hAnsi="Arial"/>
          <w:b w:val="false"/>
          <w:bCs w:val="false"/>
          <w:i w:val="false"/>
          <w:iCs w:val="false"/>
          <w:color w:val="1A1A1A"/>
          <w:sz w:val="19"/>
          <w:szCs w:val="19"/>
        </w:rPr>
        <w:t xml:space="preserve">Ein einziger roter Muss-Punkt blockiert — ohne Abwägung gegen den Aufwand. Nach der Überarbeitung läuft Durchgang 2 vollständig neu, weil Korrekturen Folgefehler erzeugen.</w:t>
      </w:r>
    </w:p>
    <w:p>
      <w:pPr>
        <w:pStyle w:val="Heading1"/>
        <w:spacing w:after="140" w:before="320"/>
      </w:pPr>
      <w:r>
        <w:rPr>
          <w:rFonts w:ascii="Arial" w:cs="Arial" w:eastAsia="Arial" w:hAnsi="Arial"/>
          <w:b/>
          <w:bCs/>
          <w:i w:val="false"/>
          <w:iCs w:val="false"/>
          <w:color w:val="0969DA"/>
          <w:sz w:val="26"/>
          <w:szCs w:val="26"/>
        </w:rPr>
        <w:t xml:space="preserve">Pflege</w:t>
      </w:r>
    </w:p>
    <w:p>
      <w:pPr>
        <w:spacing w:after="120"/>
      </w:pPr>
      <w:r>
        <w:rPr>
          <w:rFonts w:ascii="Arial" w:cs="Arial" w:eastAsia="Arial" w:hAnsi="Arial"/>
          <w:b w:val="false"/>
          <w:bCs w:val="false"/>
          <w:i w:val="false"/>
          <w:iCs w:val="false"/>
          <w:color w:val="1A1A1A"/>
          <w:sz w:val="19"/>
          <w:szCs w:val="19"/>
        </w:rPr>
        <w:t xml:space="preserve">Gepflegt wird an genau einer Stelle: dem </w:t>
      </w:r>
      <w:r>
        <w:rPr>
          <w:rFonts w:ascii="Arial" w:cs="Arial" w:eastAsia="Arial" w:hAnsi="Arial"/>
          <w:b/>
          <w:bCs/>
          <w:i w:val="false"/>
          <w:iCs w:val="false"/>
          <w:color w:val="1A1A1A"/>
          <w:sz w:val="19"/>
          <w:szCs w:val="19"/>
        </w:rPr>
        <w:t xml:space="preserve">Stolperstein-Katalog</w:t>
      </w:r>
      <w:r>
        <w:rPr>
          <w:rFonts w:ascii="Arial" w:cs="Arial" w:eastAsia="Arial" w:hAnsi="Arial"/>
          <w:b w:val="false"/>
          <w:bCs w:val="false"/>
          <w:i w:val="false"/>
          <w:iCs w:val="false"/>
          <w:color w:val="1A1A1A"/>
          <w:sz w:val="19"/>
          <w:szCs w:val="19"/>
        </w:rPr>
        <w:t xml:space="preserve"> in §5 des Prüfhandbuchs. Wer einen Fehler findet, der noch nicht drinsteht, trägt ihn dort als Zeile nach — Thema, was schiefgeht, was in der Aufgabe stehen muss. Der Prüfbericht liefert Kandidaten dafür unter „Hinweise ohne Testbezug“.</w:t>
      </w:r>
    </w:p>
    <w:p>
      <w:pPr>
        <w:spacing w:after="120"/>
      </w:pPr>
      <w:r>
        <w:rPr>
          <w:rFonts w:ascii="Arial" w:cs="Arial" w:eastAsia="Arial" w:hAnsi="Arial"/>
          <w:b w:val="false"/>
          <w:bCs w:val="false"/>
          <w:i w:val="false"/>
          <w:iCs w:val="false"/>
          <w:color w:val="1A1A1A"/>
          <w:sz w:val="19"/>
          <w:szCs w:val="19"/>
        </w:rPr>
        <w:t xml:space="preserve">Zwei Konventionen halten das Set zusammen:</w:t>
      </w:r>
    </w:p>
    <w:p>
      <w:pPr>
        <w:spacing w:after="60"/>
      </w:pPr>
      <w:r>
        <w:rPr>
          <w:rFonts w:ascii="Arial" w:cs="Arial" w:eastAsia="Arial" w:hAnsi="Arial"/>
          <w:b w:val="false"/>
          <w:bCs w:val="false"/>
          <w:i w:val="false"/>
          <w:iCs w:val="false"/>
          <w:color w:val="1A1A1A"/>
          <w:sz w:val="19"/>
          <w:szCs w:val="19"/>
        </w:rPr>
        <w:t xml:space="preserve">Themengebiete werden über ihren Namen bezeichnet, nie über eine Nummer. Die Namen in Stichwortliste und Prüfhandbuch sind identisch; wer einen ändert, ändert beide.</w:t>
      </w:r>
    </w:p>
    <w:p>
      <w:pPr>
        <w:spacing w:after="120"/>
      </w:pPr>
      <w:r>
        <w:rPr>
          <w:rFonts w:ascii="Arial" w:cs="Arial" w:eastAsia="Arial" w:hAnsi="Arial"/>
          <w:b w:val="false"/>
          <w:bCs w:val="false"/>
          <w:i w:val="false"/>
          <w:iCs w:val="false"/>
          <w:color w:val="1A1A1A"/>
          <w:sz w:val="19"/>
          <w:szCs w:val="19"/>
        </w:rPr>
        <w:t xml:space="preserve">Scope-Matrix und Prüfliste werden nicht nebenbei geändert. Wenn dort etwas nicht stimmt, ist das eine Absprache im Team, keine Einzelkorrektur.</w:t>
      </w:r>
    </w:p>
    <w:p>
      <w:pPr>
        <w:pStyle w:val="Heading1"/>
        <w:spacing w:after="140" w:before="320"/>
      </w:pPr>
      <w:r>
        <w:rPr>
          <w:rFonts w:ascii="Arial" w:cs="Arial" w:eastAsia="Arial" w:hAnsi="Arial"/>
          <w:b/>
          <w:bCs/>
          <w:i w:val="false"/>
          <w:iCs w:val="false"/>
          <w:color w:val="0969DA"/>
          <w:sz w:val="26"/>
          <w:szCs w:val="26"/>
        </w:rPr>
        <w:t xml:space="preserve">Bekannte Lücke</w:t>
      </w:r>
    </w:p>
    <w:p>
      <w:pPr>
        <w:spacing w:after="120"/>
      </w:pPr>
      <w:r>
        <w:rPr>
          <w:rFonts w:ascii="Arial" w:cs="Arial" w:eastAsia="Arial" w:hAnsi="Arial"/>
          <w:b w:val="false"/>
          <w:bCs w:val="false"/>
          <w:i w:val="false"/>
          <w:iCs w:val="false"/>
          <w:color w:val="1A1A1A"/>
          <w:sz w:val="19"/>
          <w:szCs w:val="19"/>
        </w:rPr>
        <w:t xml:space="preserve">Die Dublettenprüfung (M13) läuft derzeit blind. Sie braucht ein </w:t>
      </w:r>
      <w:r>
        <w:rPr>
          <w:rFonts w:ascii="Arial" w:cs="Arial" w:eastAsia="Arial" w:hAnsi="Arial"/>
          <w:b/>
          <w:bCs/>
          <w:i w:val="false"/>
          <w:iCs w:val="false"/>
          <w:color w:val="1A1A1A"/>
          <w:sz w:val="19"/>
          <w:szCs w:val="19"/>
        </w:rPr>
        <w:t xml:space="preserve">Aufgabenregister</w:t>
      </w:r>
      <w:r>
        <w:rPr>
          <w:rFonts w:ascii="Arial" w:cs="Arial" w:eastAsia="Arial" w:hAnsi="Arial"/>
          <w:b w:val="false"/>
          <w:bCs w:val="false"/>
          <w:i w:val="false"/>
          <w:iCs w:val="false"/>
          <w:color w:val="1A1A1A"/>
          <w:sz w:val="19"/>
          <w:szCs w:val="19"/>
        </w:rPr>
        <w:t xml:space="preserve"> über den Bestand: eine Tabelle mit Aufgabennummer, Themengebieten, Kernkonzepten und Szenario-Domäne, angehängt an Durchgang 1. Solange es fehlt, kann eine erzeugte Aufgabe eine vorhandene wiederholen, ohne dass es auffällt.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969DA" w:sz="4"/>
      </w:pBdr>
      <w:jc w:val="right"/>
    </w:pPr>
    <w:r>
      <w:rPr>
        <w:rFonts w:ascii="Arial" w:cs="Arial" w:eastAsia="Arial" w:hAnsi="Arial"/>
        <w:b w:val="false"/>
        <w:bCs w:val="false"/>
        <w:i w:val="false"/>
        <w:iCs w:val="false"/>
        <w:color w:val="6B7280"/>
        <w:sz w:val="16"/>
        <w:szCs w:val="16"/>
      </w:rPr>
      <w:t xml:space="preserve">Kurzanleitung — Prüfungsaufgaben DQR5 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2026-08-06T16:35:15.024Z</dcterms:created>
  <dcterms:modified xsi:type="dcterms:W3CDTF">2026-08-06T16:35:15.024Z</dcterms:modified>
</cp:coreProperties>
</file>

<file path=docProps/custom.xml><?xml version="1.0" encoding="utf-8"?>
<Properties xmlns="http://schemas.openxmlformats.org/officeDocument/2006/custom-properties" xmlns:vt="http://schemas.openxmlformats.org/officeDocument/2006/docPropsVTypes"/>
</file>