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1E050" w14:textId="77777777" w:rsidR="00C7291B" w:rsidRDefault="00C7291B">
      <w:pPr>
        <w:spacing w:before="60" w:after="60"/>
      </w:pPr>
    </w:p>
    <w:p w14:paraId="1A41122B" w14:textId="49BE9854" w:rsidR="00C7291B" w:rsidRDefault="00000000">
      <w:pPr>
        <w:spacing w:before="200" w:after="140"/>
        <w:jc w:val="center"/>
      </w:pPr>
      <w:r>
        <w:rPr>
          <w:b/>
          <w:bCs/>
          <w:color w:val="1B3A5C"/>
          <w:sz w:val="64"/>
          <w:szCs w:val="64"/>
        </w:rPr>
        <w:t>Orange Data Mining</w:t>
      </w:r>
      <w:r w:rsidR="009D6F55">
        <w:rPr>
          <w:b/>
          <w:bCs/>
          <w:color w:val="1B3A5C"/>
          <w:sz w:val="64"/>
          <w:szCs w:val="64"/>
        </w:rPr>
        <w:t xml:space="preserve"> Detalliert</w:t>
      </w:r>
    </w:p>
    <w:p w14:paraId="7987E211" w14:textId="77777777" w:rsidR="00857E97" w:rsidRDefault="00000000" w:rsidP="00857E97">
      <w:pPr>
        <w:spacing w:before="80" w:after="480"/>
        <w:jc w:val="center"/>
      </w:pPr>
      <w:r>
        <w:rPr>
          <w:color w:val="2E75B6"/>
          <w:sz w:val="26"/>
          <w:szCs w:val="26"/>
        </w:rPr>
        <w:t>Eine praktische Einführung mit vollständiger ML-Pipeline</w:t>
      </w:r>
    </w:p>
    <w:p w14:paraId="19522477" w14:textId="51DF2B2B" w:rsidR="00C7291B" w:rsidRDefault="00000000" w:rsidP="00857E97">
      <w:pPr>
        <w:spacing w:before="80" w:after="480"/>
        <w:jc w:val="center"/>
      </w:pPr>
      <w:r>
        <w:rPr>
          <w:color w:val="666666"/>
          <w:sz w:val="21"/>
          <w:szCs w:val="21"/>
        </w:rPr>
        <w:t>Software: Orange Data Mining 3.40   |   Datensatz: Titanic (Kaggle)</w:t>
      </w:r>
    </w:p>
    <w:p w14:paraId="7F4DA458" w14:textId="6CF89105" w:rsidR="00C7291B" w:rsidRDefault="00C7291B"/>
    <w:p w14:paraId="60A6D03C" w14:textId="5D55ECC1" w:rsidR="00C7291B" w:rsidRDefault="00000000">
      <w:pPr>
        <w:pStyle w:val="berschrift1"/>
        <w:pBdr>
          <w:bottom w:val="single" w:sz="6" w:space="6" w:color="2E75B6"/>
        </w:pBdr>
        <w:spacing w:before="0"/>
      </w:pPr>
      <w:r>
        <w:t xml:space="preserve">1   </w:t>
      </w:r>
      <w:r w:rsidR="00857E97">
        <w:t>Daten laden</w:t>
      </w:r>
    </w:p>
    <w:p w14:paraId="6AB5A7D1" w14:textId="1741BD16" w:rsidR="00C7291B" w:rsidRDefault="00857E97">
      <w:pPr>
        <w:spacing w:before="80" w:after="80"/>
        <w:rPr>
          <w:color w:val="1A1A1A"/>
        </w:rPr>
      </w:pPr>
      <w:r>
        <w:rPr>
          <w:color w:val="1A1A1A"/>
        </w:rPr>
        <w:t>Es gibt zwei Möglichkeiten existierenden Datensatz, vorliegend als .csv-Datei reinzuladen. Mit den Widgets „File“ oder „CSV File Import“.</w:t>
      </w:r>
      <w:r w:rsidR="00C62C8A">
        <w:rPr>
          <w:noProof/>
          <w:color w:val="1A1A1A"/>
        </w:rPr>
        <w:t xml:space="preserve"> </w:t>
      </w:r>
      <w:r w:rsidR="00C62C8A">
        <w:rPr>
          <w:noProof/>
          <w:color w:val="1A1A1A"/>
        </w:rPr>
        <w:drawing>
          <wp:inline distT="0" distB="0" distL="0" distR="0" wp14:anchorId="3E3930D8" wp14:editId="10BEC52E">
            <wp:extent cx="252000" cy="252000"/>
            <wp:effectExtent l="0" t="0" r="0" b="0"/>
            <wp:docPr id="426967650" name="Grafik 4" descr="Marke 4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7650" name="Grafik 426967650" descr="Marke 4 mit einfarbiger Füllung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" cy="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7811" w14:textId="31C2E5BB" w:rsidR="00857E97" w:rsidRDefault="00C62C8A">
      <w:pPr>
        <w:spacing w:before="80" w:after="80"/>
        <w:rPr>
          <w:color w:val="1A1A1A"/>
        </w:rPr>
      </w:pPr>
      <w:r w:rsidRPr="00857E97">
        <w:rPr>
          <w:noProof/>
        </w:rPr>
        <w:drawing>
          <wp:anchor distT="0" distB="0" distL="114300" distR="114300" simplePos="0" relativeHeight="251658240" behindDoc="1" locked="0" layoutInCell="1" allowOverlap="1" wp14:anchorId="2C82E28E" wp14:editId="2FE6B2C5">
            <wp:simplePos x="0" y="0"/>
            <wp:positionH relativeFrom="margin">
              <wp:align>left</wp:align>
            </wp:positionH>
            <wp:positionV relativeFrom="paragraph">
              <wp:posOffset>215900</wp:posOffset>
            </wp:positionV>
            <wp:extent cx="4309745" cy="4375785"/>
            <wp:effectExtent l="0" t="0" r="0" b="5715"/>
            <wp:wrapTight wrapText="bothSides">
              <wp:wrapPolygon edited="0">
                <wp:start x="0" y="0"/>
                <wp:lineTo x="0" y="21534"/>
                <wp:lineTo x="21482" y="21534"/>
                <wp:lineTo x="21482" y="0"/>
                <wp:lineTo x="0" y="0"/>
              </wp:wrapPolygon>
            </wp:wrapTight>
            <wp:docPr id="8820078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0788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745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CA287" w14:textId="1C8EEA65" w:rsidR="00857E97" w:rsidRDefault="00C62C8A" w:rsidP="00C62C8A">
      <w:pPr>
        <w:pStyle w:val="Listenabsatz"/>
        <w:numPr>
          <w:ilvl w:val="0"/>
          <w:numId w:val="4"/>
        </w:numPr>
        <w:spacing w:before="80" w:after="80"/>
      </w:pPr>
      <w:r>
        <w:rPr>
          <w:noProof/>
          <w:color w:val="1A1A1A"/>
        </w:rPr>
        <w:drawing>
          <wp:anchor distT="0" distB="0" distL="114300" distR="114300" simplePos="0" relativeHeight="251659264" behindDoc="0" locked="0" layoutInCell="1" allowOverlap="1" wp14:anchorId="21D1365B" wp14:editId="189B2FF3">
            <wp:simplePos x="0" y="0"/>
            <wp:positionH relativeFrom="column">
              <wp:posOffset>3330575</wp:posOffset>
            </wp:positionH>
            <wp:positionV relativeFrom="paragraph">
              <wp:posOffset>78468</wp:posOffset>
            </wp:positionV>
            <wp:extent cx="251460" cy="251460"/>
            <wp:effectExtent l="0" t="0" r="0" b="0"/>
            <wp:wrapNone/>
            <wp:docPr id="555791049" name="Grafik 1" descr="Marke 1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91049" name="Grafik 555791049" descr="Marke 1 mit einfarbiger Füllu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.csv-Datei auswählen</w:t>
      </w:r>
    </w:p>
    <w:p w14:paraId="37AA532A" w14:textId="759D589F" w:rsidR="00C62C8A" w:rsidRDefault="00C62C8A" w:rsidP="00C62C8A">
      <w:pPr>
        <w:pStyle w:val="Listenabsatz"/>
        <w:numPr>
          <w:ilvl w:val="0"/>
          <w:numId w:val="4"/>
        </w:numPr>
        <w:spacing w:before="80" w:after="80"/>
      </w:pPr>
      <w:r>
        <w:t>Im Info-Block die Anzahl an Lücken (‚missing values‘) beachten</w:t>
      </w:r>
    </w:p>
    <w:p w14:paraId="17B1A823" w14:textId="2D85360F" w:rsidR="00C62C8A" w:rsidRDefault="00C62C8A" w:rsidP="00C62C8A">
      <w:pPr>
        <w:pStyle w:val="Listenabsatz"/>
        <w:numPr>
          <w:ilvl w:val="0"/>
          <w:numId w:val="4"/>
        </w:numPr>
        <w:spacing w:before="80" w:after="80"/>
      </w:pPr>
      <w:r>
        <w:rPr>
          <w:noProof/>
          <w:color w:val="1A1A1A"/>
        </w:rPr>
        <w:drawing>
          <wp:anchor distT="0" distB="0" distL="114300" distR="114300" simplePos="0" relativeHeight="251660288" behindDoc="0" locked="0" layoutInCell="1" allowOverlap="1" wp14:anchorId="7FB2DC02" wp14:editId="3533CE48">
            <wp:simplePos x="0" y="0"/>
            <wp:positionH relativeFrom="column">
              <wp:posOffset>2038532</wp:posOffset>
            </wp:positionH>
            <wp:positionV relativeFrom="paragraph">
              <wp:posOffset>471533</wp:posOffset>
            </wp:positionV>
            <wp:extent cx="252000" cy="252000"/>
            <wp:effectExtent l="0" t="0" r="0" b="0"/>
            <wp:wrapNone/>
            <wp:docPr id="4879108" name="Grafik 2" descr="Abzeichen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108" name="Grafik 4879108" descr="Abzeichen mit einfarbiger Füllu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" cy="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‚Survived‘ in der ‚Role‘ vom Feature auf target umstellen – unsere Zielvariable.</w:t>
      </w:r>
    </w:p>
    <w:p w14:paraId="347679FC" w14:textId="66B488FA" w:rsidR="00C62C8A" w:rsidRDefault="00C62C8A" w:rsidP="00C62C8A">
      <w:pPr>
        <w:spacing w:before="80" w:after="80"/>
      </w:pPr>
    </w:p>
    <w:p w14:paraId="5C1C0A35" w14:textId="35F4684C" w:rsidR="00C62C8A" w:rsidRDefault="00C62C8A" w:rsidP="00C62C8A">
      <w:pPr>
        <w:spacing w:before="80" w:after="80"/>
      </w:pPr>
    </w:p>
    <w:p w14:paraId="03DDFB1E" w14:textId="77777777" w:rsidR="00C62C8A" w:rsidRDefault="00C62C8A" w:rsidP="00C62C8A">
      <w:pPr>
        <w:spacing w:before="80" w:after="80"/>
      </w:pPr>
    </w:p>
    <w:p w14:paraId="4114E92B" w14:textId="2D0EFDE1" w:rsidR="00C62C8A" w:rsidRDefault="00C62C8A" w:rsidP="00C62C8A">
      <w:pPr>
        <w:spacing w:before="80" w:after="80"/>
      </w:pPr>
      <w:r>
        <w:rPr>
          <w:noProof/>
          <w:color w:val="1A1A1A"/>
        </w:rPr>
        <w:drawing>
          <wp:anchor distT="0" distB="0" distL="114300" distR="114300" simplePos="0" relativeHeight="251661312" behindDoc="0" locked="0" layoutInCell="1" allowOverlap="1" wp14:anchorId="515A72C5" wp14:editId="2B772D0B">
            <wp:simplePos x="0" y="0"/>
            <wp:positionH relativeFrom="column">
              <wp:posOffset>2980146</wp:posOffset>
            </wp:positionH>
            <wp:positionV relativeFrom="paragraph">
              <wp:posOffset>22225</wp:posOffset>
            </wp:positionV>
            <wp:extent cx="251460" cy="251460"/>
            <wp:effectExtent l="0" t="0" r="0" b="0"/>
            <wp:wrapNone/>
            <wp:docPr id="1705084264" name="Grafik 3" descr="Marke 3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84264" name="Grafik 1705084264" descr="Marke 3 mit einfarbiger Füllu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45130" w14:textId="11A8A764" w:rsidR="00C62C8A" w:rsidRDefault="00C62C8A" w:rsidP="00C62C8A">
      <w:pPr>
        <w:spacing w:before="80" w:after="80"/>
      </w:pPr>
    </w:p>
    <w:p w14:paraId="46178CE4" w14:textId="77777777" w:rsidR="00C62C8A" w:rsidRDefault="00C62C8A" w:rsidP="00C62C8A">
      <w:pPr>
        <w:spacing w:before="80" w:after="80"/>
      </w:pPr>
    </w:p>
    <w:p w14:paraId="5535CB96" w14:textId="71556B22" w:rsidR="00C62C8A" w:rsidRDefault="00C62C8A" w:rsidP="00C62C8A">
      <w:pPr>
        <w:spacing w:before="80" w:after="80"/>
      </w:pPr>
    </w:p>
    <w:p w14:paraId="1521FF7B" w14:textId="77777777" w:rsidR="00C62C8A" w:rsidRDefault="00C62C8A" w:rsidP="00C62C8A">
      <w:pPr>
        <w:spacing w:before="80" w:after="80"/>
      </w:pPr>
    </w:p>
    <w:p w14:paraId="098652E5" w14:textId="77777777" w:rsidR="00C62C8A" w:rsidRDefault="00C62C8A" w:rsidP="00C62C8A">
      <w:pPr>
        <w:spacing w:before="80" w:after="80"/>
      </w:pPr>
    </w:p>
    <w:p w14:paraId="4B1ACD8A" w14:textId="77777777" w:rsidR="00C62C8A" w:rsidRDefault="00C62C8A" w:rsidP="00C62C8A">
      <w:pPr>
        <w:spacing w:before="80" w:after="80"/>
      </w:pPr>
    </w:p>
    <w:p w14:paraId="25D98191" w14:textId="77777777" w:rsidR="00C62C8A" w:rsidRDefault="00C62C8A" w:rsidP="00C62C8A">
      <w:pPr>
        <w:spacing w:before="80" w:after="80"/>
      </w:pPr>
    </w:p>
    <w:p w14:paraId="22753498" w14:textId="77777777" w:rsidR="00C62C8A" w:rsidRDefault="00C62C8A" w:rsidP="00C62C8A">
      <w:pPr>
        <w:spacing w:before="80" w:after="80"/>
      </w:pPr>
    </w:p>
    <w:p w14:paraId="1FF4BD48" w14:textId="77777777" w:rsidR="00C62C8A" w:rsidRDefault="00C62C8A" w:rsidP="00C62C8A">
      <w:pPr>
        <w:spacing w:before="80" w:after="80"/>
      </w:pPr>
    </w:p>
    <w:p w14:paraId="24213A03" w14:textId="77777777" w:rsidR="00877176" w:rsidRDefault="00877176" w:rsidP="00C62C8A">
      <w:pPr>
        <w:spacing w:before="80" w:after="80"/>
      </w:pPr>
    </w:p>
    <w:p w14:paraId="123EA445" w14:textId="77777777" w:rsidR="00877176" w:rsidRDefault="00877176" w:rsidP="00C62C8A">
      <w:pPr>
        <w:spacing w:before="80" w:after="80"/>
      </w:pPr>
    </w:p>
    <w:p w14:paraId="4D37B0FB" w14:textId="77777777" w:rsidR="00877176" w:rsidRDefault="00877176" w:rsidP="00C62C8A">
      <w:pPr>
        <w:spacing w:before="80" w:after="80"/>
      </w:pPr>
    </w:p>
    <w:p w14:paraId="4FBA3626" w14:textId="77777777" w:rsidR="00877176" w:rsidRDefault="00877176" w:rsidP="00C62C8A">
      <w:pPr>
        <w:spacing w:before="80" w:after="80"/>
      </w:pPr>
    </w:p>
    <w:p w14:paraId="0F206A69" w14:textId="77777777" w:rsidR="00877176" w:rsidRDefault="00877176" w:rsidP="00C62C8A">
      <w:pPr>
        <w:spacing w:before="80" w:after="80"/>
      </w:pPr>
    </w:p>
    <w:p w14:paraId="10B0FD8F" w14:textId="77777777" w:rsidR="00877176" w:rsidRDefault="00877176" w:rsidP="00C62C8A">
      <w:pPr>
        <w:spacing w:before="80" w:after="80"/>
      </w:pPr>
    </w:p>
    <w:p w14:paraId="11763A45" w14:textId="77777777" w:rsidR="00877176" w:rsidRDefault="00877176" w:rsidP="00C62C8A">
      <w:pPr>
        <w:spacing w:before="80" w:after="80"/>
      </w:pPr>
    </w:p>
    <w:p w14:paraId="25AFAEFE" w14:textId="77777777" w:rsidR="00877176" w:rsidRDefault="00877176" w:rsidP="00C62C8A">
      <w:pPr>
        <w:spacing w:before="80" w:after="80"/>
      </w:pPr>
    </w:p>
    <w:p w14:paraId="26645936" w14:textId="77777777" w:rsidR="00877176" w:rsidRDefault="00877176" w:rsidP="00C62C8A">
      <w:pPr>
        <w:spacing w:before="80" w:after="80"/>
      </w:pPr>
    </w:p>
    <w:p w14:paraId="77C8A928" w14:textId="716788CB" w:rsidR="00877176" w:rsidRDefault="00877176" w:rsidP="00877176">
      <w:pPr>
        <w:pStyle w:val="berschrift1"/>
        <w:pBdr>
          <w:bottom w:val="single" w:sz="6" w:space="6" w:color="2E75B6"/>
        </w:pBdr>
        <w:spacing w:before="0"/>
      </w:pPr>
      <w:r>
        <w:lastRenderedPageBreak/>
        <w:t xml:space="preserve">2   Daten anschauen </w:t>
      </w:r>
      <w:r w:rsidRPr="00877176">
        <w:rPr>
          <w:sz w:val="32"/>
          <w:szCs w:val="32"/>
        </w:rPr>
        <w:t>(EDA explorative Datenanalyse)</w:t>
      </w:r>
    </w:p>
    <w:p w14:paraId="2BD42CA6" w14:textId="77777777" w:rsidR="00877176" w:rsidRDefault="00877176" w:rsidP="00C62C8A">
      <w:pPr>
        <w:spacing w:before="80" w:after="80"/>
      </w:pPr>
    </w:p>
    <w:p w14:paraId="08D705D2" w14:textId="7D9FAD0E" w:rsidR="00877176" w:rsidRDefault="00877176" w:rsidP="00C62C8A">
      <w:pPr>
        <w:spacing w:before="80" w:after="80"/>
      </w:pPr>
      <w:r w:rsidRPr="00877176">
        <w:rPr>
          <w:noProof/>
        </w:rPr>
        <w:drawing>
          <wp:inline distT="0" distB="0" distL="0" distR="0" wp14:anchorId="71BEE373" wp14:editId="6832039B">
            <wp:extent cx="6120130" cy="1456690"/>
            <wp:effectExtent l="0" t="0" r="0" b="0"/>
            <wp:docPr id="12039865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86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2A0C" w14:textId="127BA8FF" w:rsidR="00C62C8A" w:rsidRDefault="00C62C8A" w:rsidP="00C62C8A">
      <w:pPr>
        <w:spacing w:before="80" w:after="80"/>
      </w:pPr>
    </w:p>
    <w:p w14:paraId="55F3E141" w14:textId="4736A8CA" w:rsidR="00C7291B" w:rsidRDefault="00000000">
      <w:pPr>
        <w:pStyle w:val="berschrift2"/>
      </w:pPr>
      <w:r>
        <w:t>Kernmerkmale</w:t>
      </w:r>
    </w:p>
    <w:p w14:paraId="08155CC6" w14:textId="631A459C" w:rsidR="00C7291B" w:rsidRDefault="00000000">
      <w:pPr>
        <w:pStyle w:val="Listenabsatz"/>
        <w:numPr>
          <w:ilvl w:val="0"/>
          <w:numId w:val="3"/>
        </w:numPr>
        <w:spacing w:before="40" w:after="40"/>
      </w:pPr>
      <w:r>
        <w:rPr>
          <w:color w:val="1A1A1A"/>
        </w:rPr>
        <w:t>Kostenlos und quelloffen (MIT-Lizenz), verfügbar für Windows, macOS und Linux</w:t>
      </w:r>
    </w:p>
    <w:p w14:paraId="3694C975" w14:textId="2F7382F4" w:rsidR="00C7291B" w:rsidRDefault="00000000">
      <w:pPr>
        <w:pStyle w:val="Listenabsatz"/>
        <w:numPr>
          <w:ilvl w:val="0"/>
          <w:numId w:val="1"/>
        </w:numPr>
        <w:spacing w:before="40" w:after="40"/>
      </w:pPr>
      <w:r>
        <w:rPr>
          <w:color w:val="1A1A1A"/>
        </w:rPr>
        <w:t>Über 100 Widgets für alle Schritte des ML-Prozesses: Laden, Erkunden, Vorverarbeiten, Trainieren, Auswerten</w:t>
      </w:r>
    </w:p>
    <w:p w14:paraId="050169D2" w14:textId="77777777" w:rsidR="00C7291B" w:rsidRDefault="00000000">
      <w:pPr>
        <w:pStyle w:val="Listenabsatz"/>
        <w:numPr>
          <w:ilvl w:val="0"/>
          <w:numId w:val="1"/>
        </w:numPr>
        <w:spacing w:before="40" w:after="40"/>
      </w:pPr>
      <w:r>
        <w:rPr>
          <w:color w:val="1A1A1A"/>
        </w:rPr>
        <w:t>Erweiterbar durch Add-ons: Text Mining, Bioinformatik, Time Series, Image Analytics</w:t>
      </w:r>
    </w:p>
    <w:p w14:paraId="22454860" w14:textId="77777777" w:rsidR="00C7291B" w:rsidRDefault="00000000">
      <w:pPr>
        <w:pStyle w:val="Listenabsatz"/>
        <w:numPr>
          <w:ilvl w:val="0"/>
          <w:numId w:val="1"/>
        </w:numPr>
        <w:spacing w:before="40" w:after="40"/>
      </w:pPr>
      <w:r>
        <w:rPr>
          <w:color w:val="1A1A1A"/>
        </w:rPr>
        <w:t>Ohne Python-Kenntnisse einsetzbar – und gleichzeitig als Python-Bibliothek nutzbar</w:t>
      </w:r>
    </w:p>
    <w:p w14:paraId="56F64F5C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22F9FA09" w14:textId="77777777">
        <w:tc>
          <w:tcPr>
            <w:tcW w:w="9638" w:type="dxa"/>
            <w:tcBorders>
              <w:left w:val="single" w:sz="56" w:space="0" w:color="B05000"/>
            </w:tcBorders>
            <w:shd w:val="clear" w:color="auto" w:fill="FFF3E0"/>
          </w:tcPr>
          <w:p w14:paraId="424F5703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B05000"/>
                <w:sz w:val="20"/>
                <w:szCs w:val="20"/>
              </w:rPr>
              <w:t>Hinweis: Orange herunterladen</w:t>
            </w:r>
          </w:p>
          <w:p w14:paraId="78C9D8B7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Aktuelle Version 3.40 kostenlos verfügbar unter:</w:t>
            </w:r>
          </w:p>
          <w:p w14:paraId="728BE162" w14:textId="77777777" w:rsidR="00C7291B" w:rsidRDefault="00000000">
            <w:pPr>
              <w:spacing w:before="24" w:after="24"/>
            </w:pPr>
            <w:r>
              <w:rPr>
                <w:b/>
                <w:bCs/>
                <w:color w:val="1A1A1A"/>
                <w:sz w:val="20"/>
                <w:szCs w:val="20"/>
              </w:rPr>
              <w:t>https://orangedatamining.com/download/</w:t>
            </w:r>
          </w:p>
          <w:p w14:paraId="7B526502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Unterstützte Betriebssysteme: Windows 10/11, macOS 11+, Ubuntu 20.04+</w:t>
            </w:r>
          </w:p>
        </w:tc>
      </w:tr>
    </w:tbl>
    <w:p w14:paraId="6AF9EBEE" w14:textId="77777777" w:rsidR="00C7291B" w:rsidRDefault="00C7291B">
      <w:pPr>
        <w:spacing w:before="60" w:after="60"/>
      </w:pPr>
    </w:p>
    <w:p w14:paraId="10DD004D" w14:textId="77777777" w:rsidR="00C7291B" w:rsidRDefault="00000000">
      <w:pPr>
        <w:pStyle w:val="berschrift2"/>
      </w:pPr>
      <w:r>
        <w:t>Einsatzbereiche</w:t>
      </w:r>
    </w:p>
    <w:p w14:paraId="096140C0" w14:textId="77777777" w:rsidR="00C7291B" w:rsidRDefault="00000000">
      <w:pPr>
        <w:spacing w:before="80" w:after="80"/>
      </w:pPr>
      <w:r>
        <w:rPr>
          <w:color w:val="1A1A1A"/>
        </w:rPr>
        <w:t>Orange eignet sich für schulischen und universitären Unterricht ebenso wie für explorative Datenanalyse in der Forschung. Die visuelle Pipeline macht jeden Arbeitsschritt transparent und diskutierbar – ideal, um ML-Konzepte zu erschließen, ohne sich im Code zu verlieren.</w:t>
      </w:r>
    </w:p>
    <w:p w14:paraId="72FDB0C2" w14:textId="77777777" w:rsidR="00C7291B" w:rsidRDefault="00000000">
      <w:r>
        <w:br w:type="page"/>
      </w:r>
    </w:p>
    <w:p w14:paraId="0972E65C" w14:textId="77777777" w:rsidR="00C7291B" w:rsidRDefault="00000000">
      <w:pPr>
        <w:pStyle w:val="berschrift1"/>
        <w:pBdr>
          <w:bottom w:val="single" w:sz="6" w:space="6" w:color="2E75B6"/>
        </w:pBdr>
        <w:spacing w:before="0"/>
      </w:pPr>
      <w:r>
        <w:lastRenderedPageBreak/>
        <w:t>2   Die Orange-Oberfläche</w:t>
      </w:r>
    </w:p>
    <w:p w14:paraId="17FC0FD8" w14:textId="77777777" w:rsidR="00C7291B" w:rsidRDefault="00000000">
      <w:pPr>
        <w:spacing w:before="80" w:after="80"/>
        <w:rPr>
          <w:color w:val="1A1A1A"/>
        </w:rPr>
      </w:pPr>
      <w:r>
        <w:rPr>
          <w:color w:val="1A1A1A"/>
        </w:rPr>
        <w:t>Beim Start von Orange öffnet s</w:t>
      </w:r>
      <w:r>
        <w:rPr>
          <w:noProof/>
        </w:rPr>
        <w:drawing>
          <wp:anchor distT="0" distB="0" distL="0" distR="0" simplePos="0" relativeHeight="2" behindDoc="0" locked="0" layoutInCell="0" allowOverlap="1" wp14:anchorId="55B1462D" wp14:editId="0CDE0FC8">
            <wp:simplePos x="0" y="0"/>
            <wp:positionH relativeFrom="column">
              <wp:posOffset>2401570</wp:posOffset>
            </wp:positionH>
            <wp:positionV relativeFrom="paragraph">
              <wp:posOffset>-44450</wp:posOffset>
            </wp:positionV>
            <wp:extent cx="3700780" cy="30130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80" cy="301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1A1A1A"/>
        </w:rPr>
        <w:t>ich</w:t>
      </w:r>
      <w:r>
        <w:rPr>
          <w:color w:val="1A1A1A"/>
        </w:rPr>
        <w:br/>
        <w:t>der Canvas – eine leere Arbeitsfläche. Alle Werkzeuge befinden sich in der Widget-Leiste am linken Rand.</w:t>
      </w:r>
    </w:p>
    <w:p w14:paraId="3BF8A2B1" w14:textId="77777777" w:rsidR="00C7291B" w:rsidRDefault="00C7291B">
      <w:pPr>
        <w:spacing w:before="60" w:after="60"/>
      </w:pPr>
    </w:p>
    <w:p w14:paraId="4C86363E" w14:textId="77777777" w:rsidR="00C7291B" w:rsidRDefault="00000000">
      <w:pPr>
        <w:pStyle w:val="berschrift2"/>
      </w:pPr>
      <w:r>
        <w:t>2.1   Der Canvas</w:t>
      </w:r>
    </w:p>
    <w:p w14:paraId="53DBCF79" w14:textId="77777777" w:rsidR="00C7291B" w:rsidRDefault="00000000">
      <w:pPr>
        <w:spacing w:before="80" w:after="80"/>
      </w:pPr>
      <w:r>
        <w:rPr>
          <w:color w:val="1A1A1A"/>
        </w:rPr>
        <w:t xml:space="preserve">Der Canvas ist der zentrale Arbeitsbereich. Widgets werden hier platziert und durch Verbindungslinien zu einer Pipeline verknüpft. Daten fließen stets von links nach rechts. </w:t>
      </w:r>
      <w:r>
        <w:rPr>
          <w:color w:val="1A1A1A"/>
        </w:rPr>
        <w:br/>
        <w:t>Die gesamte Pipeline kann als .ows-Datei gespeichert und weitergegeben werden.</w:t>
      </w:r>
      <w:r>
        <w:rPr>
          <w:color w:val="1A1A1A"/>
        </w:rPr>
        <w:br/>
      </w:r>
    </w:p>
    <w:p w14:paraId="32B344D3" w14:textId="77777777" w:rsidR="00C7291B" w:rsidRDefault="00000000">
      <w:pPr>
        <w:pStyle w:val="berschrift2"/>
      </w:pPr>
      <w:r>
        <w:t>2.2   Die Widget-Leiste</w:t>
      </w:r>
    </w:p>
    <w:p w14:paraId="226433C3" w14:textId="77777777" w:rsidR="00C7291B" w:rsidRDefault="00000000">
      <w:pPr>
        <w:spacing w:before="80" w:after="80"/>
      </w:pPr>
      <w:r>
        <w:rPr>
          <w:color w:val="1A1A1A"/>
        </w:rPr>
        <w:t>Die Widget-Leiste ist in thematische Gruppen unterteilt:</w:t>
      </w:r>
    </w:p>
    <w:p w14:paraId="792282E6" w14:textId="77777777" w:rsidR="00C7291B" w:rsidRDefault="00000000">
      <w:pPr>
        <w:pStyle w:val="Listenabsatz"/>
        <w:numPr>
          <w:ilvl w:val="0"/>
          <w:numId w:val="1"/>
        </w:numPr>
        <w:spacing w:before="40" w:after="40"/>
      </w:pPr>
      <w:r>
        <w:rPr>
          <w:b/>
          <w:bCs/>
          <w:color w:val="1A1A1A"/>
        </w:rPr>
        <w:t>Data</w:t>
      </w:r>
      <w:r>
        <w:rPr>
          <w:color w:val="1A1A1A"/>
        </w:rPr>
        <w:t>:   Daten laden, transformieren und speichern</w:t>
      </w:r>
    </w:p>
    <w:p w14:paraId="3C04A133" w14:textId="77777777" w:rsidR="00C7291B" w:rsidRDefault="00000000">
      <w:pPr>
        <w:pStyle w:val="Listenabsatz"/>
        <w:numPr>
          <w:ilvl w:val="0"/>
          <w:numId w:val="1"/>
        </w:numPr>
        <w:spacing w:before="40" w:after="40"/>
      </w:pPr>
      <w:r>
        <w:rPr>
          <w:b/>
          <w:bCs/>
          <w:color w:val="1A1A1A"/>
        </w:rPr>
        <w:t>Visualize</w:t>
      </w:r>
      <w:r>
        <w:rPr>
          <w:color w:val="1A1A1A"/>
        </w:rPr>
        <w:t>:   Diagramme, Verteilungen, Streudiagramme</w:t>
      </w:r>
    </w:p>
    <w:p w14:paraId="18A8EDE2" w14:textId="77777777" w:rsidR="00C7291B" w:rsidRDefault="00000000">
      <w:pPr>
        <w:pStyle w:val="Listenabsatz"/>
        <w:numPr>
          <w:ilvl w:val="0"/>
          <w:numId w:val="1"/>
        </w:numPr>
        <w:spacing w:before="40" w:after="40"/>
      </w:pPr>
      <w:r>
        <w:rPr>
          <w:b/>
          <w:bCs/>
          <w:color w:val="1A1A1A"/>
        </w:rPr>
        <w:t>Model</w:t>
      </w:r>
      <w:r>
        <w:rPr>
          <w:color w:val="1A1A1A"/>
        </w:rPr>
        <w:t>:   Algorithmen wie Tree, kNN, Logistic Regression</w:t>
      </w:r>
    </w:p>
    <w:p w14:paraId="23BAAE1A" w14:textId="77777777" w:rsidR="00C7291B" w:rsidRPr="009D6F55" w:rsidRDefault="00000000">
      <w:pPr>
        <w:pStyle w:val="Listenabsatz"/>
        <w:numPr>
          <w:ilvl w:val="0"/>
          <w:numId w:val="1"/>
        </w:numPr>
        <w:spacing w:before="40" w:after="40"/>
        <w:rPr>
          <w:lang w:val="en-US"/>
        </w:rPr>
      </w:pPr>
      <w:r w:rsidRPr="009D6F55">
        <w:rPr>
          <w:b/>
          <w:bCs/>
          <w:color w:val="1A1A1A"/>
          <w:lang w:val="en-US"/>
        </w:rPr>
        <w:t>Evaluate</w:t>
      </w:r>
      <w:r w:rsidRPr="009D6F55">
        <w:rPr>
          <w:color w:val="1A1A1A"/>
          <w:lang w:val="en-US"/>
        </w:rPr>
        <w:t>:   Test and Score, Confusion Matrix, ROC</w:t>
      </w:r>
    </w:p>
    <w:p w14:paraId="4BB5DB5C" w14:textId="77777777" w:rsidR="00C7291B" w:rsidRPr="009D6F55" w:rsidRDefault="00000000">
      <w:pPr>
        <w:pStyle w:val="Listenabsatz"/>
        <w:numPr>
          <w:ilvl w:val="0"/>
          <w:numId w:val="1"/>
        </w:numPr>
        <w:spacing w:before="40" w:after="40"/>
        <w:rPr>
          <w:lang w:val="en-US"/>
        </w:rPr>
      </w:pPr>
      <w:r w:rsidRPr="009D6F55">
        <w:rPr>
          <w:b/>
          <w:bCs/>
          <w:color w:val="1A1A1A"/>
          <w:lang w:val="en-US"/>
        </w:rPr>
        <w:t>Unsupervised</w:t>
      </w:r>
      <w:r w:rsidRPr="009D6F55">
        <w:rPr>
          <w:color w:val="1A1A1A"/>
          <w:lang w:val="en-US"/>
        </w:rPr>
        <w:t>:   k-Means, PCA, t-SNE</w:t>
      </w:r>
    </w:p>
    <w:p w14:paraId="1AAD2FF1" w14:textId="77777777" w:rsidR="00C7291B" w:rsidRDefault="00000000">
      <w:pPr>
        <w:spacing w:before="80" w:after="80"/>
      </w:pPr>
      <w:r>
        <w:rPr>
          <w:color w:val="1A1A1A"/>
        </w:rPr>
        <w:t>Widgets lassen sich per Doppelklick auf die Leiste, per Drag &amp; Drop auf den Canvas oder über die Suchfunktion (Strg+F / Cmd+F) hinzufügen.</w:t>
      </w:r>
    </w:p>
    <w:p w14:paraId="0114EA06" w14:textId="77777777" w:rsidR="00C7291B" w:rsidRDefault="00C7291B">
      <w:pPr>
        <w:spacing w:before="60" w:after="60"/>
      </w:pPr>
    </w:p>
    <w:p w14:paraId="1A62A7DF" w14:textId="77777777" w:rsidR="00C7291B" w:rsidRDefault="00000000">
      <w:pPr>
        <w:pStyle w:val="berschrift2"/>
      </w:pPr>
      <w:r>
        <w:t>2.3   Widgets verbinden</w:t>
      </w:r>
    </w:p>
    <w:p w14:paraId="55CED8A0" w14:textId="77777777" w:rsidR="00C7291B" w:rsidRDefault="00000000">
      <w:pPr>
        <w:spacing w:before="80" w:after="80"/>
      </w:pPr>
      <w:r>
        <w:rPr>
          <w:color w:val="1A1A1A"/>
        </w:rPr>
        <w:t>Um zwei Widgets zu verbinden, wird mit der Maus vom Ausgabepunkt des ersten Widgets (kleiner Kreis rechts) zum Eingabepunkt des zweiten gezogen. Ein Dialogfeld ermöglicht die Auswahl der Verbindungsart – die sinnvollste Verbindung ist meist bereits vorausgewählt.</w:t>
      </w:r>
    </w:p>
    <w:p w14:paraId="7B594375" w14:textId="77777777" w:rsidR="00C7291B" w:rsidRDefault="00000000">
      <w:pPr>
        <w:spacing w:before="80" w:after="80"/>
      </w:pPr>
      <w:r>
        <w:rPr>
          <w:color w:val="1A1A1A"/>
        </w:rPr>
        <w:t>Der Datenfluss ist gerichtet und reaktiv: Sobald ein Widget neue Daten erhält, verarbeitet es diese sofort und gibt das Ergebnis automatisch an nachfolgende Widgets weiter.</w:t>
      </w:r>
    </w:p>
    <w:p w14:paraId="2A7DD30C" w14:textId="77777777" w:rsidR="00C7291B" w:rsidRDefault="00C7291B">
      <w:pPr>
        <w:spacing w:before="60" w:after="60"/>
      </w:pPr>
    </w:p>
    <w:p w14:paraId="38162A6F" w14:textId="77777777" w:rsidR="00C7291B" w:rsidRDefault="00000000">
      <w:pPr>
        <w:pStyle w:val="berschrift2"/>
      </w:pPr>
      <w:r>
        <w:t>2.4   Daten einsehen</w:t>
      </w:r>
    </w:p>
    <w:p w14:paraId="4566AB35" w14:textId="77777777" w:rsidR="00C7291B" w:rsidRDefault="00000000">
      <w:pPr>
        <w:spacing w:before="80" w:after="80"/>
      </w:pPr>
      <w:r>
        <w:rPr>
          <w:color w:val="1A1A1A"/>
        </w:rPr>
        <w:t>Ein Doppelklick auf ein Widget öffnet dessen Einstellungs- und Anzeigefenster. So lässt sich an jeder Stelle der Pipeline überprüfen, welche Daten aktuell vorliegen. Der kleine Pfeil am Ausgabepunkt eines Widgets ruft zusätzlich eine Schnellvorschau auf.</w:t>
      </w:r>
    </w:p>
    <w:p w14:paraId="0EC2E3A7" w14:textId="77777777" w:rsidR="00C7291B" w:rsidRDefault="00000000">
      <w:r>
        <w:br w:type="page"/>
      </w:r>
    </w:p>
    <w:p w14:paraId="65A43783" w14:textId="77777777" w:rsidR="00C7291B" w:rsidRDefault="00000000">
      <w:pPr>
        <w:pStyle w:val="berschrift1"/>
        <w:pBdr>
          <w:bottom w:val="single" w:sz="6" w:space="6" w:color="2E75B6"/>
        </w:pBdr>
        <w:spacing w:before="0"/>
      </w:pPr>
      <w:r>
        <w:lastRenderedPageBreak/>
        <w:t>3   Die Pipeline: Wer überlebt die Titanic?</w:t>
      </w:r>
    </w:p>
    <w:p w14:paraId="67F27F1E" w14:textId="77777777" w:rsidR="00C7291B" w:rsidRDefault="00000000">
      <w:pPr>
        <w:spacing w:before="80" w:after="80"/>
      </w:pPr>
      <w:r>
        <w:rPr>
          <w:color w:val="1A1A1A"/>
        </w:rPr>
        <w:t>In diesem Abschnitt bauen wir gemeinsam eine vollständige ML-Pipeline auf. Ausgehend vom Titanic-Datensatz durchlaufen wir alle typischen Stationen: Laden, Erkunden, Vorverarbeitung, Training und Auswertung.</w:t>
      </w:r>
    </w:p>
    <w:p w14:paraId="5D039CA1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0B7A3183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6E9CBA8E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>Widget-Info: Datensatz: Titanic</w:t>
            </w:r>
          </w:p>
          <w:p w14:paraId="0DADD346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Quelle: Kaggle (train.csv) – liegt dem Dokument als Datei bei</w:t>
            </w:r>
          </w:p>
          <w:p w14:paraId="608ED74E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Umfang: 891 Passagiere, 12 Merkmale</w:t>
            </w:r>
          </w:p>
          <w:p w14:paraId="62E6B1FC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Zielgröße: Survived (0 = nicht überlebt, 1 = überlebt)</w:t>
            </w:r>
          </w:p>
          <w:p w14:paraId="47470AE8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Fragestellung: Lassen sich Überlebensentscheidungen aus demographischen und Buchungsmerkmalen vorhersagen?</w:t>
            </w:r>
          </w:p>
        </w:tc>
      </w:tr>
    </w:tbl>
    <w:p w14:paraId="69CA3026" w14:textId="77777777" w:rsidR="00C7291B" w:rsidRDefault="00C7291B">
      <w:pPr>
        <w:spacing w:before="60" w:after="60"/>
      </w:pPr>
    </w:p>
    <w:p w14:paraId="0CA61F8A" w14:textId="77777777" w:rsidR="00C7291B" w:rsidRPr="009D6F55" w:rsidRDefault="00000000">
      <w:pPr>
        <w:spacing w:before="80" w:after="80"/>
        <w:rPr>
          <w:lang w:val="en-US"/>
        </w:rPr>
      </w:pPr>
      <w:r w:rsidRPr="009D6F55">
        <w:rPr>
          <w:b/>
          <w:bCs/>
          <w:color w:val="1A1A1A"/>
          <w:lang w:val="en-US"/>
        </w:rPr>
        <w:t xml:space="preserve">Übersicht der Pipeline:   </w:t>
      </w:r>
      <w:r w:rsidRPr="009D6F55">
        <w:rPr>
          <w:color w:val="1A1A1A"/>
          <w:lang w:val="en-US"/>
        </w:rPr>
        <w:t>File  →  Data Table  →  Distributions / Scatter Plot  →  Select Columns  →  Preprocess  →  Tree / Logistic Regression  →  Test and Score  →  Confusion Matrix / ROC / Tree Viewer</w:t>
      </w:r>
    </w:p>
    <w:p w14:paraId="5C149CAA" w14:textId="77777777" w:rsidR="00C7291B" w:rsidRPr="009D6F55" w:rsidRDefault="00C7291B">
      <w:pPr>
        <w:spacing w:before="60" w:after="60"/>
        <w:rPr>
          <w:lang w:val="en-US"/>
        </w:rPr>
      </w:pPr>
    </w:p>
    <w:p w14:paraId="1DCB140E" w14:textId="77777777" w:rsidR="00C7291B" w:rsidRDefault="00000000">
      <w:pPr>
        <w:pStyle w:val="berschrift2"/>
      </w:pPr>
      <w:r>
        <w:t>Station 1: Daten laden</w:t>
      </w:r>
    </w:p>
    <w:p w14:paraId="12CD1EF3" w14:textId="77777777" w:rsidR="00C7291B" w:rsidRDefault="00000000">
      <w:pPr>
        <w:spacing w:before="80" w:after="80"/>
      </w:pPr>
      <w:r>
        <w:rPr>
          <w:color w:val="1A1A1A"/>
        </w:rPr>
        <w:t>In der ersten Station laden wir den Titanic-Datensatz in Orange und prüfen die automatisch erkannten Spaltentypen.</w:t>
      </w:r>
    </w:p>
    <w:p w14:paraId="62291D27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3EBAE80A" w14:textId="77777777">
        <w:tc>
          <w:tcPr>
            <w:tcW w:w="9638" w:type="dxa"/>
            <w:tcBorders>
              <w:left w:val="single" w:sz="56" w:space="0" w:color="1E6B3C"/>
            </w:tcBorders>
            <w:shd w:val="clear" w:color="auto" w:fill="E8F5EE"/>
          </w:tcPr>
          <w:p w14:paraId="5E5048F1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E6B3C"/>
                <w:sz w:val="20"/>
                <w:szCs w:val="20"/>
              </w:rPr>
              <w:t>Hands-on</w:t>
            </w:r>
          </w:p>
          <w:p w14:paraId="490B3558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1.   Orange starten – der Canvas ist leer.</w:t>
            </w:r>
          </w:p>
          <w:p w14:paraId="4E0A4B1B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2.   In der Widget-Leiste auf Data klicken, dann File doppelklicken (oder Strg+F → 'File').</w:t>
            </w:r>
          </w:p>
          <w:p w14:paraId="7BF0385A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3.   Im File-Widget auf das Ordnersymbol klicken und 'Kaggle_Titanic_train.csv' öffnen.</w:t>
            </w:r>
          </w:p>
          <w:p w14:paraId="49AEC3F7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4.   Orange erkennt die Spaltentypen automatisch. Statuszeile: 891 instances, 12 features.</w:t>
            </w:r>
          </w:p>
          <w:p w14:paraId="50A0AA87" w14:textId="0EE6CF1A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5.   Prüfe: Survived sollte als Target markiert sein. Falls nicht: Spaltenkopf anklicken → Target auswählen.</w:t>
            </w:r>
          </w:p>
        </w:tc>
      </w:tr>
    </w:tbl>
    <w:p w14:paraId="2364B029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0D1569EB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68C6D747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>Widget-Info: File</w:t>
            </w:r>
          </w:p>
          <w:p w14:paraId="2F3DBC73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Lädt tabellarische Daten aus lokalen Dateien. Unterstützte Formate: CSV, Excel (.xlsx), Tab-getrennte Dateien (.tab).</w:t>
            </w:r>
          </w:p>
          <w:p w14:paraId="6E7352B4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Spaltenzuordnungen:</w:t>
            </w:r>
          </w:p>
          <w:p w14:paraId="5938B5CE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Feature: Reguläres Eingabemerkmal für das Training</w:t>
            </w:r>
          </w:p>
          <w:p w14:paraId="6FA387C2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Target: Zielvariable – hier: Survived (genau eine Spalte)</w:t>
            </w:r>
          </w:p>
          <w:p w14:paraId="6F9C1B34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Meta: Begleitinformation ohne Trainingseinfluss (bleibt sichtbar)</w:t>
            </w:r>
          </w:p>
          <w:p w14:paraId="52CC924D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Skip: Spalte wird vollständig ignoriert</w:t>
            </w:r>
          </w:p>
        </w:tc>
      </w:tr>
    </w:tbl>
    <w:p w14:paraId="098D1CF7" w14:textId="77777777" w:rsidR="00C7291B" w:rsidRDefault="00C7291B">
      <w:pPr>
        <w:spacing w:before="60" w:after="60"/>
      </w:pPr>
    </w:p>
    <w:p w14:paraId="2C845C64" w14:textId="77777777" w:rsidR="00357445" w:rsidRDefault="00357445">
      <w:pPr>
        <w:spacing w:before="60" w:after="60"/>
      </w:pPr>
    </w:p>
    <w:p w14:paraId="60E415CF" w14:textId="77777777" w:rsidR="00357445" w:rsidRDefault="00357445">
      <w:pPr>
        <w:spacing w:before="60" w:after="60"/>
      </w:pPr>
    </w:p>
    <w:p w14:paraId="1E4C15B4" w14:textId="77777777" w:rsidR="00357445" w:rsidRDefault="00357445">
      <w:pPr>
        <w:spacing w:before="60" w:after="60"/>
      </w:pPr>
    </w:p>
    <w:p w14:paraId="000BE4E8" w14:textId="77777777" w:rsidR="00357445" w:rsidRDefault="00357445">
      <w:pPr>
        <w:spacing w:before="60" w:after="60"/>
      </w:pPr>
    </w:p>
    <w:p w14:paraId="7251F371" w14:textId="77777777" w:rsidR="00357445" w:rsidRDefault="00357445">
      <w:pPr>
        <w:spacing w:before="60" w:after="60"/>
      </w:pPr>
    </w:p>
    <w:p w14:paraId="059CD2E0" w14:textId="77777777" w:rsidR="00C7291B" w:rsidRDefault="00000000">
      <w:pPr>
        <w:pStyle w:val="berschrift2"/>
      </w:pPr>
      <w:r>
        <w:lastRenderedPageBreak/>
        <w:t>Station 2: Explorative Datenanalyse (EDA)</w:t>
      </w:r>
    </w:p>
    <w:p w14:paraId="6C52961E" w14:textId="77777777" w:rsidR="00C7291B" w:rsidRDefault="00000000">
      <w:pPr>
        <w:spacing w:before="80" w:after="80"/>
      </w:pPr>
      <w:r>
        <w:rPr>
          <w:color w:val="1A1A1A"/>
        </w:rPr>
        <w:t>Bevor ein Modell trainiert wird, erkunden wir den Datensatz: Verteilungen, Muster und Auffälligkeiten.</w:t>
      </w:r>
    </w:p>
    <w:p w14:paraId="3755E653" w14:textId="77777777" w:rsidR="00C7291B" w:rsidRDefault="00C7291B">
      <w:pPr>
        <w:spacing w:before="60" w:after="60"/>
      </w:pPr>
    </w:p>
    <w:p w14:paraId="7571C781" w14:textId="77777777" w:rsidR="00C7291B" w:rsidRDefault="00000000">
      <w:pPr>
        <w:pStyle w:val="berschrift3"/>
      </w:pPr>
      <w:r>
        <w:t>2a   Data Table</w:t>
      </w: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4DC053E2" w14:textId="77777777">
        <w:tc>
          <w:tcPr>
            <w:tcW w:w="9638" w:type="dxa"/>
            <w:tcBorders>
              <w:left w:val="single" w:sz="56" w:space="0" w:color="1E6B3C"/>
            </w:tcBorders>
            <w:shd w:val="clear" w:color="auto" w:fill="E8F5EE"/>
          </w:tcPr>
          <w:p w14:paraId="28FF9966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E6B3C"/>
                <w:sz w:val="20"/>
                <w:szCs w:val="20"/>
              </w:rPr>
              <w:t>Hands-on</w:t>
            </w:r>
          </w:p>
          <w:p w14:paraId="70ACA981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1.   Data → Data Table auf den Canvas ziehen und mit File verbinden.</w:t>
            </w:r>
          </w:p>
          <w:p w14:paraId="2AEFB6B2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2.   Data Table per Doppelklick öffnen: Alle 891 Zeilen sind sichtbar.</w:t>
            </w:r>
          </w:p>
          <w:p w14:paraId="494095D1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3.   Beobachte: Age, Cabin und Embarked enthalten fehlende Werte (graue Zellen). Name, Ticket und PassengerId erscheinen für ML wenig informativ.</w:t>
            </w:r>
          </w:p>
        </w:tc>
      </w:tr>
    </w:tbl>
    <w:p w14:paraId="665EE096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4081160F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60DAD260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>Widget-Info: Data Table</w:t>
            </w:r>
          </w:p>
          <w:p w14:paraId="45C59EB1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Zeigt den aktuellen Datensatz als interaktive Tabelle. Spalten können sortiert und gefiltert werden. Ausgewählte Zeilen werden als Teilmenge an verbundene Widgets weitergegeben.</w:t>
            </w:r>
          </w:p>
          <w:p w14:paraId="4965C2C5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Fehlende Werte erscheinen als graue Zellen (oder 'NaN')</w:t>
            </w:r>
          </w:p>
          <w:p w14:paraId="5FEDCA91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Statuszeile oben links: Anzahl Instanzen und Merkmale auf einen Blick</w:t>
            </w:r>
          </w:p>
        </w:tc>
      </w:tr>
    </w:tbl>
    <w:p w14:paraId="3338212E" w14:textId="77777777" w:rsidR="00C7291B" w:rsidRDefault="00C7291B">
      <w:pPr>
        <w:spacing w:before="60" w:after="60"/>
      </w:pPr>
    </w:p>
    <w:p w14:paraId="0B5DB27D" w14:textId="77777777" w:rsidR="00C7291B" w:rsidRDefault="00000000">
      <w:pPr>
        <w:pStyle w:val="berschrift3"/>
      </w:pPr>
      <w:r>
        <w:t>2b   Distributions</w:t>
      </w: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0FD4D625" w14:textId="77777777">
        <w:tc>
          <w:tcPr>
            <w:tcW w:w="9638" w:type="dxa"/>
            <w:tcBorders>
              <w:left w:val="single" w:sz="56" w:space="0" w:color="1E6B3C"/>
            </w:tcBorders>
            <w:shd w:val="clear" w:color="auto" w:fill="E8F5EE"/>
          </w:tcPr>
          <w:p w14:paraId="2495118C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E6B3C"/>
                <w:sz w:val="20"/>
                <w:szCs w:val="20"/>
              </w:rPr>
              <w:t>Hands-on</w:t>
            </w:r>
          </w:p>
          <w:p w14:paraId="05CEDAD1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1.   Visualize → Distributions auf den Canvas ziehen und mit File verbinden.</w:t>
            </w:r>
          </w:p>
          <w:p w14:paraId="6BAD24D1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2.   Im Dropdown oben verschiedene Merkmale wählen: Survived, Pclass, Age, Sex.</w:t>
            </w:r>
          </w:p>
          <w:p w14:paraId="6C6A5C29" w14:textId="21714C1D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3.   'Group by'</w:t>
            </w:r>
            <w:r w:rsidR="00823809">
              <w:rPr>
                <w:color w:val="1A1A1A"/>
                <w:sz w:val="20"/>
                <w:szCs w:val="20"/>
              </w:rPr>
              <w:t xml:space="preserve"> ist automatisch aktiviert</w:t>
            </w:r>
            <w:r>
              <w:rPr>
                <w:color w:val="1A1A1A"/>
                <w:sz w:val="20"/>
                <w:szCs w:val="20"/>
              </w:rPr>
              <w:t xml:space="preserve"> → Survived: Balken werden nach Überlebensstatus eingefärbt.</w:t>
            </w:r>
          </w:p>
          <w:p w14:paraId="475E8303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4.   Beobachte: Frauen überleben deutlich häufiger; Passagiere der 1. Klasse häufiger als die der 3. Klasse.</w:t>
            </w:r>
          </w:p>
        </w:tc>
      </w:tr>
    </w:tbl>
    <w:p w14:paraId="73280AED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0119DF74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62381CDB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>Widget-Info: Distributions</w:t>
            </w:r>
          </w:p>
          <w:p w14:paraId="1DB7FA04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Zeigt die Häufigkeitsverteilung eines Merkmals als Balken- oder Histogrammdiagramm. Kategorische Merkmale → Balkendiagramm; numerische → Histogramm.</w:t>
            </w:r>
          </w:p>
          <w:p w14:paraId="35FF39FB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Group by Target: Balken nach Zielvariable einfärben – erkennt Klassentrennbarkeit sofort</w:t>
            </w:r>
          </w:p>
          <w:p w14:paraId="1B601373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Show relative frequencies: Zeigt prozentuale Anteile statt absolute Häufigkeiten</w:t>
            </w:r>
          </w:p>
          <w:p w14:paraId="4FD6DE45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Number of bins (bei numerischen Merkmalen): Granularität des Histogramms einstellen</w:t>
            </w:r>
          </w:p>
        </w:tc>
      </w:tr>
    </w:tbl>
    <w:p w14:paraId="589E0535" w14:textId="77777777" w:rsidR="00C7291B" w:rsidRDefault="00C7291B">
      <w:pPr>
        <w:spacing w:before="60" w:after="60"/>
      </w:pPr>
    </w:p>
    <w:p w14:paraId="413AB891" w14:textId="77777777" w:rsidR="00C7291B" w:rsidRDefault="00000000">
      <w:pPr>
        <w:pStyle w:val="berschrift3"/>
      </w:pPr>
      <w:r>
        <w:t>2c   Scatter Plot</w:t>
      </w: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480C47BB" w14:textId="77777777">
        <w:tc>
          <w:tcPr>
            <w:tcW w:w="9638" w:type="dxa"/>
            <w:tcBorders>
              <w:left w:val="single" w:sz="56" w:space="0" w:color="1E6B3C"/>
            </w:tcBorders>
            <w:shd w:val="clear" w:color="auto" w:fill="E8F5EE"/>
          </w:tcPr>
          <w:p w14:paraId="04C770B7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E6B3C"/>
                <w:sz w:val="20"/>
                <w:szCs w:val="20"/>
              </w:rPr>
              <w:t>Hands-on</w:t>
            </w:r>
          </w:p>
          <w:p w14:paraId="723BCE61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1.   Visualize → Scatter Plot auf den Canvas ziehen und mit File verbinden.</w:t>
            </w:r>
          </w:p>
          <w:p w14:paraId="7B695E63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2.   X-Achse: Age, Y-Achse: Fare, Color: Survived (blau = nicht überlebt, orange = überlebt).</w:t>
            </w:r>
          </w:p>
          <w:p w14:paraId="1457059C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3.   Beobachte: Passagiere mit hohem Fahrpreis zeigen eine höhere Überlebensrate.</w:t>
            </w:r>
          </w:p>
          <w:p w14:paraId="697EFF12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4.   Wechsle zu: X = Pclass, Y = Age, Color = Survived, Shape = Sex – mehrere Dimensionen gleichzeitig sichtbar.</w:t>
            </w:r>
          </w:p>
        </w:tc>
      </w:tr>
    </w:tbl>
    <w:p w14:paraId="1A28A3E2" w14:textId="77777777" w:rsidR="00C7291B" w:rsidRDefault="00C7291B">
      <w:pPr>
        <w:spacing w:before="60" w:after="60"/>
      </w:pPr>
    </w:p>
    <w:p w14:paraId="757CF560" w14:textId="77777777" w:rsidR="00357445" w:rsidRDefault="00357445">
      <w:pPr>
        <w:spacing w:before="60" w:after="60"/>
      </w:pPr>
    </w:p>
    <w:p w14:paraId="4EB81030" w14:textId="77777777" w:rsidR="00357445" w:rsidRDefault="00357445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09F8673F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2423CB80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lastRenderedPageBreak/>
              <w:t>Widget-Info: Scatter Plot</w:t>
            </w:r>
          </w:p>
          <w:p w14:paraId="0C42C266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Stellt den Datensatz zweidimensional dar. Farbe, Form und Größe der Punkte können mit weiteren Merkmalen kodiert werden.</w:t>
            </w:r>
          </w:p>
          <w:p w14:paraId="78286ECF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Jitter: Streut identische Punkte leicht auf – verhindert optische Überlappung bei diskreten Werten</w:t>
            </w:r>
          </w:p>
          <w:p w14:paraId="422FFE66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Find Informative Projections: Orange sucht automatisch die trennschärfste Achsenkombination</w:t>
            </w:r>
          </w:p>
          <w:p w14:paraId="463F6AFE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Selektion: Ausgewählte Punkte werden als Teilmenge an nachfolgende Widgets weitergegeben</w:t>
            </w:r>
          </w:p>
        </w:tc>
      </w:tr>
    </w:tbl>
    <w:p w14:paraId="199D8E9E" w14:textId="53B08314" w:rsidR="00C7291B" w:rsidRDefault="00357445">
      <w:pPr>
        <w:spacing w:before="60" w:after="60"/>
      </w:pPr>
      <w:r>
        <w:rPr>
          <w:noProof/>
        </w:rPr>
        <w:drawing>
          <wp:anchor distT="0" distB="0" distL="0" distR="0" simplePos="0" relativeHeight="4" behindDoc="0" locked="0" layoutInCell="0" allowOverlap="1" wp14:anchorId="3E10208E" wp14:editId="7BD56526">
            <wp:simplePos x="0" y="0"/>
            <wp:positionH relativeFrom="column">
              <wp:posOffset>-23404</wp:posOffset>
            </wp:positionH>
            <wp:positionV relativeFrom="paragraph">
              <wp:posOffset>63319</wp:posOffset>
            </wp:positionV>
            <wp:extent cx="2219960" cy="2225675"/>
            <wp:effectExtent l="0" t="0" r="8890" b="3175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b="28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96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C74F5C0" w14:textId="4D766FEC" w:rsidR="00C7291B" w:rsidRDefault="00C7291B"/>
    <w:p w14:paraId="3E04A2FD" w14:textId="77777777" w:rsidR="00C7291B" w:rsidRDefault="00C7291B"/>
    <w:p w14:paraId="52ED8E63" w14:textId="77777777" w:rsidR="00C7291B" w:rsidRDefault="00C7291B"/>
    <w:p w14:paraId="7E7C5AEE" w14:textId="77777777" w:rsidR="00C7291B" w:rsidRDefault="00C7291B"/>
    <w:p w14:paraId="03B95D0B" w14:textId="73995457" w:rsidR="00C7291B" w:rsidRDefault="00357445">
      <w:r>
        <w:rPr>
          <w:noProof/>
        </w:rPr>
        <w:drawing>
          <wp:anchor distT="0" distB="0" distL="0" distR="0" simplePos="0" relativeHeight="3" behindDoc="0" locked="0" layoutInCell="0" allowOverlap="1" wp14:anchorId="0B10F47F" wp14:editId="73E9F1D8">
            <wp:simplePos x="0" y="0"/>
            <wp:positionH relativeFrom="column">
              <wp:posOffset>2363288</wp:posOffset>
            </wp:positionH>
            <wp:positionV relativeFrom="paragraph">
              <wp:posOffset>2750639</wp:posOffset>
            </wp:positionV>
            <wp:extent cx="3869690" cy="407035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690" cy="407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" behindDoc="0" locked="0" layoutInCell="0" allowOverlap="1" wp14:anchorId="6B346377" wp14:editId="70BF7AC7">
            <wp:simplePos x="0" y="0"/>
            <wp:positionH relativeFrom="margin">
              <wp:align>left</wp:align>
            </wp:positionH>
            <wp:positionV relativeFrom="paragraph">
              <wp:posOffset>1385207</wp:posOffset>
            </wp:positionV>
            <wp:extent cx="6120130" cy="1365885"/>
            <wp:effectExtent l="0" t="0" r="0" b="5715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b="31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6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page"/>
      </w:r>
    </w:p>
    <w:p w14:paraId="793316C8" w14:textId="77777777" w:rsidR="00C7291B" w:rsidRDefault="00000000">
      <w:pPr>
        <w:pStyle w:val="berschrift2"/>
        <w:spacing w:before="0"/>
      </w:pPr>
      <w:r>
        <w:lastRenderedPageBreak/>
        <w:t>Station 3: Preprocessing</w:t>
      </w:r>
    </w:p>
    <w:p w14:paraId="37FDE1CE" w14:textId="77777777" w:rsidR="00C7291B" w:rsidRDefault="00000000">
      <w:pPr>
        <w:spacing w:before="80" w:after="80"/>
      </w:pPr>
      <w:r>
        <w:rPr>
          <w:color w:val="1A1A1A"/>
        </w:rPr>
        <w:t>Rohdaten sind selten direkt trainierbereit. In dieser Station entfernen wir uninformative Merkmale und behandeln fehlende Werte.</w:t>
      </w:r>
    </w:p>
    <w:p w14:paraId="21CC6C16" w14:textId="77777777" w:rsidR="00C7291B" w:rsidRDefault="00C7291B">
      <w:pPr>
        <w:spacing w:before="60" w:after="60"/>
      </w:pPr>
    </w:p>
    <w:p w14:paraId="3A5B5013" w14:textId="77777777" w:rsidR="00C7291B" w:rsidRPr="009D6F55" w:rsidRDefault="00000000">
      <w:pPr>
        <w:pStyle w:val="berschrift3"/>
        <w:rPr>
          <w:lang w:val="en-US"/>
        </w:rPr>
      </w:pPr>
      <w:r w:rsidRPr="009D6F55">
        <w:rPr>
          <w:lang w:val="en-US"/>
        </w:rPr>
        <w:t>3a   Irrelevante Merkmale entfernen (Select Columns)</w:t>
      </w:r>
    </w:p>
    <w:p w14:paraId="5C1BB8B3" w14:textId="77777777" w:rsidR="00C7291B" w:rsidRDefault="00000000">
      <w:pPr>
        <w:spacing w:before="80" w:after="80"/>
      </w:pPr>
      <w:r>
        <w:rPr>
          <w:color w:val="1A1A1A"/>
        </w:rPr>
        <w:t>Folgende Spalten entfernen wir, da sie für die Vorhersage wenig Information tragen oder Probleme verursachen würden:</w:t>
      </w:r>
    </w:p>
    <w:p w14:paraId="2E899607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C7291B" w14:paraId="0CE80286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6F4D4CB4" w14:textId="77777777" w:rsidR="00C7291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Spalte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03847E25" w14:textId="77777777" w:rsidR="00C7291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Begründung</w:t>
            </w:r>
          </w:p>
        </w:tc>
      </w:tr>
      <w:tr w:rsidR="00C7291B" w14:paraId="02B3E5B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B5812F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PassengerId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29ABE3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Laufende Nummer – kein inhaltlicher Zusammenhang mit Überleben</w:t>
            </w:r>
          </w:p>
        </w:tc>
      </w:tr>
      <w:tr w:rsidR="00C7291B" w14:paraId="61F9854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4A7FF3BF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Name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29B6B990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Text-Freifeld – ohne Feature Engineering nicht verwertbar</w:t>
            </w:r>
          </w:p>
        </w:tc>
      </w:tr>
      <w:tr w:rsidR="00C7291B" w14:paraId="70B7E27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79F471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Ticket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A3671F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Freie Ticketnummer – kein systematischer Zusammenhang erkennbar</w:t>
            </w:r>
          </w:p>
        </w:tc>
      </w:tr>
      <w:tr w:rsidR="00C7291B" w14:paraId="13AF296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5977864F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Cabin</w:t>
            </w:r>
          </w:p>
        </w:tc>
        <w:tc>
          <w:tcPr>
            <w:tcW w:w="6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59685C70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Über 75 % fehlende Werte – zu lückenhaft für zuverlässiges Training</w:t>
            </w:r>
          </w:p>
        </w:tc>
      </w:tr>
    </w:tbl>
    <w:p w14:paraId="41D51449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139A10C0" w14:textId="77777777">
        <w:tc>
          <w:tcPr>
            <w:tcW w:w="9638" w:type="dxa"/>
            <w:tcBorders>
              <w:left w:val="single" w:sz="56" w:space="0" w:color="1E6B3C"/>
            </w:tcBorders>
            <w:shd w:val="clear" w:color="auto" w:fill="E8F5EE"/>
          </w:tcPr>
          <w:p w14:paraId="26781E9F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E6B3C"/>
                <w:sz w:val="20"/>
                <w:szCs w:val="20"/>
              </w:rPr>
              <w:t>Hands-on</w:t>
            </w:r>
          </w:p>
          <w:p w14:paraId="693B7507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1.   Data → Select Columns auf den Canvas ziehen und mit File verbinden.</w:t>
            </w:r>
          </w:p>
          <w:p w14:paraId="29058162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2.   Select Columns öffnen: Links erscheint die vollständige Merkmalliste.</w:t>
            </w:r>
          </w:p>
          <w:p w14:paraId="53415F65" w14:textId="595EE0CA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3.   PassengerId, Name, Ticket und Cabin per Drag &amp; Drop in die </w:t>
            </w:r>
            <w:r w:rsidR="00F50C05">
              <w:rPr>
                <w:color w:val="1A1A1A"/>
                <w:sz w:val="20"/>
                <w:szCs w:val="20"/>
              </w:rPr>
              <w:t>linke</w:t>
            </w:r>
            <w:r>
              <w:rPr>
                <w:color w:val="1A1A1A"/>
                <w:sz w:val="20"/>
                <w:szCs w:val="20"/>
              </w:rPr>
              <w:t xml:space="preserve"> Spalte 'Ignored' verschieben.</w:t>
            </w:r>
          </w:p>
          <w:p w14:paraId="0DF59AE2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4.   Survived bleibt als Target (blau, ganz oben). Die verbleibenden Merkmale bleiben als Features (grün).</w:t>
            </w:r>
          </w:p>
          <w:p w14:paraId="224386E0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5.   Statuszeile: 891 instances, 8 features.</w:t>
            </w:r>
          </w:p>
        </w:tc>
      </w:tr>
    </w:tbl>
    <w:p w14:paraId="18815345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735898DB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3464366A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>Widget-Info: Select Columns</w:t>
            </w:r>
          </w:p>
          <w:p w14:paraId="03884AC4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Ermöglicht die manuelle Auswahl von Merkmalen durch Zuordnung in vier Kategorien.</w:t>
            </w:r>
          </w:p>
          <w:p w14:paraId="1EA8F4E8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Features (grün): Eingangsmerkmale für das Modell</w:t>
            </w:r>
          </w:p>
          <w:p w14:paraId="52C8287E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Target (blau): Die vorherzusagende Variable – genau eine Spalte</w:t>
            </w:r>
          </w:p>
          <w:p w14:paraId="63C65D29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Meta (gelb): Begleitinformation, kein Einfluss auf Training</w:t>
            </w:r>
          </w:p>
          <w:p w14:paraId="4BF0E39B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Ignored (grau): Aus dem Datenstrom entfernt – Quelldatei bleibt unberührt</w:t>
            </w:r>
          </w:p>
        </w:tc>
      </w:tr>
    </w:tbl>
    <w:p w14:paraId="28ED0AD0" w14:textId="77777777" w:rsidR="00C7291B" w:rsidRDefault="00C7291B">
      <w:pPr>
        <w:spacing w:before="60" w:after="60"/>
      </w:pPr>
    </w:p>
    <w:p w14:paraId="28C48DC7" w14:textId="77777777" w:rsidR="00C7291B" w:rsidRDefault="00000000">
      <w:pPr>
        <w:pStyle w:val="berschrift3"/>
      </w:pPr>
      <w:r>
        <w:t>3b   Fehlende Werte behandeln (Impute)</w:t>
      </w:r>
    </w:p>
    <w:p w14:paraId="177FD852" w14:textId="77777777" w:rsidR="00C7291B" w:rsidRDefault="00000000">
      <w:pPr>
        <w:spacing w:before="80" w:after="80"/>
      </w:pPr>
      <w:r>
        <w:rPr>
          <w:color w:val="1A1A1A"/>
        </w:rPr>
        <w:t>Nach dem Entfernen von Cabin verbleiben fehlende Werte in Age (ca. 19 %) und Embarked (2 Einträge). Das Impute-Widget füllt diese automatisch auf.</w:t>
      </w:r>
    </w:p>
    <w:p w14:paraId="1E9A9124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1EAAF559" w14:textId="77777777">
        <w:tc>
          <w:tcPr>
            <w:tcW w:w="9638" w:type="dxa"/>
            <w:tcBorders>
              <w:left w:val="single" w:sz="56" w:space="0" w:color="1E6B3C"/>
            </w:tcBorders>
            <w:shd w:val="clear" w:color="auto" w:fill="E8F5EE"/>
          </w:tcPr>
          <w:p w14:paraId="2ABED344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E6B3C"/>
                <w:sz w:val="20"/>
                <w:szCs w:val="20"/>
              </w:rPr>
              <w:t>Hands-on</w:t>
            </w:r>
          </w:p>
          <w:p w14:paraId="75BBB297" w14:textId="5AA3E91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1.   Data → Impute auf den Canvas ziehen und </w:t>
            </w:r>
            <w:r w:rsidR="00C86E52">
              <w:rPr>
                <w:color w:val="1A1A1A"/>
                <w:sz w:val="20"/>
                <w:szCs w:val="20"/>
              </w:rPr>
              <w:t>zum Eingang von</w:t>
            </w:r>
            <w:r>
              <w:rPr>
                <w:color w:val="1A1A1A"/>
                <w:sz w:val="20"/>
                <w:szCs w:val="20"/>
              </w:rPr>
              <w:t xml:space="preserve"> Select Columns verbinden.</w:t>
            </w:r>
          </w:p>
          <w:p w14:paraId="0DD55C7C" w14:textId="766A9E71" w:rsidR="00C7291B" w:rsidRDefault="00000000" w:rsidP="00823809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2.   Impute öffnen. </w:t>
            </w:r>
            <w:r w:rsidR="00823809">
              <w:rPr>
                <w:color w:val="1A1A1A"/>
                <w:sz w:val="20"/>
                <w:szCs w:val="20"/>
              </w:rPr>
              <w:t>D</w:t>
            </w:r>
            <w:r>
              <w:rPr>
                <w:color w:val="1A1A1A"/>
                <w:sz w:val="20"/>
                <w:szCs w:val="20"/>
              </w:rPr>
              <w:t xml:space="preserve">ie Strategie 'Average' </w:t>
            </w:r>
            <w:r w:rsidR="00823809">
              <w:rPr>
                <w:color w:val="1A1A1A"/>
                <w:sz w:val="20"/>
                <w:szCs w:val="20"/>
              </w:rPr>
              <w:t>/</w:t>
            </w:r>
            <w:r>
              <w:rPr>
                <w:color w:val="1A1A1A"/>
                <w:sz w:val="20"/>
                <w:szCs w:val="20"/>
              </w:rPr>
              <w:t xml:space="preserve"> 'Most frequent value' wählen.</w:t>
            </w:r>
            <w:r w:rsidR="00823809">
              <w:rPr>
                <w:color w:val="1A1A1A"/>
                <w:sz w:val="20"/>
                <w:szCs w:val="20"/>
              </w:rPr>
              <w:t xml:space="preserve"> </w:t>
            </w:r>
          </w:p>
          <w:p w14:paraId="4D49AE27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4.   Statuszeile: 0 missing values.</w:t>
            </w:r>
          </w:p>
        </w:tc>
      </w:tr>
    </w:tbl>
    <w:p w14:paraId="1F930F61" w14:textId="77777777" w:rsidR="00C7291B" w:rsidRDefault="00C7291B">
      <w:pPr>
        <w:spacing w:before="60" w:after="60"/>
      </w:pPr>
    </w:p>
    <w:p w14:paraId="7964C96D" w14:textId="77777777" w:rsidR="00823809" w:rsidRDefault="00823809">
      <w:pPr>
        <w:spacing w:before="60" w:after="60"/>
      </w:pPr>
    </w:p>
    <w:p w14:paraId="00AD2891" w14:textId="77777777" w:rsidR="00823809" w:rsidRDefault="00823809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429225B2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67C1D0FB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lastRenderedPageBreak/>
              <w:t>Widget-Info: Impute</w:t>
            </w:r>
          </w:p>
          <w:p w14:paraId="117B17BC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Ersetzt fehlende Werte durch berechnete Schätzwerte. Die Strategie kann global oder pro Merkmal eingestellt werden.</w:t>
            </w:r>
          </w:p>
          <w:p w14:paraId="3A4A4603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Average / Most frequent: Schnell und robust – gut bei moderatem Anteil fehlender Werte</w:t>
            </w:r>
          </w:p>
          <w:p w14:paraId="4E6CBC34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Model-based: Verwendet ein internes Modell (z. B. kNN) zur Schätzung – aufwändiger, aber oft genauer</w:t>
            </w:r>
          </w:p>
          <w:p w14:paraId="3C7CEBEF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Remove instances: Löscht Zeilen mit fehlenden Werten – nur bei sehr wenigen Fällen empfehlenswert</w:t>
            </w:r>
          </w:p>
          <w:p w14:paraId="1F740FE2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Default value: Setzt einen manuell definierten Wert (z. B. 0 oder 'Unbekannt')</w:t>
            </w:r>
          </w:p>
        </w:tc>
      </w:tr>
    </w:tbl>
    <w:p w14:paraId="7BBCFA46" w14:textId="5FBFEC96" w:rsidR="00C7291B" w:rsidRDefault="00823809">
      <w:pPr>
        <w:spacing w:before="60" w:after="60"/>
      </w:pPr>
      <w:r>
        <w:rPr>
          <w:noProof/>
        </w:rPr>
        <w:drawing>
          <wp:anchor distT="0" distB="0" distL="0" distR="0" simplePos="0" relativeHeight="6" behindDoc="0" locked="0" layoutInCell="0" allowOverlap="1" wp14:anchorId="3BE5F593" wp14:editId="60E429E1">
            <wp:simplePos x="0" y="0"/>
            <wp:positionH relativeFrom="margin">
              <wp:align>left</wp:align>
            </wp:positionH>
            <wp:positionV relativeFrom="paragraph">
              <wp:posOffset>188232</wp:posOffset>
            </wp:positionV>
            <wp:extent cx="6120130" cy="2532380"/>
            <wp:effectExtent l="0" t="0" r="0" b="127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32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357445" w14:paraId="1B6EF423" w14:textId="77777777" w:rsidTr="00446F6C">
        <w:tc>
          <w:tcPr>
            <w:tcW w:w="9638" w:type="dxa"/>
            <w:tcBorders>
              <w:left w:val="single" w:sz="56" w:space="0" w:color="1E6B3C"/>
            </w:tcBorders>
            <w:shd w:val="clear" w:color="auto" w:fill="E8F5EE"/>
          </w:tcPr>
          <w:p w14:paraId="71661AF6" w14:textId="77777777" w:rsidR="00357445" w:rsidRDefault="00357445" w:rsidP="00446F6C">
            <w:pPr>
              <w:spacing w:before="40" w:after="80"/>
            </w:pPr>
            <w:r>
              <w:rPr>
                <w:b/>
                <w:bCs/>
                <w:color w:val="1E6B3C"/>
                <w:sz w:val="20"/>
                <w:szCs w:val="20"/>
              </w:rPr>
              <w:t>Hands-on</w:t>
            </w:r>
          </w:p>
          <w:p w14:paraId="7262F1B5" w14:textId="77777777" w:rsidR="00357445" w:rsidRDefault="00357445" w:rsidP="00357445">
            <w:pPr>
              <w:spacing w:before="28" w:after="28"/>
              <w:rPr>
                <w:color w:val="1A1A1A"/>
                <w:sz w:val="20"/>
                <w:szCs w:val="20"/>
              </w:rPr>
            </w:pPr>
            <w:r w:rsidRPr="00357445">
              <w:rPr>
                <w:b/>
                <w:bCs/>
                <w:color w:val="1E6B3C"/>
                <w:sz w:val="20"/>
                <w:szCs w:val="20"/>
              </w:rPr>
              <w:t>Achtung!</w:t>
            </w:r>
            <w:r>
              <w:rPr>
                <w:color w:val="1A1A1A"/>
                <w:sz w:val="20"/>
                <w:szCs w:val="20"/>
              </w:rPr>
              <w:t xml:space="preserve"> Das Befüllen der Lücken mit der Strategie 'Average' / 'Most frequent value‘ führt zur Verzerrung des Datensatzes. Die Accuracy wird besser, aber die Ergebnisse sind nicht plausibel.</w:t>
            </w:r>
          </w:p>
          <w:p w14:paraId="148A5F19" w14:textId="6C26BAEE" w:rsidR="00357445" w:rsidRDefault="00357445" w:rsidP="00357445">
            <w:pPr>
              <w:spacing w:before="28" w:after="28"/>
            </w:pPr>
            <w:r>
              <w:rPr>
                <w:color w:val="1A1A1A"/>
                <w:sz w:val="20"/>
                <w:szCs w:val="20"/>
              </w:rPr>
              <w:t xml:space="preserve">Alternative: </w:t>
            </w:r>
          </w:p>
        </w:tc>
      </w:tr>
    </w:tbl>
    <w:p w14:paraId="07D17685" w14:textId="77777777" w:rsidR="00712A4D" w:rsidRDefault="00712A4D"/>
    <w:p w14:paraId="4D3BDAB9" w14:textId="46D59C97" w:rsidR="00712A4D" w:rsidRDefault="00712A4D">
      <w:r>
        <w:t>Vergleich: Vor und nach dem Auffüllen der Lücken mit dem häufigsten Wert</w:t>
      </w:r>
    </w:p>
    <w:p w14:paraId="1F402344" w14:textId="4E31A00A" w:rsidR="00712A4D" w:rsidRDefault="00712A4D">
      <w:r w:rsidRPr="00712A4D">
        <w:rPr>
          <w:noProof/>
        </w:rPr>
        <w:drawing>
          <wp:inline distT="0" distB="0" distL="0" distR="0" wp14:anchorId="60D59079" wp14:editId="6412824D">
            <wp:extent cx="6120130" cy="2703830"/>
            <wp:effectExtent l="0" t="0" r="0" b="1270"/>
            <wp:docPr id="7420447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447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3CC1" w14:textId="09BC7E26" w:rsidR="00C7291B" w:rsidRDefault="00000000">
      <w:r>
        <w:br w:type="page"/>
      </w:r>
    </w:p>
    <w:p w14:paraId="1E596C31" w14:textId="77777777" w:rsidR="00C7291B" w:rsidRDefault="00000000">
      <w:pPr>
        <w:pStyle w:val="berschrift2"/>
        <w:spacing w:before="0"/>
      </w:pPr>
      <w:r>
        <w:lastRenderedPageBreak/>
        <w:t>Station 4: Training und Modellvergleich</w:t>
      </w:r>
    </w:p>
    <w:p w14:paraId="6798507E" w14:textId="77777777" w:rsidR="00C7291B" w:rsidRDefault="00000000">
      <w:pPr>
        <w:spacing w:before="80" w:after="80"/>
      </w:pPr>
      <w:r>
        <w:rPr>
          <w:color w:val="1A1A1A"/>
        </w:rPr>
        <w:t>Jetzt trainieren wir zwei Modelle und vergleichen ihre Leistung objektiv mit Test and Score.</w:t>
      </w:r>
    </w:p>
    <w:p w14:paraId="5954D08E" w14:textId="77777777" w:rsidR="00C7291B" w:rsidRDefault="00C7291B">
      <w:pPr>
        <w:spacing w:before="60" w:after="60"/>
      </w:pPr>
    </w:p>
    <w:p w14:paraId="25D1CF2C" w14:textId="77777777" w:rsidR="00C7291B" w:rsidRDefault="00000000">
      <w:pPr>
        <w:pStyle w:val="berschrift3"/>
      </w:pPr>
      <w:r>
        <w:t>4a   Modelle konfigurieren und Pipeline schließen</w:t>
      </w: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:rsidRPr="009D6F55" w14:paraId="2F4F47F2" w14:textId="77777777">
        <w:tc>
          <w:tcPr>
            <w:tcW w:w="9638" w:type="dxa"/>
            <w:tcBorders>
              <w:left w:val="single" w:sz="56" w:space="0" w:color="1E6B3C"/>
            </w:tcBorders>
            <w:shd w:val="clear" w:color="auto" w:fill="E8F5EE"/>
          </w:tcPr>
          <w:p w14:paraId="7D05A0EC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E6B3C"/>
                <w:sz w:val="20"/>
                <w:szCs w:val="20"/>
              </w:rPr>
              <w:t>Hands-on</w:t>
            </w:r>
          </w:p>
          <w:p w14:paraId="5BFB8B0C" w14:textId="39493705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1.   Model → Tree auf den Canvas ziehen (</w:t>
            </w:r>
            <w:r w:rsidR="008C188C">
              <w:rPr>
                <w:color w:val="1A1A1A"/>
                <w:sz w:val="20"/>
                <w:szCs w:val="20"/>
              </w:rPr>
              <w:t xml:space="preserve">als </w:t>
            </w:r>
            <w:r>
              <w:rPr>
                <w:color w:val="1A1A1A"/>
                <w:sz w:val="20"/>
                <w:szCs w:val="20"/>
              </w:rPr>
              <w:t xml:space="preserve">Input </w:t>
            </w:r>
            <w:r w:rsidR="008C188C">
              <w:rPr>
                <w:color w:val="1A1A1A"/>
                <w:sz w:val="20"/>
                <w:szCs w:val="20"/>
              </w:rPr>
              <w:t>‚Select Cloumns‘ einstellen</w:t>
            </w:r>
            <w:r>
              <w:rPr>
                <w:color w:val="1A1A1A"/>
                <w:sz w:val="20"/>
                <w:szCs w:val="20"/>
              </w:rPr>
              <w:t>).</w:t>
            </w:r>
          </w:p>
          <w:p w14:paraId="5C123B60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2.   Model → Logistic Regression auf den Canvas ziehen.</w:t>
            </w:r>
          </w:p>
          <w:p w14:paraId="427CC0EB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3.   Evaluate → Test and Score auf den Canvas ziehen.</w:t>
            </w:r>
          </w:p>
          <w:p w14:paraId="4701D88E" w14:textId="1470DA01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 xml:space="preserve">4.   </w:t>
            </w:r>
            <w:r w:rsidR="00C86E52">
              <w:rPr>
                <w:color w:val="1A1A1A"/>
                <w:sz w:val="20"/>
                <w:szCs w:val="20"/>
              </w:rPr>
              <w:t>‚Select Columns‘</w:t>
            </w:r>
            <w:r>
              <w:rPr>
                <w:color w:val="1A1A1A"/>
                <w:sz w:val="20"/>
                <w:szCs w:val="20"/>
              </w:rPr>
              <w:t>-Ausgang mit Test and Score verbinden (oberer Eingang: Data).</w:t>
            </w:r>
          </w:p>
          <w:p w14:paraId="2CDD899E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5.   Tree mit Test and Score verbinden (Eingang: Learner).</w:t>
            </w:r>
          </w:p>
          <w:p w14:paraId="49F5378F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6.   Logistic Regression ebenfalls mit Test and Score verbinden (zweiter Learner).</w:t>
            </w:r>
          </w:p>
          <w:p w14:paraId="5F613586" w14:textId="77777777" w:rsidR="00C7291B" w:rsidRPr="009D6F55" w:rsidRDefault="00000000">
            <w:pPr>
              <w:spacing w:before="28" w:after="28"/>
              <w:ind w:left="200"/>
              <w:rPr>
                <w:lang w:val="en-US"/>
              </w:rPr>
            </w:pPr>
            <w:r w:rsidRPr="009D6F55">
              <w:rPr>
                <w:color w:val="1A1A1A"/>
                <w:sz w:val="20"/>
                <w:szCs w:val="20"/>
                <w:lang w:val="en-US"/>
              </w:rPr>
              <w:t>7.   Test and Score öffnen → Sampling → Cross Validation → 10 Folds → Evaluate.</w:t>
            </w:r>
          </w:p>
        </w:tc>
      </w:tr>
    </w:tbl>
    <w:p w14:paraId="0F87E8D5" w14:textId="77777777" w:rsidR="00C7291B" w:rsidRPr="009D6F55" w:rsidRDefault="00C7291B">
      <w:pPr>
        <w:spacing w:before="60" w:after="60"/>
        <w:rPr>
          <w:lang w:val="en-US"/>
        </w:rPr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5727F3A7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6BFBE5A7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>Widget-Info: Tree (Entscheidungsbaum)</w:t>
            </w:r>
          </w:p>
          <w:p w14:paraId="39A6334D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Klassifiziert durch schrittweise Wenn-Dann-Regeln, die aus den Trainingsdaten gelernt werden. Sehr gut interpretierbar: Jede Entscheidung lässt sich nachvollziehen.</w:t>
            </w:r>
          </w:p>
          <w:p w14:paraId="380ADFB9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Max depth: Maximale Tiefe des Baums – tiefere Bäume passen sich stärker an Trainingsdaten an (Overfitting-Risiko)</w:t>
            </w:r>
          </w:p>
          <w:p w14:paraId="14359261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Min samples in leaves: Mindestanzahl Datenpunkte pro Blattknoten – begrenzt Überanpassung</w:t>
            </w:r>
          </w:p>
          <w:p w14:paraId="663D425E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Kriterium: Gini-Unreinheit oder Information Gain als Qualitätsmaß für Splits</w:t>
            </w:r>
          </w:p>
        </w:tc>
      </w:tr>
    </w:tbl>
    <w:p w14:paraId="32BB2FE6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27D1953E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5229696A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>Widget-Info: Logistic Regression</w:t>
            </w:r>
          </w:p>
          <w:p w14:paraId="19BDDFB3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Trotz des Namens ein Klassifikationsverfahren. Schätzt die Wahrscheinlichkeit der Klassenzugehörigkeit und entscheidet anhand eines Schwellwerts (Standard: 0,5).</w:t>
            </w:r>
          </w:p>
          <w:p w14:paraId="243BA7DA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C (Regularisierung): Kleines C = stärkere Regularisierung = einfacheres, robusteres Modell</w:t>
            </w:r>
          </w:p>
          <w:p w14:paraId="1FA31729" w14:textId="6B2897B5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Solver: Optimierungsalgorithmus; '</w:t>
            </w:r>
            <w:r w:rsidR="000F5B58">
              <w:rPr>
                <w:color w:val="1A1A1A"/>
                <w:sz w:val="20"/>
                <w:szCs w:val="20"/>
              </w:rPr>
              <w:t>Ridge</w:t>
            </w:r>
            <w:r>
              <w:rPr>
                <w:color w:val="1A1A1A"/>
                <w:sz w:val="20"/>
                <w:szCs w:val="20"/>
              </w:rPr>
              <w:t>' ist ein guter Standardwert</w:t>
            </w:r>
          </w:p>
          <w:p w14:paraId="4EBC45E1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Liefert kalibrierte Wahrscheinlichkeiten – besonders nützlich für die ROC-Analyse</w:t>
            </w:r>
          </w:p>
        </w:tc>
      </w:tr>
    </w:tbl>
    <w:p w14:paraId="2E573075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5AEDFB5C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61EAD68A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>Widget-Info: Test and Score</w:t>
            </w:r>
          </w:p>
          <w:p w14:paraId="09354467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Bewertet ein oder mehrere Modelle auf denselben Daten mit derselben Methode – vergleichbar und fair.</w:t>
            </w:r>
          </w:p>
          <w:p w14:paraId="5B8DD5D8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Cross Validation (k-Fold): Daten werden in k Teile geteilt; jeder Teil dient einmal als Testmenge – stabiles Verfahren</w:t>
            </w:r>
          </w:p>
          <w:p w14:paraId="6B51A2AC" w14:textId="77777777" w:rsidR="00C7291B" w:rsidRPr="009D6F55" w:rsidRDefault="00000000">
            <w:pPr>
              <w:spacing w:before="20" w:after="20"/>
              <w:ind w:left="220"/>
              <w:rPr>
                <w:lang w:val="en-US"/>
              </w:rPr>
            </w:pPr>
            <w:r w:rsidRPr="009D6F55">
              <w:rPr>
                <w:color w:val="1A1A1A"/>
                <w:sz w:val="20"/>
                <w:szCs w:val="20"/>
                <w:lang w:val="en-US"/>
              </w:rPr>
              <w:t>–   AUC: Area under the ROC Curve – 1,0 = perfekt, 0,5 = zufällig</w:t>
            </w:r>
          </w:p>
          <w:p w14:paraId="35DA8D35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CA (Classification Accuracy): Anteil korrekt klassifizierter Instanzen</w:t>
            </w:r>
          </w:p>
          <w:p w14:paraId="1C67F350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F1: Harmonisches Mittel aus Precision und Recall – robust bei ungleichen Klassengrößen</w:t>
            </w:r>
          </w:p>
        </w:tc>
      </w:tr>
    </w:tbl>
    <w:p w14:paraId="76D0D435" w14:textId="77777777" w:rsidR="00C7291B" w:rsidRDefault="00C7291B">
      <w:pPr>
        <w:spacing w:before="60" w:after="60"/>
      </w:pPr>
    </w:p>
    <w:p w14:paraId="4469E2A6" w14:textId="77777777" w:rsidR="00C7291B" w:rsidRDefault="00000000">
      <w:pPr>
        <w:spacing w:before="80" w:after="80"/>
      </w:pPr>
      <w:r>
        <w:rPr>
          <w:color w:val="1A1A1A"/>
        </w:rPr>
        <w:t>Nach dem Training zeigt Test and Score eine Vergleichstabelle. Typische Ergebnisse für diesen Datensatz:</w:t>
      </w:r>
    </w:p>
    <w:p w14:paraId="2D28DBA3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00"/>
        <w:gridCol w:w="1399"/>
        <w:gridCol w:w="1138"/>
        <w:gridCol w:w="1200"/>
        <w:gridCol w:w="1700"/>
        <w:gridCol w:w="1701"/>
      </w:tblGrid>
      <w:tr w:rsidR="00C7291B" w14:paraId="67A6F5A4" w14:textId="77777777"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137ED42F" w14:textId="77777777" w:rsidR="00C7291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Modell</w:t>
            </w:r>
          </w:p>
        </w:tc>
        <w:tc>
          <w:tcPr>
            <w:tcW w:w="1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039ECBFF" w14:textId="77777777" w:rsidR="00C7291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AUC</w:t>
            </w:r>
          </w:p>
        </w:tc>
        <w:tc>
          <w:tcPr>
            <w:tcW w:w="1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7E049C99" w14:textId="77777777" w:rsidR="00C7291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11F884CF" w14:textId="77777777" w:rsidR="00C7291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060BA9FB" w14:textId="77777777" w:rsidR="00C7291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0884BF2E" w14:textId="77777777" w:rsidR="00C7291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</w:tr>
      <w:tr w:rsidR="00C7291B" w14:paraId="7E37537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2A7BAF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Decision Tree</w:t>
            </w:r>
          </w:p>
        </w:tc>
        <w:tc>
          <w:tcPr>
            <w:tcW w:w="1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D799A6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ca. 0,74</w:t>
            </w:r>
          </w:p>
        </w:tc>
        <w:tc>
          <w:tcPr>
            <w:tcW w:w="1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2E7489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ca. 0,77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396FBC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ca. 0,75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80291B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ca. 0,74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B5D849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ca. 0,76</w:t>
            </w:r>
          </w:p>
        </w:tc>
      </w:tr>
      <w:tr w:rsidR="00C7291B" w14:paraId="4964087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2B88F7AF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Logistic Regression</w:t>
            </w:r>
          </w:p>
        </w:tc>
        <w:tc>
          <w:tcPr>
            <w:tcW w:w="1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4092C220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ca. 0,84</w:t>
            </w:r>
          </w:p>
        </w:tc>
        <w:tc>
          <w:tcPr>
            <w:tcW w:w="1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592E1F63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ca. 0,80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59770A08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ca. 0,79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46C8B26B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ca. 0,80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1C7180B9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ca. 0,78</w:t>
            </w:r>
          </w:p>
        </w:tc>
      </w:tr>
    </w:tbl>
    <w:p w14:paraId="1DA63745" w14:textId="77777777" w:rsidR="00C7291B" w:rsidRDefault="00C7291B">
      <w:pPr>
        <w:spacing w:before="60" w:after="60"/>
      </w:pPr>
    </w:p>
    <w:p w14:paraId="0CA30AB7" w14:textId="77777777" w:rsidR="00C7291B" w:rsidRDefault="00000000">
      <w:pPr>
        <w:spacing w:before="80" w:after="80"/>
      </w:pPr>
      <w:r>
        <w:rPr>
          <w:color w:val="1A1A1A"/>
        </w:rPr>
        <w:lastRenderedPageBreak/>
        <w:t>Hinweis: Die genauen Werte hängen von den Modellparametern und der Cross-Validation-Aufteilung ab. Logistische Regression erzielt hier typischerweise eine bessere Trennleistung als ein einfacher Baum.</w:t>
      </w:r>
    </w:p>
    <w:p w14:paraId="65DECE3E" w14:textId="77777777" w:rsidR="00C7291B" w:rsidRDefault="00C7291B">
      <w:pPr>
        <w:spacing w:before="60" w:after="60"/>
      </w:pPr>
    </w:p>
    <w:p w14:paraId="2F9B1078" w14:textId="77777777" w:rsidR="00C7291B" w:rsidRDefault="00000000">
      <w:r>
        <w:rPr>
          <w:noProof/>
        </w:rPr>
        <w:drawing>
          <wp:anchor distT="0" distB="0" distL="0" distR="0" simplePos="0" relativeHeight="7" behindDoc="0" locked="0" layoutInCell="0" allowOverlap="1" wp14:anchorId="3E7080DB" wp14:editId="7D0C3583">
            <wp:simplePos x="0" y="0"/>
            <wp:positionH relativeFrom="column">
              <wp:posOffset>276860</wp:posOffset>
            </wp:positionH>
            <wp:positionV relativeFrom="paragraph">
              <wp:posOffset>71120</wp:posOffset>
            </wp:positionV>
            <wp:extent cx="2209165" cy="25888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165" cy="2588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" behindDoc="0" locked="0" layoutInCell="0" allowOverlap="1" wp14:anchorId="586DD5E7" wp14:editId="08B3EDBE">
            <wp:simplePos x="0" y="0"/>
            <wp:positionH relativeFrom="column">
              <wp:posOffset>3883025</wp:posOffset>
            </wp:positionH>
            <wp:positionV relativeFrom="paragraph">
              <wp:posOffset>238125</wp:posOffset>
            </wp:positionV>
            <wp:extent cx="1616075" cy="205295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2052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" behindDoc="0" locked="0" layoutInCell="0" allowOverlap="1" wp14:anchorId="79B437EF" wp14:editId="11D2C895">
            <wp:simplePos x="0" y="0"/>
            <wp:positionH relativeFrom="column">
              <wp:posOffset>285750</wp:posOffset>
            </wp:positionH>
            <wp:positionV relativeFrom="paragraph">
              <wp:posOffset>3105785</wp:posOffset>
            </wp:positionV>
            <wp:extent cx="5221605" cy="265049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605" cy="265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  </w:t>
      </w:r>
      <w:r>
        <w:br w:type="page"/>
      </w:r>
    </w:p>
    <w:p w14:paraId="6AD38D4E" w14:textId="77777777" w:rsidR="00C7291B" w:rsidRDefault="00000000">
      <w:pPr>
        <w:pStyle w:val="berschrift2"/>
        <w:spacing w:before="0"/>
      </w:pPr>
      <w:r>
        <w:lastRenderedPageBreak/>
        <w:t>Station 5: Auswertung und Interpretation</w:t>
      </w:r>
    </w:p>
    <w:p w14:paraId="5B64333B" w14:textId="0B07BE29" w:rsidR="00C7291B" w:rsidRDefault="00000000" w:rsidP="00022F55">
      <w:pPr>
        <w:spacing w:before="80" w:after="80"/>
      </w:pPr>
      <w:r>
        <w:rPr>
          <w:color w:val="1A1A1A"/>
        </w:rPr>
        <w:t>Zahlen allein genügen nicht – wir wollen verstehen, wo das Modell gut ist, wo es scheitert und warum.</w:t>
      </w:r>
    </w:p>
    <w:p w14:paraId="2E0E4D7B" w14:textId="77777777" w:rsidR="00C7291B" w:rsidRDefault="00000000">
      <w:pPr>
        <w:pStyle w:val="berschrift3"/>
      </w:pPr>
      <w:r>
        <w:t>5a   Confusion Matrix</w:t>
      </w: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57CCA562" w14:textId="77777777">
        <w:tc>
          <w:tcPr>
            <w:tcW w:w="9638" w:type="dxa"/>
            <w:tcBorders>
              <w:left w:val="single" w:sz="56" w:space="0" w:color="1E6B3C"/>
            </w:tcBorders>
            <w:shd w:val="clear" w:color="auto" w:fill="E8F5EE"/>
          </w:tcPr>
          <w:p w14:paraId="75BF2280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E6B3C"/>
                <w:sz w:val="20"/>
                <w:szCs w:val="20"/>
              </w:rPr>
              <w:t>Hands-on</w:t>
            </w:r>
          </w:p>
          <w:p w14:paraId="409B78E5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1.   Evaluate → Confusion Matrix auf den Canvas ziehen und mit Test and Score verbinden.</w:t>
            </w:r>
          </w:p>
          <w:p w14:paraId="2779AE5A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2.   Im Dropdown oben Logistic Regression auswählen.</w:t>
            </w:r>
          </w:p>
          <w:p w14:paraId="02227F47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3.   Die Matrix zeigt vier Felder: True Positive, True Negative, False Positive, False Negative.</w:t>
            </w:r>
          </w:p>
          <w:p w14:paraId="00796C56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4.   Aktiviere 'Proportions of predicted class' für relative Anteile statt absolute Zahlen.</w:t>
            </w:r>
          </w:p>
          <w:p w14:paraId="4D3DD2CB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5.   Klicke auf ein Feld – die zugehörigen Instanzen werden markiert und können an nachfolgende Widgets weitergegeben werden.</w:t>
            </w:r>
          </w:p>
        </w:tc>
      </w:tr>
    </w:tbl>
    <w:p w14:paraId="60F1800F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21A2A0C8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2BCAA906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>Widget-Info: Confusion Matrix</w:t>
            </w:r>
          </w:p>
          <w:p w14:paraId="18C32266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Stellt dar, wie häufig das Modell jede mögliche Vorhersage getroffen hat – aufgeschlüsselt nach tatsächlicher und vorhergesagter Klasse.</w:t>
            </w:r>
          </w:p>
          <w:p w14:paraId="110B6705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True Positive (TP): Korrekt als 'überlebt' klassifiziert</w:t>
            </w:r>
          </w:p>
          <w:p w14:paraId="7D7BD49F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True Negative (TN): Korrekt als 'nicht überlebt' klassifiziert</w:t>
            </w:r>
          </w:p>
          <w:p w14:paraId="1298E59B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False Positive (FP): Fälschlich als 'überlebt' – Typ-I-Fehler</w:t>
            </w:r>
          </w:p>
          <w:p w14:paraId="0EAD18F1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False Negative (FN): Fälschlich als 'nicht überlebt' – Typ-II-Fehler</w:t>
            </w:r>
          </w:p>
        </w:tc>
      </w:tr>
    </w:tbl>
    <w:p w14:paraId="76FEDA37" w14:textId="77777777" w:rsidR="00C7291B" w:rsidRDefault="00C7291B">
      <w:pPr>
        <w:spacing w:before="60" w:after="60"/>
      </w:pPr>
    </w:p>
    <w:p w14:paraId="2A066DB6" w14:textId="77777777" w:rsidR="00C7291B" w:rsidRDefault="00000000">
      <w:pPr>
        <w:pStyle w:val="berschrift3"/>
      </w:pPr>
      <w:r>
        <w:t>5b   ROC-Analyse</w:t>
      </w: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5F6B5771" w14:textId="77777777">
        <w:tc>
          <w:tcPr>
            <w:tcW w:w="9638" w:type="dxa"/>
            <w:tcBorders>
              <w:left w:val="single" w:sz="56" w:space="0" w:color="1E6B3C"/>
            </w:tcBorders>
            <w:shd w:val="clear" w:color="auto" w:fill="E8F5EE"/>
          </w:tcPr>
          <w:p w14:paraId="53ABB12A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E6B3C"/>
                <w:sz w:val="20"/>
                <w:szCs w:val="20"/>
              </w:rPr>
              <w:t>Hands-on</w:t>
            </w:r>
          </w:p>
          <w:p w14:paraId="7CB86E1F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1.   Evaluate → ROC Analysis auf den Canvas ziehen und mit Test and Score verbinden.</w:t>
            </w:r>
          </w:p>
          <w:p w14:paraId="4A65A19C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2.   Beide Modelle (Tree und Logistic Regression) werden gleichzeitig dargestellt.</w:t>
            </w:r>
          </w:p>
          <w:p w14:paraId="37F5AB60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3.   Beobachte: Die Kurve der Logistic Regression liegt weiter oben-links – bessere Trennleistung.</w:t>
            </w:r>
          </w:p>
          <w:p w14:paraId="66BC4336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4.   Die gestrichelte Diagonale entspricht einem zufälligen Klassifikator (AUC = 0,5) – je weiter eine Kurve davon abweicht, desto besser das Modell.</w:t>
            </w:r>
          </w:p>
        </w:tc>
      </w:tr>
    </w:tbl>
    <w:p w14:paraId="34066850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64D852A0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74DC8BDE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>Widget-Info: ROC Analysis</w:t>
            </w:r>
          </w:p>
          <w:p w14:paraId="4BEEB670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Zeigt den Kompromiss zwischen True Positive Rate (Sensitivität) und False Positive Rate für verschiedene Entscheidungsschwellen.</w:t>
            </w:r>
          </w:p>
          <w:p w14:paraId="1FD9CB05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AUC = 1,0: Perfekte Trennung der Klassen</w:t>
            </w:r>
          </w:p>
          <w:p w14:paraId="014E3A9D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AUC = 0,5: Kein Vorteil gegenüber zufälligem Raten</w:t>
            </w:r>
          </w:p>
          <w:p w14:paraId="312B4A90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Besonders geeignet bei unbalancierten Klassen (hier: 62 % nicht überlebt, 38 % überlebt)</w:t>
            </w:r>
          </w:p>
        </w:tc>
      </w:tr>
    </w:tbl>
    <w:p w14:paraId="59E6A113" w14:textId="77777777" w:rsidR="00C7291B" w:rsidRDefault="00C7291B">
      <w:pPr>
        <w:spacing w:before="60" w:after="60"/>
      </w:pPr>
    </w:p>
    <w:p w14:paraId="7FBE2912" w14:textId="77777777" w:rsidR="00C7291B" w:rsidRDefault="00000000">
      <w:pPr>
        <w:pStyle w:val="berschrift3"/>
      </w:pPr>
      <w:r>
        <w:t>5c   Baumvisualisierung</w:t>
      </w: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0238DEBF" w14:textId="77777777">
        <w:tc>
          <w:tcPr>
            <w:tcW w:w="9638" w:type="dxa"/>
            <w:tcBorders>
              <w:left w:val="single" w:sz="56" w:space="0" w:color="1E6B3C"/>
            </w:tcBorders>
            <w:shd w:val="clear" w:color="auto" w:fill="E8F5EE"/>
          </w:tcPr>
          <w:p w14:paraId="3D3A8935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E6B3C"/>
                <w:sz w:val="20"/>
                <w:szCs w:val="20"/>
              </w:rPr>
              <w:t>Hands-on</w:t>
            </w:r>
          </w:p>
          <w:p w14:paraId="09AE7EDD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1.   Model → Tree Viewer auf den Canvas ziehen.</w:t>
            </w:r>
          </w:p>
          <w:p w14:paraId="06459824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2.   Direkt das Tree-Widget (nicht Test and Score) mit Tree Viewer verbinden.</w:t>
            </w:r>
          </w:p>
          <w:p w14:paraId="36EA44DE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3.   Der vollständige Entscheidungsbaum erscheint. Der erste Split erfolgt meist nach 'Sex'.</w:t>
            </w:r>
          </w:p>
          <w:p w14:paraId="5460BD6F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4.   Mit dem Schieberegler 'Depth' die Tiefe einschränken – Tiefe 3 ist gut erklärbar und zeigt die wichtigsten Entscheidungszweige.</w:t>
            </w:r>
          </w:p>
          <w:p w14:paraId="1E501B6D" w14:textId="77777777" w:rsidR="00C7291B" w:rsidRDefault="00000000">
            <w:pPr>
              <w:spacing w:before="28" w:after="28"/>
              <w:ind w:left="200"/>
            </w:pPr>
            <w:r>
              <w:rPr>
                <w:color w:val="1A1A1A"/>
                <w:sz w:val="20"/>
                <w:szCs w:val="20"/>
              </w:rPr>
              <w:t>5.   Auf einen Knoten klicken: Die zugehörigen Instanzen werden hervorgehoben und können an Scatter Plot weitergegeben werden.</w:t>
            </w:r>
          </w:p>
        </w:tc>
      </w:tr>
    </w:tbl>
    <w:p w14:paraId="5AC5F710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2166722A" w14:textId="77777777">
        <w:tc>
          <w:tcPr>
            <w:tcW w:w="9638" w:type="dxa"/>
            <w:tcBorders>
              <w:left w:val="single" w:sz="56" w:space="0" w:color="2E75B6"/>
            </w:tcBorders>
            <w:shd w:val="clear" w:color="auto" w:fill="EBF3FB"/>
          </w:tcPr>
          <w:p w14:paraId="77A40B0F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>Widget-Info: Tree Viewer</w:t>
            </w:r>
          </w:p>
          <w:p w14:paraId="6B494505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Visualisiert den gelernten Entscheidungsbaum interaktiv. Jeder Knoten zeigt das Trennmerkmal, den Schwellwert sowie die Klassenverteilung der darin enthaltenen Instanzen.</w:t>
            </w:r>
          </w:p>
          <w:p w14:paraId="74E9B358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Tiefer Baum: Hohe Trainingsgenauigkeit, aber Overfitting-Gefahr</w:t>
            </w:r>
          </w:p>
          <w:p w14:paraId="449231C7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Flacher Baum (Tiefe 3–4): Meist robuster und im Unterricht besser interpretierbar</w:t>
            </w:r>
          </w:p>
          <w:p w14:paraId="378C6E0B" w14:textId="77777777" w:rsidR="00C7291B" w:rsidRDefault="00000000">
            <w:pPr>
              <w:spacing w:before="20" w:after="20"/>
              <w:ind w:left="220"/>
            </w:pPr>
            <w:r>
              <w:rPr>
                <w:color w:val="1A1A1A"/>
                <w:sz w:val="20"/>
                <w:szCs w:val="20"/>
              </w:rPr>
              <w:t>–   Verbinde Tree Viewer mit Scatter Plot: Gewählter Knoten → Punkt-Highlight im Merkmalsraum</w:t>
            </w:r>
          </w:p>
        </w:tc>
      </w:tr>
    </w:tbl>
    <w:p w14:paraId="72368AC0" w14:textId="77777777" w:rsidR="00C7291B" w:rsidRDefault="00C7291B">
      <w:pPr>
        <w:spacing w:before="60" w:after="60"/>
      </w:pPr>
    </w:p>
    <w:p w14:paraId="3175CB42" w14:textId="4316EE1C" w:rsidR="00C7291B" w:rsidRDefault="00C7291B"/>
    <w:p w14:paraId="220B41CA" w14:textId="77777777" w:rsidR="00022F55" w:rsidRDefault="00022F55"/>
    <w:p w14:paraId="0F035ED9" w14:textId="77777777" w:rsidR="00C7291B" w:rsidRDefault="00000000">
      <w:pPr>
        <w:pStyle w:val="berschrift1"/>
        <w:pBdr>
          <w:bottom w:val="single" w:sz="6" w:space="6" w:color="2E75B6"/>
        </w:pBdr>
        <w:spacing w:before="0"/>
      </w:pPr>
      <w:r>
        <w:t>4   Zusammenfassung</w:t>
      </w:r>
    </w:p>
    <w:p w14:paraId="0F5A6355" w14:textId="77777777" w:rsidR="00C7291B" w:rsidRDefault="00000000">
      <w:pPr>
        <w:spacing w:before="80" w:after="80"/>
      </w:pPr>
      <w:r>
        <w:rPr>
          <w:color w:val="1A1A1A"/>
        </w:rPr>
        <w:t>Wir haben alle Kernschritte einer ML-Pipeline mit Orange durchlaufen:</w:t>
      </w:r>
    </w:p>
    <w:p w14:paraId="19A165B5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00"/>
        <w:gridCol w:w="3400"/>
        <w:gridCol w:w="4538"/>
      </w:tblGrid>
      <w:tr w:rsidR="00C7291B" w14:paraId="0CBCCAE0" w14:textId="77777777">
        <w:trPr>
          <w:tblHeader/>
        </w:trP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5FC7A293" w14:textId="77777777" w:rsidR="00C7291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Station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08B4C8BB" w14:textId="77777777" w:rsidR="00C7291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Widgets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14:paraId="1A8573EB" w14:textId="77777777" w:rsidR="00C7291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Ziel</w:t>
            </w:r>
          </w:p>
        </w:tc>
      </w:tr>
      <w:tr w:rsidR="00C7291B" w14:paraId="1768CD41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BFB84F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1 – Laden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0E8CBB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File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039E091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Rohdaten importieren, Spaltentypen prüfen</w:t>
            </w:r>
          </w:p>
        </w:tc>
      </w:tr>
      <w:tr w:rsidR="00C7291B" w14:paraId="18AC351D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2A970165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2 – EDA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7E1D3DCE" w14:textId="77777777" w:rsidR="00C7291B" w:rsidRPr="009D6F55" w:rsidRDefault="00000000">
            <w:pPr>
              <w:spacing w:before="40" w:after="40"/>
              <w:rPr>
                <w:lang w:val="en-US"/>
              </w:rPr>
            </w:pPr>
            <w:r w:rsidRPr="009D6F55">
              <w:rPr>
                <w:color w:val="1A1A1A"/>
                <w:sz w:val="20"/>
                <w:szCs w:val="20"/>
                <w:lang w:val="en-US"/>
              </w:rPr>
              <w:t>Data Table, Distributions, Scatter Plot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42D8F7EE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Verteilungen und Muster verstehen</w:t>
            </w:r>
          </w:p>
        </w:tc>
      </w:tr>
      <w:tr w:rsidR="00C7291B" w14:paraId="55198D60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7E503C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3 – Preprocessing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D8D834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Select Columns, Impute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EB0487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Uninformative Features entfernen, Lücken füllen</w:t>
            </w:r>
          </w:p>
        </w:tc>
      </w:tr>
      <w:tr w:rsidR="00C7291B" w14:paraId="2E7EC78D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50519017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4 – Training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641191A1" w14:textId="77777777" w:rsidR="00C7291B" w:rsidRPr="009D6F55" w:rsidRDefault="00000000">
            <w:pPr>
              <w:spacing w:before="40" w:after="40"/>
              <w:rPr>
                <w:lang w:val="en-US"/>
              </w:rPr>
            </w:pPr>
            <w:r w:rsidRPr="009D6F55">
              <w:rPr>
                <w:color w:val="1A1A1A"/>
                <w:sz w:val="20"/>
                <w:szCs w:val="20"/>
                <w:lang w:val="en-US"/>
              </w:rPr>
              <w:t>Tree, Logistic Regression, Test and Score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A"/>
          </w:tcPr>
          <w:p w14:paraId="110CAE13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Modelle trainieren und objektiv vergleichen</w:t>
            </w:r>
          </w:p>
        </w:tc>
      </w:tr>
      <w:tr w:rsidR="00C7291B" w14:paraId="74001359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BA2BFC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5 – Auswertung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36527E" w14:textId="77777777" w:rsidR="00C7291B" w:rsidRPr="009D6F55" w:rsidRDefault="00000000">
            <w:pPr>
              <w:spacing w:before="40" w:after="40"/>
              <w:rPr>
                <w:lang w:val="en-US"/>
              </w:rPr>
            </w:pPr>
            <w:r w:rsidRPr="009D6F55">
              <w:rPr>
                <w:color w:val="1A1A1A"/>
                <w:sz w:val="20"/>
                <w:szCs w:val="20"/>
                <w:lang w:val="en-US"/>
              </w:rPr>
              <w:t>Confusion Matrix, ROC Analysis, Tree Viewer</w:t>
            </w:r>
          </w:p>
        </w:tc>
        <w:tc>
          <w:tcPr>
            <w:tcW w:w="45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076D7C" w14:textId="77777777" w:rsidR="00C7291B" w:rsidRDefault="00000000">
            <w:pPr>
              <w:spacing w:before="40" w:after="40"/>
            </w:pPr>
            <w:r>
              <w:rPr>
                <w:color w:val="1A1A1A"/>
                <w:sz w:val="20"/>
                <w:szCs w:val="20"/>
              </w:rPr>
              <w:t>Fehlerquellen verstehen, Modell interpretieren</w:t>
            </w:r>
          </w:p>
        </w:tc>
      </w:tr>
    </w:tbl>
    <w:p w14:paraId="41F32D5A" w14:textId="77777777" w:rsidR="00C7291B" w:rsidRDefault="00C7291B">
      <w:pPr>
        <w:spacing w:before="60" w:after="60"/>
      </w:pPr>
    </w:p>
    <w:p w14:paraId="291F9E74" w14:textId="77777777" w:rsidR="00C7291B" w:rsidRDefault="00000000">
      <w:pPr>
        <w:spacing w:before="80" w:after="80"/>
      </w:pPr>
      <w:r>
        <w:rPr>
          <w:color w:val="1A1A1A"/>
        </w:rPr>
        <w:t>Orange macht den ML-Prozess transparent: Jede Entscheidung ist sichtbar, jeder Schritt diskutierbar. Das macht es zu einem ausgezeichneten Werkzeug, um ML-Konzepte im Unterricht zu erschließen – sowohl für Lernende ohne Programmiererfahrung als auch als Einstieg in tiefergehende Python-Implementierungen.</w:t>
      </w:r>
    </w:p>
    <w:p w14:paraId="3D0E89EE" w14:textId="77777777" w:rsidR="00C7291B" w:rsidRDefault="00C7291B">
      <w:pPr>
        <w:spacing w:before="60" w:after="60"/>
      </w:pPr>
    </w:p>
    <w:tbl>
      <w:tblPr>
        <w:tblW w:w="9638" w:type="dxa"/>
        <w:tblLayout w:type="fixed"/>
        <w:tblCellMar>
          <w:top w:w="140" w:type="dxa"/>
          <w:left w:w="24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638"/>
      </w:tblGrid>
      <w:tr w:rsidR="00C7291B" w14:paraId="5C3ED82D" w14:textId="77777777">
        <w:tc>
          <w:tcPr>
            <w:tcW w:w="9638" w:type="dxa"/>
            <w:tcBorders>
              <w:left w:val="single" w:sz="56" w:space="0" w:color="B05000"/>
            </w:tcBorders>
            <w:shd w:val="clear" w:color="auto" w:fill="FFF3E0"/>
          </w:tcPr>
          <w:p w14:paraId="71CE355E" w14:textId="77777777" w:rsidR="00C7291B" w:rsidRDefault="00000000">
            <w:pPr>
              <w:spacing w:before="40" w:after="80"/>
            </w:pPr>
            <w:r>
              <w:rPr>
                <w:b/>
                <w:bCs/>
                <w:color w:val="B05000"/>
                <w:sz w:val="20"/>
                <w:szCs w:val="20"/>
              </w:rPr>
              <w:t>Hinweis: Nächste Schritte</w:t>
            </w:r>
          </w:p>
          <w:p w14:paraId="0EE2430C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Eigene Datensätze: Orange lädt jede CSV-Datei – probiere z. B. den Pinguin- oder Apfeldatensatz.</w:t>
            </w:r>
          </w:p>
          <w:p w14:paraId="1932EC6B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Add-ons erkunden: Unter Options → Add-ons sind Text Mining, Time Series und Image Analytics verfügbar.</w:t>
            </w:r>
          </w:p>
          <w:p w14:paraId="51A47C2B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Python-Integration: Orange lässt sich als Python-Bibliothek einbinden – natürliche Brücke zur Programmierung.</w:t>
            </w:r>
          </w:p>
          <w:p w14:paraId="2E3C5969" w14:textId="77777777" w:rsidR="00C7291B" w:rsidRDefault="00000000">
            <w:pPr>
              <w:spacing w:before="20" w:after="20"/>
            </w:pPr>
            <w:r>
              <w:rPr>
                <w:color w:val="1A1A1A"/>
                <w:sz w:val="20"/>
                <w:szCs w:val="20"/>
              </w:rPr>
              <w:t>Offizielle Dokumentation und Video-Tutorials: https://orangedatamining.com/blog/</w:t>
            </w:r>
          </w:p>
        </w:tc>
      </w:tr>
    </w:tbl>
    <w:p w14:paraId="71F817AD" w14:textId="77777777" w:rsidR="00F87156" w:rsidRDefault="00F87156"/>
    <w:sectPr w:rsidR="00F87156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134" w:right="1134" w:bottom="1134" w:left="1134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863AE" w14:textId="77777777" w:rsidR="004A688D" w:rsidRDefault="004A688D">
      <w:r>
        <w:separator/>
      </w:r>
    </w:p>
  </w:endnote>
  <w:endnote w:type="continuationSeparator" w:id="0">
    <w:p w14:paraId="3D674BB9" w14:textId="77777777" w:rsidR="004A688D" w:rsidRDefault="004A6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49166" w14:textId="77777777" w:rsidR="00C7291B" w:rsidRDefault="00C7291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4C5C6" w14:textId="77777777" w:rsidR="00C7291B" w:rsidRDefault="00000000">
    <w:pPr>
      <w:pBdr>
        <w:top w:val="single" w:sz="4" w:space="4" w:color="D5E8F0"/>
      </w:pBdr>
      <w:spacing w:before="80"/>
      <w:jc w:val="cen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7AEA1" w14:textId="77777777" w:rsidR="00C7291B" w:rsidRDefault="00000000">
    <w:pPr>
      <w:pBdr>
        <w:top w:val="single" w:sz="4" w:space="4" w:color="D5E8F0"/>
      </w:pBdr>
      <w:spacing w:before="80"/>
      <w:jc w:val="cen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B42C3" w14:textId="77777777" w:rsidR="004A688D" w:rsidRDefault="004A688D">
      <w:r>
        <w:separator/>
      </w:r>
    </w:p>
  </w:footnote>
  <w:footnote w:type="continuationSeparator" w:id="0">
    <w:p w14:paraId="65B1AFC1" w14:textId="77777777" w:rsidR="004A688D" w:rsidRDefault="004A6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CE17" w14:textId="77777777" w:rsidR="00C7291B" w:rsidRDefault="00C7291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B5A1E" w14:textId="77777777" w:rsidR="00C7291B" w:rsidRDefault="00000000">
    <w:pPr>
      <w:pBdr>
        <w:bottom w:val="single" w:sz="4" w:space="4" w:color="D5E8F0"/>
      </w:pBdr>
      <w:spacing w:after="80"/>
    </w:pPr>
    <w:r>
      <w:rPr>
        <w:color w:val="2E75B6"/>
        <w:sz w:val="18"/>
        <w:szCs w:val="18"/>
      </w:rPr>
      <w:t>Orange Data Mining 3.40</w:t>
    </w:r>
    <w:r>
      <w:rPr>
        <w:color w:val="666666"/>
        <w:sz w:val="18"/>
        <w:szCs w:val="18"/>
      </w:rPr>
      <w:t xml:space="preserve">   |   Praktische Einführung mit vollständiger ML-Pipeline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2AA22" w14:textId="77777777" w:rsidR="00C7291B" w:rsidRDefault="00000000">
    <w:pPr>
      <w:pBdr>
        <w:bottom w:val="single" w:sz="4" w:space="4" w:color="D5E8F0"/>
      </w:pBdr>
      <w:spacing w:after="80"/>
    </w:pPr>
    <w:r>
      <w:rPr>
        <w:color w:val="2E75B6"/>
        <w:sz w:val="18"/>
        <w:szCs w:val="18"/>
      </w:rPr>
      <w:t>Orange Data Mining 3.40</w:t>
    </w:r>
    <w:r>
      <w:rPr>
        <w:color w:val="666666"/>
        <w:sz w:val="18"/>
        <w:szCs w:val="18"/>
      </w:rPr>
      <w:t xml:space="preserve">   |   Praktische Einführung mit vollständiger ML-Pipeline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E5579"/>
    <w:multiLevelType w:val="hybridMultilevel"/>
    <w:tmpl w:val="6CD6BDD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285C38"/>
    <w:multiLevelType w:val="multilevel"/>
    <w:tmpl w:val="D75C67CA"/>
    <w:lvl w:ilvl="0">
      <w:start w:val="1"/>
      <w:numFmt w:val="bullet"/>
      <w:lvlText w:val=""/>
      <w:lvlJc w:val="left"/>
      <w:pPr>
        <w:tabs>
          <w:tab w:val="num" w:pos="0"/>
        </w:tabs>
        <w:ind w:lef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6FB12C36"/>
    <w:multiLevelType w:val="multilevel"/>
    <w:tmpl w:val="B46E79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8375729">
    <w:abstractNumId w:val="1"/>
  </w:num>
  <w:num w:numId="2" w16cid:durableId="632946868">
    <w:abstractNumId w:val="2"/>
  </w:num>
  <w:num w:numId="3" w16cid:durableId="641621455">
    <w:abstractNumId w:val="1"/>
    <w:lvlOverride w:ilvl="0">
      <w:startOverride w:val="1"/>
    </w:lvlOverride>
  </w:num>
  <w:num w:numId="4" w16cid:durableId="379549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91B"/>
    <w:rsid w:val="00021525"/>
    <w:rsid w:val="00022F55"/>
    <w:rsid w:val="0005412A"/>
    <w:rsid w:val="000A5851"/>
    <w:rsid w:val="000F5B58"/>
    <w:rsid w:val="0020423E"/>
    <w:rsid w:val="00325DE6"/>
    <w:rsid w:val="00357445"/>
    <w:rsid w:val="004A688D"/>
    <w:rsid w:val="00506684"/>
    <w:rsid w:val="00590D4E"/>
    <w:rsid w:val="00712A4D"/>
    <w:rsid w:val="00823809"/>
    <w:rsid w:val="00857E97"/>
    <w:rsid w:val="00877176"/>
    <w:rsid w:val="008C188C"/>
    <w:rsid w:val="009D6F55"/>
    <w:rsid w:val="00C62C8A"/>
    <w:rsid w:val="00C671D2"/>
    <w:rsid w:val="00C7291B"/>
    <w:rsid w:val="00C86E52"/>
    <w:rsid w:val="00F2332F"/>
    <w:rsid w:val="00F50C05"/>
    <w:rsid w:val="00F87156"/>
    <w:rsid w:val="00FE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24378"/>
  <w15:docId w15:val="{17D90223-9C5F-45D6-AEE8-1D3C5729F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Heading"/>
    <w:uiPriority w:val="9"/>
    <w:qFormat/>
    <w:pPr>
      <w:spacing w:before="440" w:after="160"/>
      <w:outlineLvl w:val="0"/>
    </w:pPr>
    <w:rPr>
      <w:rFonts w:ascii="Arial" w:eastAsia="Arial" w:hAnsi="Arial" w:cs="Arial"/>
      <w:b/>
      <w:bCs/>
      <w:color w:val="1B3A5C"/>
      <w:sz w:val="40"/>
      <w:szCs w:val="40"/>
    </w:rPr>
  </w:style>
  <w:style w:type="paragraph" w:styleId="berschrift2">
    <w:name w:val="heading 2"/>
    <w:basedOn w:val="Heading"/>
    <w:uiPriority w:val="9"/>
    <w:unhideWhenUsed/>
    <w:qFormat/>
    <w:pPr>
      <w:spacing w:before="280"/>
      <w:outlineLvl w:val="1"/>
    </w:pPr>
    <w:rPr>
      <w:rFonts w:ascii="Arial" w:eastAsia="Arial" w:hAnsi="Arial" w:cs="Arial"/>
      <w:b/>
      <w:bCs/>
      <w:color w:val="2E75B6"/>
    </w:rPr>
  </w:style>
  <w:style w:type="paragraph" w:styleId="berschrift3">
    <w:name w:val="heading 3"/>
    <w:basedOn w:val="Heading"/>
    <w:uiPriority w:val="9"/>
    <w:unhideWhenUsed/>
    <w:qFormat/>
    <w:pPr>
      <w:spacing w:before="200" w:after="80"/>
      <w:outlineLvl w:val="2"/>
    </w:pPr>
    <w:rPr>
      <w:rFonts w:ascii="Arial" w:eastAsia="Arial" w:hAnsi="Arial" w:cs="Arial"/>
      <w:b/>
      <w:bCs/>
      <w:color w:val="1B3A5C"/>
      <w:sz w:val="24"/>
      <w:szCs w:val="24"/>
    </w:rPr>
  </w:style>
  <w:style w:type="paragraph" w:styleId="berschrift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unotenzeichen">
    <w:name w:val="footnote reference"/>
    <w:rPr>
      <w:vertAlign w:val="superscript"/>
    </w:rPr>
  </w:style>
  <w:style w:type="character" w:customStyle="1" w:styleId="FunotentextZchn">
    <w:name w:val="Fußnotentext Zchn"/>
    <w:link w:val="Funoten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nzeichen">
    <w:name w:val="endnote reference"/>
    <w:rPr>
      <w:vertAlign w:val="superscript"/>
    </w:rPr>
  </w:style>
  <w:style w:type="character" w:customStyle="1" w:styleId="EndnotentextZchn">
    <w:name w:val="Endnotentext Zchn"/>
    <w:link w:val="Endnoten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Arial Unicode M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Arial Unicode MS"/>
    </w:rPr>
  </w:style>
  <w:style w:type="paragraph" w:styleId="Titel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enabsatz">
    <w:name w:val="List Paragraph"/>
    <w:qFormat/>
  </w:style>
  <w:style w:type="paragraph" w:styleId="Funotentext">
    <w:name w:val="footnote text"/>
    <w:basedOn w:val="Standard"/>
    <w:link w:val="FunotentextZchn"/>
    <w:uiPriority w:val="99"/>
    <w:semiHidden/>
    <w:unhideWhenUsed/>
    <w:rPr>
      <w:sz w:val="20"/>
      <w:szCs w:val="20"/>
    </w:rPr>
  </w:style>
  <w:style w:type="paragraph" w:styleId="Endnotentext">
    <w:name w:val="endnote text"/>
    <w:basedOn w:val="Standard"/>
    <w:link w:val="EndnotentextZchn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HeaderandFooter"/>
  </w:style>
  <w:style w:type="paragraph" w:styleId="Fuzeile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sv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sv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2217</Words>
  <Characters>14394</Characters>
  <Application>Microsoft Office Word</Application>
  <DocSecurity>0</DocSecurity>
  <Lines>423</Lines>
  <Paragraphs>291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Jörg Thomas</cp:lastModifiedBy>
  <cp:revision>14</cp:revision>
  <cp:lastPrinted>2026-03-30T13:52:00Z</cp:lastPrinted>
  <dcterms:created xsi:type="dcterms:W3CDTF">2026-03-25T07:52:00Z</dcterms:created>
  <dcterms:modified xsi:type="dcterms:W3CDTF">2026-05-29T15:59:00Z</dcterms:modified>
  <dc:language>de-DE</dc:language>
</cp:coreProperties>
</file>