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09DF" w:rsidRPr="00BD09DF" w:rsidRDefault="00BD09DF" w:rsidP="00BD09DF">
      <w:pPr>
        <w:shd w:val="clear" w:color="auto" w:fill="FFFFFF"/>
        <w:spacing w:after="100" w:afterAutospacing="1" w:line="240" w:lineRule="auto"/>
        <w:outlineLvl w:val="2"/>
        <w:rPr>
          <w:rFonts w:ascii="Open Sans" w:eastAsia="Times New Roman" w:hAnsi="Open Sans" w:cs="Open Sans"/>
          <w:color w:val="444444"/>
          <w:sz w:val="27"/>
          <w:szCs w:val="27"/>
          <w:lang w:eastAsia="de-DE"/>
        </w:rPr>
      </w:pPr>
      <w:r w:rsidRPr="00BD09DF">
        <w:rPr>
          <w:rFonts w:ascii="Open Sans" w:eastAsia="Times New Roman" w:hAnsi="Open Sans" w:cs="Open Sans"/>
          <w:color w:val="444444"/>
          <w:sz w:val="27"/>
          <w:szCs w:val="27"/>
          <w:lang w:eastAsia="de-DE"/>
        </w:rPr>
        <w:t>Aufgabe 1</w:t>
      </w:r>
    </w:p>
    <w:p w:rsidR="00BD09DF" w:rsidRPr="00BD09DF" w:rsidRDefault="00BD09DF" w:rsidP="00BD09DF">
      <w:pPr>
        <w:shd w:val="clear" w:color="auto" w:fill="FFFFFF"/>
        <w:spacing w:after="100" w:afterAutospacing="1" w:line="240" w:lineRule="auto"/>
        <w:outlineLvl w:val="3"/>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1.1. Definitionen und ihre Bedeutung im Kontext von maschinellem Lernen</w:t>
      </w:r>
    </w:p>
    <w:p w:rsidR="00BD09DF" w:rsidRPr="00BD09DF" w:rsidRDefault="00BD09DF" w:rsidP="00BD09DF">
      <w:pPr>
        <w:numPr>
          <w:ilvl w:val="0"/>
          <w:numId w:val="1"/>
        </w:numPr>
        <w:shd w:val="clear" w:color="auto" w:fill="FFFFFF"/>
        <w:spacing w:after="0"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Algorithmus</w:t>
      </w:r>
      <w:r w:rsidRPr="00BD09DF">
        <w:rPr>
          <w:rFonts w:ascii="Open Sans" w:eastAsia="Times New Roman" w:hAnsi="Open Sans" w:cs="Open Sans"/>
          <w:color w:val="444444"/>
          <w:sz w:val="24"/>
          <w:szCs w:val="24"/>
          <w:lang w:eastAsia="de-DE"/>
        </w:rPr>
        <w:t>: Ein Algorithmus ist eine präzise Abfolge von Anweisungen oder Regeln zur Lösung eines Problems oder zur Durchführung einer Aufgabe. Im Kontext des maschinellen Lernens beschreibt ein Algorithmus die Methode, mit der ein Modell aus Daten lernt.</w:t>
      </w:r>
    </w:p>
    <w:p w:rsidR="00BD09DF" w:rsidRPr="00BD09DF" w:rsidRDefault="00BD09DF" w:rsidP="00BD09DF">
      <w:pPr>
        <w:numPr>
          <w:ilvl w:val="0"/>
          <w:numId w:val="1"/>
        </w:numPr>
        <w:shd w:val="clear" w:color="auto" w:fill="FFFFFF"/>
        <w:spacing w:after="0"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Modell</w:t>
      </w:r>
      <w:r w:rsidRPr="00BD09DF">
        <w:rPr>
          <w:rFonts w:ascii="Open Sans" w:eastAsia="Times New Roman" w:hAnsi="Open Sans" w:cs="Open Sans"/>
          <w:color w:val="444444"/>
          <w:sz w:val="24"/>
          <w:szCs w:val="24"/>
          <w:lang w:eastAsia="de-DE"/>
        </w:rPr>
        <w:t>: Ein Modell ist das Ergebnis des maschinellen Lernprozesses, das auf Basis der Trainingsdaten erstellt wurde. Es wird verwendet, um Vorhersagen oder Entscheidungen zu treffen, basierend auf neuen Daten.</w:t>
      </w:r>
    </w:p>
    <w:p w:rsidR="00BD09DF" w:rsidRPr="00BD09DF" w:rsidRDefault="00BD09DF" w:rsidP="00BD09DF">
      <w:pPr>
        <w:numPr>
          <w:ilvl w:val="0"/>
          <w:numId w:val="1"/>
        </w:numPr>
        <w:shd w:val="clear" w:color="auto" w:fill="FFFFFF"/>
        <w:spacing w:after="0"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Überwachtes Lernen</w:t>
      </w:r>
      <w:r w:rsidRPr="00BD09DF">
        <w:rPr>
          <w:rFonts w:ascii="Open Sans" w:eastAsia="Times New Roman" w:hAnsi="Open Sans" w:cs="Open Sans"/>
          <w:color w:val="444444"/>
          <w:sz w:val="24"/>
          <w:szCs w:val="24"/>
          <w:lang w:eastAsia="de-DE"/>
        </w:rPr>
        <w:t>: Überwachtes Lernen ist ein maschinelles Lernverfahren, bei dem das Modell mit einem Datensatz trainiert wird, der sowohl Eingabedaten als auch die entsprechenden Zielwerte (Labels) enthält. Das Ziel ist es, eine Funktion zu lernen, die die Eingabedaten auf die Zielwerte abbildet.</w:t>
      </w:r>
    </w:p>
    <w:p w:rsidR="00BD09DF" w:rsidRPr="00BD09DF" w:rsidRDefault="00BD09DF" w:rsidP="00BD09DF">
      <w:pPr>
        <w:shd w:val="clear" w:color="auto" w:fill="FFFFFF"/>
        <w:spacing w:after="100" w:afterAutospacing="1" w:line="240" w:lineRule="auto"/>
        <w:outlineLvl w:val="3"/>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1.2. Starke KI und schwache KI</w:t>
      </w:r>
    </w:p>
    <w:p w:rsidR="00BD09DF" w:rsidRPr="00BD09DF" w:rsidRDefault="00BD09DF" w:rsidP="00BD09DF">
      <w:pPr>
        <w:numPr>
          <w:ilvl w:val="0"/>
          <w:numId w:val="2"/>
        </w:numPr>
        <w:shd w:val="clear" w:color="auto" w:fill="FFFFFF"/>
        <w:spacing w:after="0"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Starke KI</w:t>
      </w:r>
      <w:r w:rsidRPr="00BD09DF">
        <w:rPr>
          <w:rFonts w:ascii="Open Sans" w:eastAsia="Times New Roman" w:hAnsi="Open Sans" w:cs="Open Sans"/>
          <w:color w:val="444444"/>
          <w:sz w:val="24"/>
          <w:szCs w:val="24"/>
          <w:lang w:eastAsia="de-DE"/>
        </w:rPr>
        <w:t>: Starke KI bezieht sich auf Maschinen, die ein allgemeines menschliches kognitives Leistungsvermögen besitzen. Sie können Aufgaben in verschiedenen Domänen lösen und verstehen, ähnlich wie ein Mensch. Ein hypothetisches Beispiel wäre ein Roboter, der in der Lage ist, komplexe Gespräche zu führen, Emotionen zu verstehen und kreative Aufgaben zu lösen.</w:t>
      </w:r>
    </w:p>
    <w:p w:rsidR="00BD09DF" w:rsidRPr="00BD09DF" w:rsidRDefault="00BD09DF" w:rsidP="00BD09DF">
      <w:pPr>
        <w:numPr>
          <w:ilvl w:val="0"/>
          <w:numId w:val="2"/>
        </w:numPr>
        <w:shd w:val="clear" w:color="auto" w:fill="FFFFFF"/>
        <w:spacing w:after="0"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Schwache KI</w:t>
      </w:r>
      <w:r w:rsidRPr="00BD09DF">
        <w:rPr>
          <w:rFonts w:ascii="Open Sans" w:eastAsia="Times New Roman" w:hAnsi="Open Sans" w:cs="Open Sans"/>
          <w:color w:val="444444"/>
          <w:sz w:val="24"/>
          <w:szCs w:val="24"/>
          <w:lang w:eastAsia="de-DE"/>
        </w:rPr>
        <w:t xml:space="preserve">: Schwache KI bezieht sich auf Systeme, die auf bestimmte Aufgaben spezialisiert sind und keine allgemeine Intelligenz besitzen. Ein reales Beispiel für schwache KI ist der Sprachassistent Siri von Apple, </w:t>
      </w:r>
      <w:proofErr w:type="gramStart"/>
      <w:r w:rsidRPr="00BD09DF">
        <w:rPr>
          <w:rFonts w:ascii="Open Sans" w:eastAsia="Times New Roman" w:hAnsi="Open Sans" w:cs="Open Sans"/>
          <w:color w:val="444444"/>
          <w:sz w:val="24"/>
          <w:szCs w:val="24"/>
          <w:lang w:eastAsia="de-DE"/>
        </w:rPr>
        <w:t>der spezifische Aufgaben</w:t>
      </w:r>
      <w:proofErr w:type="gramEnd"/>
      <w:r w:rsidRPr="00BD09DF">
        <w:rPr>
          <w:rFonts w:ascii="Open Sans" w:eastAsia="Times New Roman" w:hAnsi="Open Sans" w:cs="Open Sans"/>
          <w:color w:val="444444"/>
          <w:sz w:val="24"/>
          <w:szCs w:val="24"/>
          <w:lang w:eastAsia="de-DE"/>
        </w:rPr>
        <w:t xml:space="preserve"> wie das Setzen von Erinnerungen oder das Beantworten von Fragen ausführen kann.</w:t>
      </w:r>
    </w:p>
    <w:p w:rsidR="00BD09DF" w:rsidRPr="00BD09DF" w:rsidRDefault="00BD09DF" w:rsidP="00BD09DF">
      <w:pPr>
        <w:shd w:val="clear" w:color="auto" w:fill="FFFFFF"/>
        <w:spacing w:after="100" w:afterAutospacing="1" w:line="240" w:lineRule="auto"/>
        <w:outlineLvl w:val="3"/>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1.3. Algorithmischer Bias</w:t>
      </w:r>
    </w:p>
    <w:p w:rsidR="00BD09DF" w:rsidRPr="00BD09DF" w:rsidRDefault="00BD09DF" w:rsidP="00BD09DF">
      <w:pPr>
        <w:shd w:val="clear" w:color="auto" w:fill="FFFFFF"/>
        <w:spacing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Algorithmischer Bias tritt auf, wenn ein KI-Modell systematische Fehler macht, die auf Verzerrungen in den Trainingsdaten oder im Algorithmus selbst zurückzuführen sind. Ein Beispiel im Gesundheitswesen könnte ein Diagnosemodell sein, das auf historischen Daten trainiert wurde, die eine bestimmte Bevölkerungsgruppe unterrepräsentieren. Dies könnte dazu führen, dass das Modell bei dieser Gruppe weniger genaue Diagnosen stellt.</w:t>
      </w:r>
    </w:p>
    <w:p w:rsidR="00BD09DF" w:rsidRPr="00BD09DF" w:rsidRDefault="00BD09DF" w:rsidP="00BD09DF">
      <w:pPr>
        <w:shd w:val="clear" w:color="auto" w:fill="FFFFFF"/>
        <w:spacing w:after="100" w:afterAutospacing="1" w:line="240" w:lineRule="auto"/>
        <w:outlineLvl w:val="3"/>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1.4. Hinweise für Datenquellen zur Nachfrage nach Solarzellen</w:t>
      </w:r>
    </w:p>
    <w:p w:rsidR="00BD09DF" w:rsidRPr="00BD09DF" w:rsidRDefault="00BD09DF" w:rsidP="00BD09DF">
      <w:pPr>
        <w:numPr>
          <w:ilvl w:val="0"/>
          <w:numId w:val="3"/>
        </w:numPr>
        <w:shd w:val="clear" w:color="auto" w:fill="FFFFFF"/>
        <w:spacing w:before="100" w:beforeAutospacing="1"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Öffentliche Datenbanken und Regierungswebsites, die Statistiken zur Energieproduktion und -nutzung veröffentlichen.</w:t>
      </w:r>
    </w:p>
    <w:p w:rsidR="00BD09DF" w:rsidRPr="00BD09DF" w:rsidRDefault="00BD09DF" w:rsidP="00BD09DF">
      <w:pPr>
        <w:numPr>
          <w:ilvl w:val="0"/>
          <w:numId w:val="3"/>
        </w:numPr>
        <w:shd w:val="clear" w:color="auto" w:fill="FFFFFF"/>
        <w:spacing w:before="100" w:beforeAutospacing="1"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Branchenberichte und Marktanalysen von Energieunternehmen und Marktforschungsfirmen.</w:t>
      </w:r>
    </w:p>
    <w:p w:rsidR="00BD09DF" w:rsidRPr="00BD09DF" w:rsidRDefault="00BD09DF" w:rsidP="00BD09DF">
      <w:pPr>
        <w:numPr>
          <w:ilvl w:val="0"/>
          <w:numId w:val="3"/>
        </w:numPr>
        <w:shd w:val="clear" w:color="auto" w:fill="FFFFFF"/>
        <w:spacing w:before="100" w:beforeAutospacing="1"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lastRenderedPageBreak/>
        <w:t>Wissenschaftliche Publikationen und Studien, die sich mit erneuerbaren Energien und deren Nachfrage beschäftigen.</w:t>
      </w:r>
    </w:p>
    <w:p w:rsidR="00BD09DF" w:rsidRPr="00BD09DF" w:rsidRDefault="00BD09DF" w:rsidP="00BD09DF">
      <w:pPr>
        <w:shd w:val="clear" w:color="auto" w:fill="FFFFFF"/>
        <w:spacing w:after="100" w:afterAutospacing="1" w:line="240" w:lineRule="auto"/>
        <w:outlineLvl w:val="2"/>
        <w:rPr>
          <w:rFonts w:ascii="Open Sans" w:eastAsia="Times New Roman" w:hAnsi="Open Sans" w:cs="Open Sans"/>
          <w:color w:val="444444"/>
          <w:sz w:val="27"/>
          <w:szCs w:val="27"/>
          <w:lang w:eastAsia="de-DE"/>
        </w:rPr>
      </w:pPr>
      <w:r w:rsidRPr="00BD09DF">
        <w:rPr>
          <w:rFonts w:ascii="Open Sans" w:eastAsia="Times New Roman" w:hAnsi="Open Sans" w:cs="Open Sans"/>
          <w:color w:val="444444"/>
          <w:sz w:val="27"/>
          <w:szCs w:val="27"/>
          <w:lang w:eastAsia="de-DE"/>
        </w:rPr>
        <w:t>Aufgabe 2</w:t>
      </w:r>
    </w:p>
    <w:p w:rsidR="00BD09DF" w:rsidRPr="00BD09DF" w:rsidRDefault="00BD09DF" w:rsidP="00BD09DF">
      <w:pPr>
        <w:shd w:val="clear" w:color="auto" w:fill="FFFFFF"/>
        <w:spacing w:after="100" w:afterAutospacing="1" w:line="240" w:lineRule="auto"/>
        <w:outlineLvl w:val="3"/>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2.1. Verwendung des Histogramms</w:t>
      </w:r>
    </w:p>
    <w:p w:rsidR="00BD09DF" w:rsidRPr="00BD09DF" w:rsidRDefault="00BD09DF" w:rsidP="00BD09DF">
      <w:pPr>
        <w:shd w:val="clear" w:color="auto" w:fill="FFFFFF"/>
        <w:spacing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 xml:space="preserve">Ein Histogramm (Balkendiagramm) wird verwendet, um die Verteilung </w:t>
      </w:r>
      <w:proofErr w:type="gramStart"/>
      <w:r w:rsidRPr="00BD09DF">
        <w:rPr>
          <w:rFonts w:ascii="Open Sans" w:eastAsia="Times New Roman" w:hAnsi="Open Sans" w:cs="Open Sans"/>
          <w:color w:val="444444"/>
          <w:sz w:val="24"/>
          <w:szCs w:val="24"/>
          <w:lang w:eastAsia="de-DE"/>
        </w:rPr>
        <w:t>einer kontinuierlichen Variable</w:t>
      </w:r>
      <w:proofErr w:type="gramEnd"/>
      <w:r w:rsidRPr="00BD09DF">
        <w:rPr>
          <w:rFonts w:ascii="Open Sans" w:eastAsia="Times New Roman" w:hAnsi="Open Sans" w:cs="Open Sans"/>
          <w:color w:val="444444"/>
          <w:sz w:val="24"/>
          <w:szCs w:val="24"/>
          <w:lang w:eastAsia="de-DE"/>
        </w:rPr>
        <w:t xml:space="preserve"> darzustellen. Es zeigt, wie oft Werte in bestimmten Intervallen (Bins) auftreten. Aus dem Histogramm kann man Informationen über die Häufigkeit und Verteilung der Werte entnehmen, z.B. ob die Daten normalverteilt sind oder ob es Ausreißer gibt.</w:t>
      </w:r>
    </w:p>
    <w:p w:rsidR="00BD09DF" w:rsidRPr="00BD09DF" w:rsidRDefault="00BD09DF" w:rsidP="00BD09DF">
      <w:pPr>
        <w:shd w:val="clear" w:color="auto" w:fill="FFFFFF"/>
        <w:spacing w:after="100" w:afterAutospacing="1" w:line="240" w:lineRule="auto"/>
        <w:outlineLvl w:val="3"/>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2.2. Berechnungen und Visualisierung</w:t>
      </w:r>
    </w:p>
    <w:p w:rsidR="00BD09DF" w:rsidRPr="00BD09DF" w:rsidRDefault="00BD09DF" w:rsidP="00BD09DF">
      <w:pPr>
        <w:numPr>
          <w:ilvl w:val="0"/>
          <w:numId w:val="4"/>
        </w:numPr>
        <w:shd w:val="clear" w:color="auto" w:fill="FFFFFF"/>
        <w:spacing w:before="100" w:beforeAutospacing="1"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Minimalwert</w:t>
      </w:r>
      <w:r w:rsidRPr="00BD09DF">
        <w:rPr>
          <w:rFonts w:ascii="Open Sans" w:eastAsia="Times New Roman" w:hAnsi="Open Sans" w:cs="Open Sans"/>
          <w:color w:val="444444"/>
          <w:sz w:val="24"/>
          <w:szCs w:val="24"/>
          <w:lang w:eastAsia="de-DE"/>
        </w:rPr>
        <w:t>: 1.3</w:t>
      </w:r>
    </w:p>
    <w:p w:rsidR="00BD09DF" w:rsidRPr="00BD09DF" w:rsidRDefault="00BD09DF" w:rsidP="00BD09DF">
      <w:pPr>
        <w:numPr>
          <w:ilvl w:val="0"/>
          <w:numId w:val="4"/>
        </w:numPr>
        <w:shd w:val="clear" w:color="auto" w:fill="FFFFFF"/>
        <w:spacing w:before="100" w:beforeAutospacing="1"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Maximalwert</w:t>
      </w:r>
      <w:r w:rsidRPr="00BD09DF">
        <w:rPr>
          <w:rFonts w:ascii="Open Sans" w:eastAsia="Times New Roman" w:hAnsi="Open Sans" w:cs="Open Sans"/>
          <w:color w:val="444444"/>
          <w:sz w:val="24"/>
          <w:szCs w:val="24"/>
          <w:lang w:eastAsia="de-DE"/>
        </w:rPr>
        <w:t>: 1.7</w:t>
      </w:r>
    </w:p>
    <w:p w:rsidR="00BD09DF" w:rsidRPr="00BD09DF" w:rsidRDefault="00BD09DF" w:rsidP="00BD09DF">
      <w:pPr>
        <w:numPr>
          <w:ilvl w:val="0"/>
          <w:numId w:val="4"/>
        </w:numPr>
        <w:shd w:val="clear" w:color="auto" w:fill="FFFFFF"/>
        <w:spacing w:before="100" w:beforeAutospacing="1"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b/>
          <w:bCs/>
          <w:color w:val="444444"/>
          <w:sz w:val="24"/>
          <w:szCs w:val="24"/>
          <w:lang w:eastAsia="de-DE"/>
        </w:rPr>
        <w:t>Mittelwert</w:t>
      </w:r>
      <w:r w:rsidRPr="00BD09DF">
        <w:rPr>
          <w:rFonts w:ascii="Open Sans" w:eastAsia="Times New Roman" w:hAnsi="Open Sans" w:cs="Open Sans"/>
          <w:color w:val="444444"/>
          <w:sz w:val="24"/>
          <w:szCs w:val="24"/>
          <w:lang w:eastAsia="de-DE"/>
        </w:rPr>
        <w:t>: (1.4 + 1.5 + 1.4 + 1.7 + 1.6 + 1.5 + 1.4 + 1.5 + 1.3) / 9 = 1.48</w:t>
      </w:r>
    </w:p>
    <w:p w:rsidR="00BD09DF" w:rsidRPr="00BD09DF" w:rsidRDefault="00BD09DF" w:rsidP="00BD09DF">
      <w:pPr>
        <w:shd w:val="clear" w:color="auto" w:fill="FFFFFF"/>
        <w:spacing w:after="100" w:afterAutospacing="1" w:line="240" w:lineRule="auto"/>
        <w:rPr>
          <w:rFonts w:ascii="Open Sans" w:eastAsia="Times New Roman" w:hAnsi="Open Sans" w:cs="Open Sans"/>
          <w:color w:val="444444"/>
          <w:sz w:val="24"/>
          <w:szCs w:val="24"/>
          <w:lang w:eastAsia="de-DE"/>
        </w:rPr>
      </w:pPr>
      <w:r w:rsidRPr="00BD09DF">
        <w:rPr>
          <w:rFonts w:ascii="Open Sans" w:eastAsia="Times New Roman" w:hAnsi="Open Sans" w:cs="Open Sans"/>
          <w:color w:val="444444"/>
          <w:sz w:val="24"/>
          <w:szCs w:val="24"/>
          <w:lang w:eastAsia="de-DE"/>
        </w:rPr>
        <w:t>Boxplot-Visualisierung:</w:t>
      </w:r>
    </w:p>
    <w:p w:rsidR="00DD4542" w:rsidRDefault="00BD09DF">
      <w:r>
        <w:rPr>
          <w:noProof/>
        </w:rPr>
        <w:drawing>
          <wp:inline distT="0" distB="0" distL="0" distR="0" wp14:anchorId="73F43483" wp14:editId="6BB73167">
            <wp:extent cx="3952875" cy="2200275"/>
            <wp:effectExtent l="0" t="0" r="9525" b="952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952875" cy="2200275"/>
                    </a:xfrm>
                    <a:prstGeom prst="rect">
                      <a:avLst/>
                    </a:prstGeom>
                  </pic:spPr>
                </pic:pic>
              </a:graphicData>
            </a:graphic>
          </wp:inline>
        </w:drawing>
      </w:r>
    </w:p>
    <w:p w:rsidR="00BD09DF" w:rsidRDefault="00BD09DF" w:rsidP="00BD09DF">
      <w:r>
        <w:t>2.3. Wahrscheinlichkeiten der Klassen</w:t>
      </w:r>
    </w:p>
    <w:p w:rsidR="00BD09DF" w:rsidRDefault="00BD09DF" w:rsidP="00BD09DF"/>
    <w:p w:rsidR="00BD09DF" w:rsidRDefault="00BD09DF" w:rsidP="00BD09DF">
      <w:r>
        <w:t>**Iris-</w:t>
      </w:r>
      <w:proofErr w:type="spellStart"/>
      <w:r>
        <w:t>setosa</w:t>
      </w:r>
      <w:proofErr w:type="spellEnd"/>
      <w:r>
        <w:t>**: 4/10 = 0.40 oder 40%</w:t>
      </w:r>
    </w:p>
    <w:p w:rsidR="00BD09DF" w:rsidRDefault="00BD09DF" w:rsidP="00BD09DF">
      <w:r>
        <w:t>**Iris-</w:t>
      </w:r>
      <w:proofErr w:type="spellStart"/>
      <w:r>
        <w:t>versicolor</w:t>
      </w:r>
      <w:proofErr w:type="spellEnd"/>
      <w:r>
        <w:t>**: 3/10 = 0.30 oder 30%</w:t>
      </w:r>
    </w:p>
    <w:p w:rsidR="00BD09DF" w:rsidRDefault="00BD09DF" w:rsidP="00BD09DF">
      <w:r>
        <w:t>**Iris-</w:t>
      </w:r>
      <w:proofErr w:type="spellStart"/>
      <w:r>
        <w:t>virginica</w:t>
      </w:r>
      <w:proofErr w:type="spellEnd"/>
      <w:r>
        <w:t>**: 3/10 = 0.30 oder 30%</w:t>
      </w:r>
    </w:p>
    <w:p w:rsidR="00BD09DF" w:rsidRDefault="00BD09DF" w:rsidP="00BD09DF"/>
    <w:p w:rsidR="00BD09DF" w:rsidRDefault="00BD09DF" w:rsidP="00BD09DF">
      <w:r>
        <w:t>Aufgabe 3</w:t>
      </w:r>
    </w:p>
    <w:p w:rsidR="00BD09DF" w:rsidRDefault="00BD09DF" w:rsidP="00BD09DF">
      <w:r>
        <w:t>3.1. Analogie des künstlichen Neurons zu biologischen Neuronen</w:t>
      </w:r>
    </w:p>
    <w:p w:rsidR="00BD09DF" w:rsidRDefault="00BD09DF" w:rsidP="00BD09DF"/>
    <w:p w:rsidR="00BD09DF" w:rsidRDefault="00BD09DF" w:rsidP="00BD09DF">
      <w:r>
        <w:lastRenderedPageBreak/>
        <w:t>- **Eingänge (Dendriten)**: Empfangen Signale von anderen Neuronen.</w:t>
      </w:r>
    </w:p>
    <w:p w:rsidR="00BD09DF" w:rsidRDefault="00BD09DF" w:rsidP="00BD09DF">
      <w:r>
        <w:t>- **Gewichte (Synapsen)**: Bestimmen die Stärke der Verbindung zwischen den Neuronen.</w:t>
      </w:r>
    </w:p>
    <w:p w:rsidR="00BD09DF" w:rsidRDefault="00BD09DF" w:rsidP="00BD09DF">
      <w:r>
        <w:t>- **Summation (Soma)**: Aggregiert die eingehenden Signale.</w:t>
      </w:r>
    </w:p>
    <w:p w:rsidR="00BD09DF" w:rsidRDefault="00BD09DF" w:rsidP="00BD09DF">
      <w:r>
        <w:t>- **Aktivierungsfunktion (Axonhügel)**: Entscheidet, ob das Neuron aktiviert wird.</w:t>
      </w:r>
    </w:p>
    <w:p w:rsidR="00BD09DF" w:rsidRDefault="00BD09DF" w:rsidP="00BD09DF">
      <w:r>
        <w:t>- **Ausgang (Axon)**: Sendet das Signal an andere Neuronen weiter.</w:t>
      </w:r>
    </w:p>
    <w:p w:rsidR="00BD09DF" w:rsidRDefault="00BD09DF" w:rsidP="00BD09DF"/>
    <w:p w:rsidR="00BD09DF" w:rsidRDefault="00BD09DF" w:rsidP="00BD09DF">
      <w:r>
        <w:t>3.2. Berechnung des Outputs</w:t>
      </w:r>
    </w:p>
    <w:p w:rsidR="00BD09DF" w:rsidRDefault="00BD09DF" w:rsidP="00BD09DF">
      <w:r>
        <w:t>Gegeben:</w:t>
      </w:r>
    </w:p>
    <w:p w:rsidR="00BD09DF" w:rsidRDefault="00BD09DF" w:rsidP="00BD09DF">
      <w:r>
        <w:t>$</w:t>
      </w:r>
      <w:proofErr w:type="spellStart"/>
      <w:r>
        <w:t>w_A</w:t>
      </w:r>
      <w:proofErr w:type="spellEnd"/>
      <w:r>
        <w:t xml:space="preserve"> = 0.7$</w:t>
      </w:r>
    </w:p>
    <w:p w:rsidR="00BD09DF" w:rsidRDefault="00BD09DF" w:rsidP="00BD09DF">
      <w:r>
        <w:t>$</w:t>
      </w:r>
      <w:proofErr w:type="spellStart"/>
      <w:r>
        <w:t>w_B</w:t>
      </w:r>
      <w:proofErr w:type="spellEnd"/>
      <w:r>
        <w:t xml:space="preserve"> = 0.3$</w:t>
      </w:r>
    </w:p>
    <w:p w:rsidR="00BD09DF" w:rsidRDefault="00BD09DF" w:rsidP="00BD09DF">
      <w:r>
        <w:t>Bias = -0.5</w:t>
      </w:r>
    </w:p>
    <w:p w:rsidR="00BD09DF" w:rsidRDefault="00BD09DF" w:rsidP="00BD09DF">
      <w:r>
        <w:t>Berechnung:</w:t>
      </w:r>
    </w:p>
    <w:p w:rsidR="00BD09DF" w:rsidRDefault="00BD09DF" w:rsidP="00BD09DF">
      <w:r>
        <w:t xml:space="preserve">$Output = </w:t>
      </w:r>
      <w:proofErr w:type="spellStart"/>
      <w:proofErr w:type="gramStart"/>
      <w:r>
        <w:t>Heavyside</w:t>
      </w:r>
      <w:proofErr w:type="spellEnd"/>
      <w:r>
        <w:t>(</w:t>
      </w:r>
      <w:proofErr w:type="spellStart"/>
      <w:proofErr w:type="gramEnd"/>
      <w:r>
        <w:t>w_A</w:t>
      </w:r>
      <w:proofErr w:type="spellEnd"/>
      <w:r>
        <w:t xml:space="preserve"> \</w:t>
      </w:r>
      <w:proofErr w:type="spellStart"/>
      <w:r>
        <w:t>cdot</w:t>
      </w:r>
      <w:proofErr w:type="spellEnd"/>
      <w:r>
        <w:t xml:space="preserve"> A + </w:t>
      </w:r>
      <w:proofErr w:type="spellStart"/>
      <w:r>
        <w:t>w_B</w:t>
      </w:r>
      <w:proofErr w:type="spellEnd"/>
      <w:r>
        <w:t xml:space="preserve"> \</w:t>
      </w:r>
      <w:proofErr w:type="spellStart"/>
      <w:r>
        <w:t>cdot</w:t>
      </w:r>
      <w:proofErr w:type="spellEnd"/>
      <w:r>
        <w:t xml:space="preserve"> B + Bias)$</w:t>
      </w:r>
    </w:p>
    <w:p w:rsidR="00BD09DF" w:rsidRDefault="00BD09DF" w:rsidP="00BD09DF">
      <w:r>
        <w:t>Für $A = 1$ und $B = 0$:</w:t>
      </w:r>
    </w:p>
    <w:p w:rsidR="00BD09DF" w:rsidRDefault="00BD09DF" w:rsidP="00BD09DF">
      <w:r>
        <w:t xml:space="preserve">$Output = </w:t>
      </w:r>
      <w:proofErr w:type="spellStart"/>
      <w:proofErr w:type="gramStart"/>
      <w:r>
        <w:t>Heavyside</w:t>
      </w:r>
      <w:proofErr w:type="spellEnd"/>
      <w:r>
        <w:t>(</w:t>
      </w:r>
      <w:proofErr w:type="gramEnd"/>
      <w:r>
        <w:t>0.7 \</w:t>
      </w:r>
      <w:proofErr w:type="spellStart"/>
      <w:r>
        <w:t>cdot</w:t>
      </w:r>
      <w:proofErr w:type="spellEnd"/>
      <w:r>
        <w:t xml:space="preserve"> 1 + 0.3 \</w:t>
      </w:r>
      <w:proofErr w:type="spellStart"/>
      <w:r>
        <w:t>cdot</w:t>
      </w:r>
      <w:proofErr w:type="spellEnd"/>
      <w:r>
        <w:t xml:space="preserve"> 0 - 0.5) = </w:t>
      </w:r>
      <w:proofErr w:type="spellStart"/>
      <w:r>
        <w:t>Heavyside</w:t>
      </w:r>
      <w:proofErr w:type="spellEnd"/>
      <w:r>
        <w:t>(0.2) = 1$</w:t>
      </w:r>
    </w:p>
    <w:p w:rsidR="00BD09DF" w:rsidRDefault="00BD09DF" w:rsidP="00BD09DF"/>
    <w:p w:rsidR="00BD09DF" w:rsidRDefault="00BD09DF" w:rsidP="00BD09DF">
      <w:r>
        <w:t>Für $A = 0$ und $B = 1$:</w:t>
      </w:r>
    </w:p>
    <w:p w:rsidR="00BD09DF" w:rsidRDefault="00BD09DF" w:rsidP="00BD09DF">
      <w:r>
        <w:t xml:space="preserve">$Output = </w:t>
      </w:r>
      <w:proofErr w:type="spellStart"/>
      <w:proofErr w:type="gramStart"/>
      <w:r>
        <w:t>Heavyside</w:t>
      </w:r>
      <w:proofErr w:type="spellEnd"/>
      <w:r>
        <w:t>(</w:t>
      </w:r>
      <w:proofErr w:type="gramEnd"/>
      <w:r>
        <w:t>0.7 \</w:t>
      </w:r>
      <w:proofErr w:type="spellStart"/>
      <w:r>
        <w:t>cdot</w:t>
      </w:r>
      <w:proofErr w:type="spellEnd"/>
      <w:r>
        <w:t xml:space="preserve"> 0 + 0.3 \</w:t>
      </w:r>
      <w:proofErr w:type="spellStart"/>
      <w:r>
        <w:t>cdot</w:t>
      </w:r>
      <w:proofErr w:type="spellEnd"/>
      <w:r>
        <w:t xml:space="preserve"> 1 - 0.5) = </w:t>
      </w:r>
      <w:proofErr w:type="spellStart"/>
      <w:r>
        <w:t>Heavyside</w:t>
      </w:r>
      <w:proofErr w:type="spellEnd"/>
      <w:r>
        <w:t>(-0.2) = 0$</w:t>
      </w:r>
    </w:p>
    <w:p w:rsidR="00BD09DF" w:rsidRDefault="00BD09DF" w:rsidP="00BD09DF"/>
    <w:p w:rsidR="00BD09DF" w:rsidRDefault="00BD09DF" w:rsidP="00BD09DF">
      <w:r>
        <w:t>Aufgabe 4</w:t>
      </w:r>
    </w:p>
    <w:p w:rsidR="00BD09DF" w:rsidRDefault="00BD09DF" w:rsidP="00BD09DF">
      <w:r>
        <w:t>4.1. Schätzung der Regressionsgerade</w:t>
      </w:r>
    </w:p>
    <w:p w:rsidR="00BD09DF" w:rsidRDefault="0033057B" w:rsidP="00BD09DF">
      <w:r>
        <w:rPr>
          <w:noProof/>
        </w:rPr>
        <mc:AlternateContent>
          <mc:Choice Requires="wps">
            <w:drawing>
              <wp:anchor distT="0" distB="0" distL="114300" distR="114300" simplePos="0" relativeHeight="251659264" behindDoc="0" locked="0" layoutInCell="1" allowOverlap="1">
                <wp:simplePos x="0" y="0"/>
                <wp:positionH relativeFrom="column">
                  <wp:posOffset>316161</wp:posOffset>
                </wp:positionH>
                <wp:positionV relativeFrom="paragraph">
                  <wp:posOffset>218994</wp:posOffset>
                </wp:positionV>
                <wp:extent cx="2110903" cy="1420238"/>
                <wp:effectExtent l="38100" t="38100" r="99060" b="104140"/>
                <wp:wrapNone/>
                <wp:docPr id="3" name="Gerader Verbinder 3"/>
                <wp:cNvGraphicFramePr/>
                <a:graphic xmlns:a="http://schemas.openxmlformats.org/drawingml/2006/main">
                  <a:graphicData uri="http://schemas.microsoft.com/office/word/2010/wordprocessingShape">
                    <wps:wsp>
                      <wps:cNvCnPr/>
                      <wps:spPr>
                        <a:xfrm>
                          <a:off x="0" y="0"/>
                          <a:ext cx="2110903" cy="1420238"/>
                        </a:xfrm>
                        <a:prstGeom prst="line">
                          <a:avLst/>
                        </a:prstGeom>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42B0BF9" id="Gerader Verbinde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4.9pt,17.25pt" to="191.1pt,1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" strokecolor="#4472c4 [3204]" strokeweight=".5pt">
                <v:stroke joinstyle="miter"/>
                <v:shadow on="t" color="black" opacity="26214f" origin="-.5,-.5" offset=".74836mm,.74836mm"/>
              </v:line>
            </w:pict>
          </mc:Fallback>
        </mc:AlternateContent>
      </w:r>
      <w:r>
        <w:rPr>
          <w:noProof/>
        </w:rPr>
        <w:drawing>
          <wp:inline distT="0" distB="0" distL="0" distR="0" wp14:anchorId="443A8528" wp14:editId="0E9B50A9">
            <wp:extent cx="2667000" cy="1971675"/>
            <wp:effectExtent l="0" t="0" r="0" b="952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667000" cy="1971675"/>
                    </a:xfrm>
                    <a:prstGeom prst="rect">
                      <a:avLst/>
                    </a:prstGeom>
                  </pic:spPr>
                </pic:pic>
              </a:graphicData>
            </a:graphic>
          </wp:inline>
        </w:drawing>
      </w:r>
      <w:r>
        <w:t>y = x*(1-</w:t>
      </w:r>
      <w:proofErr w:type="gramStart"/>
      <w:r>
        <w:t>10)/</w:t>
      </w:r>
      <w:proofErr w:type="gramEnd"/>
      <w:r>
        <w:t>(14-1)+11 = -0,7x + 11</w:t>
      </w:r>
    </w:p>
    <w:p w:rsidR="00C1179E" w:rsidRDefault="00C1179E" w:rsidP="00BD09DF">
      <w:r>
        <w:t>Aufgabe 5</w:t>
      </w:r>
      <w:bookmarkStart w:id="0" w:name="_GoBack"/>
      <w:bookmarkEnd w:id="0"/>
    </w:p>
    <w:p w:rsidR="0033057B" w:rsidRDefault="0033057B" w:rsidP="00BD09DF">
      <w:r>
        <w:t xml:space="preserve">5.1. Die Blumen werden nach Features mit höherem Informationsgehalt getrennt. </w:t>
      </w:r>
      <w:proofErr w:type="spellStart"/>
      <w:r>
        <w:t>Setosa</w:t>
      </w:r>
      <w:proofErr w:type="spellEnd"/>
      <w:r>
        <w:t xml:space="preserve"> wird z.B. </w:t>
      </w:r>
      <w:proofErr w:type="spellStart"/>
      <w:r>
        <w:t>oprimal</w:t>
      </w:r>
      <w:proofErr w:type="spellEnd"/>
      <w:r>
        <w:t xml:space="preserve"> nach </w:t>
      </w:r>
      <w:proofErr w:type="spellStart"/>
      <w:r>
        <w:t>petal-length</w:t>
      </w:r>
      <w:proofErr w:type="spellEnd"/>
      <w:r>
        <w:t xml:space="preserve"> &lt;= 1.9 erkannt.</w:t>
      </w:r>
    </w:p>
    <w:p w:rsidR="0071710E" w:rsidRDefault="0033057B" w:rsidP="00BD09DF">
      <w:r>
        <w:t xml:space="preserve">5.2. </w:t>
      </w:r>
      <w:proofErr w:type="spellStart"/>
      <w:r>
        <w:t>Versicolor</w:t>
      </w:r>
      <w:proofErr w:type="spellEnd"/>
    </w:p>
    <w:sectPr w:rsidR="007171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613A6F"/>
    <w:multiLevelType w:val="multilevel"/>
    <w:tmpl w:val="E308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385E22"/>
    <w:multiLevelType w:val="multilevel"/>
    <w:tmpl w:val="EFF6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C5509"/>
    <w:multiLevelType w:val="multilevel"/>
    <w:tmpl w:val="03B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956968"/>
    <w:multiLevelType w:val="multilevel"/>
    <w:tmpl w:val="09FC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9DF"/>
    <w:rsid w:val="0033057B"/>
    <w:rsid w:val="0071710E"/>
    <w:rsid w:val="00BD09DF"/>
    <w:rsid w:val="00C1179E"/>
    <w:rsid w:val="00C729F0"/>
    <w:rsid w:val="00DD454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F35B9"/>
  <w15:chartTrackingRefBased/>
  <w15:docId w15:val="{307FEDBF-030B-4557-A8B9-E5BBF2B8F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3">
    <w:name w:val="heading 3"/>
    <w:basedOn w:val="Standard"/>
    <w:link w:val="berschrift3Zchn"/>
    <w:uiPriority w:val="9"/>
    <w:qFormat/>
    <w:rsid w:val="00BD09DF"/>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BD09DF"/>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BD09DF"/>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BD09DF"/>
    <w:rPr>
      <w:rFonts w:ascii="Times New Roman" w:eastAsia="Times New Roman" w:hAnsi="Times New Roman" w:cs="Times New Roman"/>
      <w:b/>
      <w:bCs/>
      <w:sz w:val="24"/>
      <w:szCs w:val="24"/>
      <w:lang w:eastAsia="de-DE"/>
    </w:rPr>
  </w:style>
  <w:style w:type="paragraph" w:styleId="StandardWeb">
    <w:name w:val="Normal (Web)"/>
    <w:basedOn w:val="Standard"/>
    <w:uiPriority w:val="99"/>
    <w:semiHidden/>
    <w:unhideWhenUsed/>
    <w:rsid w:val="00BD09D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BD09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685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568</Words>
  <Characters>3580</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BSZ LEONBERG</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Lehrkraft</dc:creator>
  <cp:keywords/>
  <dc:description/>
  <cp:lastModifiedBy>Lehrkraft</cp:lastModifiedBy>
  <cp:revision>2</cp:revision>
  <dcterms:created xsi:type="dcterms:W3CDTF">2024-07-10T14:25:00Z</dcterms:created>
  <dcterms:modified xsi:type="dcterms:W3CDTF">2024-07-10T14:49:00Z</dcterms:modified>
</cp:coreProperties>
</file>