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E27A" w14:textId="77777777" w:rsidR="00DB3289" w:rsidRDefault="00000000">
      <w:pPr>
        <w:spacing w:after="60"/>
      </w:pPr>
      <w:r>
        <w:rPr>
          <w:b/>
          <w:bCs/>
          <w:color w:val="1B3A5C"/>
          <w:sz w:val="44"/>
          <w:szCs w:val="44"/>
        </w:rPr>
        <w:t>Qualitätsrubrik</w:t>
      </w:r>
    </w:p>
    <w:p w14:paraId="46AA1BCA" w14:textId="77777777" w:rsidR="00DB3289" w:rsidRDefault="00000000">
      <w:pPr>
        <w:spacing w:after="40"/>
      </w:pPr>
      <w:r>
        <w:rPr>
          <w:color w:val="2E75B6"/>
          <w:sz w:val="28"/>
          <w:szCs w:val="28"/>
        </w:rPr>
        <w:t>KI-Unterrichtsszenarien prüfen und weiterentwickeln</w:t>
      </w:r>
    </w:p>
    <w:p w14:paraId="06F8FA70" w14:textId="77777777" w:rsidR="00DB3289" w:rsidRDefault="00000000">
      <w:pPr>
        <w:spacing w:after="300"/>
      </w:pPr>
      <w:r>
        <w:rPr>
          <w:color w:val="666666"/>
        </w:rPr>
        <w:t>10 Kernkriterien + 4 praktische Hinweise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10263"/>
      </w:tblGrid>
      <w:tr w:rsidR="00DB3289" w14:paraId="2983F511" w14:textId="77777777" w:rsidTr="00536A1D">
        <w:tblPrEx>
          <w:tblCellMar>
            <w:top w:w="0" w:type="dxa"/>
            <w:bottom w:w="0" w:type="dxa"/>
          </w:tblCellMar>
        </w:tblPrEx>
        <w:tc>
          <w:tcPr>
            <w:tcW w:w="80" w:type="dxa"/>
            <w:shd w:val="clear" w:color="auto" w:fill="2E75B6"/>
          </w:tcPr>
          <w:p w14:paraId="18AC5D4D" w14:textId="77777777" w:rsidR="00DB3289" w:rsidRDefault="00DB3289"/>
        </w:tc>
        <w:tc>
          <w:tcPr>
            <w:tcW w:w="10263" w:type="dxa"/>
            <w:shd w:val="clear" w:color="auto" w:fill="D5E8F0"/>
            <w:tcMar>
              <w:top w:w="100" w:type="dxa"/>
              <w:left w:w="160" w:type="dxa"/>
              <w:bottom w:w="100" w:type="dxa"/>
              <w:right w:w="160" w:type="dxa"/>
            </w:tcMar>
          </w:tcPr>
          <w:p w14:paraId="278418CF" w14:textId="77777777" w:rsidR="00DB3289" w:rsidRDefault="00000000">
            <w:pPr>
              <w:spacing w:after="80"/>
            </w:pPr>
            <w:r>
              <w:rPr>
                <w:b/>
                <w:bCs/>
                <w:color w:val="1B3A5C"/>
              </w:rPr>
              <w:t>Wozu dieses Dokument?</w:t>
            </w:r>
          </w:p>
          <w:p w14:paraId="11B87BC4" w14:textId="77777777" w:rsidR="00DB3289" w:rsidRDefault="00000000">
            <w:pPr>
              <w:spacing w:after="80"/>
            </w:pPr>
            <w:r>
              <w:rPr>
                <w:sz w:val="20"/>
                <w:szCs w:val="20"/>
              </w:rPr>
              <w:t>Diese Rubrik hilft bei der Einschätzung von Unterrichtsentwürfen, die KI-Themen in den Fachunterricht integrieren. Sie ist kein Bewertungsinstrument im schulischen Sinn – es gibt keine Noten, kein „Bestanden“ oder „Durchgefallen“.</w:t>
            </w:r>
          </w:p>
          <w:p w14:paraId="6D70DB60" w14:textId="77777777" w:rsidR="00DB3289" w:rsidRDefault="00000000">
            <w:pPr>
              <w:spacing w:after="80"/>
            </w:pPr>
            <w:r>
              <w:rPr>
                <w:sz w:val="20"/>
                <w:szCs w:val="20"/>
              </w:rPr>
              <w:t>Stattdessen macht die Rubrik Stärken und Schwächen eines Entwurfs sichtbar – als Grundlage für die eigene Weiterarbeit, für kollegiales Feedback oder für die Überarbeitung im Dialog mit einer KI. Die Entscheidung, ob ein Entwurf einsatzbereit ist, trifft die Lehrkraft.</w:t>
            </w:r>
          </w:p>
          <w:p w14:paraId="1D9CF587" w14:textId="77777777" w:rsidR="00DB3289" w:rsidRDefault="00000000">
            <w:r>
              <w:rPr>
                <w:b/>
                <w:bCs/>
                <w:sz w:val="20"/>
                <w:szCs w:val="20"/>
              </w:rPr>
              <w:t xml:space="preserve">Drei Einsatzszenarien: </w:t>
            </w:r>
            <w:r>
              <w:rPr>
                <w:sz w:val="20"/>
                <w:szCs w:val="20"/>
              </w:rPr>
              <w:t>(1) Selbst-Check nach der Entwurfserstellung, (2) Peer-Review in der Fortbildung, (3) KI-gestützte Selbstevaluation – die KI prüft ihren eigenen Entwurf gegen diese Kriterien und benennt offen, wo Nachbesserung sinnvoll wäre.</w:t>
            </w:r>
          </w:p>
        </w:tc>
      </w:tr>
    </w:tbl>
    <w:p w14:paraId="465D496B" w14:textId="77777777" w:rsidR="00DB3289" w:rsidRDefault="00DB3289">
      <w:pPr>
        <w:spacing w:before="300" w:after="200"/>
      </w:pPr>
    </w:p>
    <w:p w14:paraId="03D66936" w14:textId="77777777" w:rsidR="00DB3289" w:rsidRDefault="00000000">
      <w:pPr>
        <w:pStyle w:val="Heading1"/>
      </w:pPr>
      <w:r>
        <w:t>Die 10 Kernkriterien</w:t>
      </w:r>
    </w:p>
    <w:p w14:paraId="538F0034" w14:textId="77777777" w:rsidR="00DB3289" w:rsidRDefault="00000000">
      <w:pPr>
        <w:spacing w:after="200"/>
      </w:pPr>
      <w:r>
        <w:rPr>
          <w:sz w:val="20"/>
          <w:szCs w:val="20"/>
        </w:rPr>
        <w:t>Drei Bereiche, zehn Kriterien. Für jedes Kriterium: Ist es erfüllt (Ja), teilweise erfüllt (Teils) oder nicht erfüllt (Nein)? Bei „Teils“ oder „Nein“ lohnt es sich, kurz zu notieren, was konkret fehlt.</w:t>
      </w:r>
    </w:p>
    <w:tbl>
      <w:tblPr>
        <w:tblW w:w="10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8"/>
        <w:gridCol w:w="417"/>
        <w:gridCol w:w="469"/>
        <w:gridCol w:w="355"/>
        <w:gridCol w:w="496"/>
        <w:gridCol w:w="993"/>
        <w:gridCol w:w="43"/>
      </w:tblGrid>
      <w:tr w:rsidR="00DB3289" w14:paraId="47340C1C" w14:textId="77777777" w:rsidTr="00536A1D">
        <w:tblPrEx>
          <w:tblCellMar>
            <w:top w:w="0" w:type="dxa"/>
            <w:bottom w:w="0" w:type="dxa"/>
          </w:tblCellMar>
        </w:tblPrEx>
        <w:trPr>
          <w:gridAfter w:val="1"/>
          <w:wAfter w:w="43" w:type="dxa"/>
        </w:trPr>
        <w:tc>
          <w:tcPr>
            <w:tcW w:w="76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079E96" w14:textId="77777777" w:rsidR="00DB3289" w:rsidRDefault="00000000">
            <w:r>
              <w:rPr>
                <w:b/>
                <w:bCs/>
                <w:color w:val="FFFFFF"/>
                <w:sz w:val="20"/>
                <w:szCs w:val="20"/>
              </w:rPr>
              <w:t>Kriterium</w:t>
            </w:r>
          </w:p>
        </w:tc>
        <w:tc>
          <w:tcPr>
            <w:tcW w:w="4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40" w:type="dxa"/>
              <w:bottom w:w="80" w:type="dxa"/>
              <w:right w:w="40" w:type="dxa"/>
            </w:tcMar>
            <w:vAlign w:val="center"/>
          </w:tcPr>
          <w:p w14:paraId="2F5BB636" w14:textId="77777777" w:rsidR="00DB3289" w:rsidRDefault="00000000">
            <w:pPr>
              <w:jc w:val="center"/>
            </w:pPr>
            <w:r>
              <w:rPr>
                <w:b/>
                <w:bCs/>
                <w:color w:val="FFFFFF"/>
                <w:sz w:val="18"/>
                <w:szCs w:val="18"/>
              </w:rPr>
              <w:t>Ja</w:t>
            </w:r>
          </w:p>
        </w:tc>
        <w:tc>
          <w:tcPr>
            <w:tcW w:w="824"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40" w:type="dxa"/>
              <w:bottom w:w="80" w:type="dxa"/>
              <w:right w:w="40" w:type="dxa"/>
            </w:tcMar>
            <w:vAlign w:val="center"/>
          </w:tcPr>
          <w:p w14:paraId="6C6A07A9" w14:textId="77777777" w:rsidR="00DB3289" w:rsidRDefault="00000000">
            <w:pPr>
              <w:jc w:val="center"/>
            </w:pPr>
            <w:r>
              <w:rPr>
                <w:b/>
                <w:bCs/>
                <w:color w:val="FFFFFF"/>
                <w:sz w:val="18"/>
                <w:szCs w:val="18"/>
              </w:rPr>
              <w:t>Teils</w:t>
            </w:r>
          </w:p>
        </w:tc>
        <w:tc>
          <w:tcPr>
            <w:tcW w:w="1489"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40" w:type="dxa"/>
              <w:bottom w:w="80" w:type="dxa"/>
              <w:right w:w="40" w:type="dxa"/>
            </w:tcMar>
            <w:vAlign w:val="center"/>
          </w:tcPr>
          <w:p w14:paraId="3AB4DAA0" w14:textId="77777777" w:rsidR="00DB3289" w:rsidRDefault="00000000">
            <w:pPr>
              <w:jc w:val="center"/>
            </w:pPr>
            <w:r>
              <w:rPr>
                <w:b/>
                <w:bCs/>
                <w:color w:val="FFFFFF"/>
                <w:sz w:val="18"/>
                <w:szCs w:val="18"/>
              </w:rPr>
              <w:t>Nein</w:t>
            </w:r>
          </w:p>
        </w:tc>
      </w:tr>
      <w:tr w:rsidR="00DB3289" w14:paraId="728A4D13"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2C15BCC" w14:textId="77777777" w:rsidR="00DB3289" w:rsidRDefault="00000000">
            <w:r>
              <w:rPr>
                <w:b/>
                <w:bCs/>
                <w:color w:val="FFFFFF"/>
                <w:sz w:val="20"/>
                <w:szCs w:val="20"/>
              </w:rPr>
              <w:t>A – Fachliche und KI-didaktische Substanz</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EEB81D8" w14:textId="77777777" w:rsidR="00DB3289" w:rsidRDefault="00000000">
            <w:pPr>
              <w:jc w:val="center"/>
            </w:pPr>
            <w:r>
              <w:rPr>
                <w:color w:val="FFFFFF"/>
                <w:sz w:val="18"/>
                <w:szCs w:val="1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BE1020D" w14:textId="77777777" w:rsidR="00DB3289" w:rsidRDefault="00000000">
            <w:pPr>
              <w:jc w:val="center"/>
            </w:pPr>
            <w:r>
              <w:rPr>
                <w:color w:val="FFFFFF"/>
                <w:sz w:val="18"/>
                <w:szCs w:val="1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2188A9C" w14:textId="77777777" w:rsidR="00DB3289" w:rsidRDefault="00000000">
            <w:pPr>
              <w:jc w:val="center"/>
            </w:pPr>
            <w:r>
              <w:rPr>
                <w:color w:val="FFFFFF"/>
                <w:sz w:val="18"/>
                <w:szCs w:val="18"/>
              </w:rPr>
              <w:t>✘</w:t>
            </w:r>
          </w:p>
        </w:tc>
      </w:tr>
      <w:tr w:rsidR="00DB3289" w14:paraId="47B90AFE"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BB9E7" w14:textId="77777777" w:rsidR="00DB3289" w:rsidRDefault="00000000">
            <w:pPr>
              <w:spacing w:after="60"/>
            </w:pPr>
            <w:r>
              <w:rPr>
                <w:b/>
                <w:bCs/>
                <w:color w:val="1B3A5C"/>
                <w:sz w:val="20"/>
                <w:szCs w:val="20"/>
              </w:rPr>
              <w:t>A1  Echte Fachfrage</w:t>
            </w:r>
          </w:p>
          <w:p w14:paraId="42D7B141" w14:textId="77777777" w:rsidR="00DB3289" w:rsidRDefault="00000000">
            <w:pPr>
              <w:spacing w:after="60"/>
            </w:pPr>
            <w:r>
              <w:rPr>
                <w:sz w:val="20"/>
                <w:szCs w:val="20"/>
              </w:rPr>
              <w:t>Der Unterricht wird von einer fachlichen Frage oder einem fachlichen Problem getragen, nicht von einem KI-Tool.</w:t>
            </w:r>
          </w:p>
          <w:p w14:paraId="67B7D863" w14:textId="77777777" w:rsidR="00DB3289" w:rsidRDefault="00000000">
            <w:r>
              <w:rPr>
                <w:b/>
                <w:bCs/>
                <w:i/>
                <w:iCs/>
                <w:color w:val="2E75B6"/>
                <w:sz w:val="18"/>
                <w:szCs w:val="18"/>
              </w:rPr>
              <w:t xml:space="preserve">Testfrage: </w:t>
            </w:r>
            <w:r>
              <w:rPr>
                <w:i/>
                <w:iCs/>
                <w:color w:val="555555"/>
                <w:sz w:val="18"/>
                <w:szCs w:val="18"/>
              </w:rPr>
              <w:t>Lässt sich die Leitfrage der Stunde ohne das Wort „KI“ formulieren – und ist sie trotzdem eine gute Fachfrage?</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53CA3"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3F78E"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CE139" w14:textId="77777777" w:rsidR="00DB3289" w:rsidRDefault="00000000">
            <w:pPr>
              <w:jc w:val="center"/>
            </w:pPr>
            <w:r>
              <w:rPr>
                <w:rFonts w:ascii="Segoe UI Symbol" w:eastAsia="Segoe UI Symbol" w:hAnsi="Segoe UI Symbol" w:cs="Segoe UI Symbol"/>
                <w:sz w:val="28"/>
                <w:szCs w:val="28"/>
              </w:rPr>
              <w:t>☐</w:t>
            </w:r>
          </w:p>
        </w:tc>
      </w:tr>
      <w:tr w:rsidR="00DB3289" w14:paraId="4CC58A51"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E79076" w14:textId="77777777" w:rsidR="00DB3289" w:rsidRDefault="00000000">
            <w:pPr>
              <w:spacing w:after="60"/>
            </w:pPr>
            <w:r>
              <w:rPr>
                <w:b/>
                <w:bCs/>
                <w:color w:val="1B3A5C"/>
                <w:sz w:val="20"/>
                <w:szCs w:val="20"/>
              </w:rPr>
              <w:t>A2  Curriculare Verankerung</w:t>
            </w:r>
          </w:p>
          <w:p w14:paraId="6E9DBEB4" w14:textId="77777777" w:rsidR="00DB3289" w:rsidRDefault="00000000">
            <w:r>
              <w:rPr>
                <w:sz w:val="20"/>
                <w:szCs w:val="20"/>
              </w:rPr>
              <w:t>Der Entwurf nennt einen konkreten, nachprüfbaren Bildungsplan-Bezug: Fach, Klassenstufe, Kompetenzbereich oder inhaltsbezogene Kompetenz.</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4A9F64E"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75ACC00"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15108A5" w14:textId="77777777" w:rsidR="00DB3289" w:rsidRDefault="00000000">
            <w:pPr>
              <w:jc w:val="center"/>
            </w:pPr>
            <w:r>
              <w:rPr>
                <w:rFonts w:ascii="Segoe UI Symbol" w:eastAsia="Segoe UI Symbol" w:hAnsi="Segoe UI Symbol" w:cs="Segoe UI Symbol"/>
                <w:sz w:val="28"/>
                <w:szCs w:val="28"/>
              </w:rPr>
              <w:t>☐</w:t>
            </w:r>
          </w:p>
        </w:tc>
      </w:tr>
      <w:tr w:rsidR="00DB3289" w14:paraId="5CB67FA6"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2050" w14:textId="77777777" w:rsidR="00DB3289" w:rsidRDefault="00000000">
            <w:pPr>
              <w:spacing w:after="60"/>
            </w:pPr>
            <w:r>
              <w:rPr>
                <w:b/>
                <w:bCs/>
                <w:color w:val="1B3A5C"/>
                <w:sz w:val="20"/>
                <w:szCs w:val="20"/>
              </w:rPr>
              <w:t>A3  KI-Kompetenzdomäne</w:t>
            </w:r>
          </w:p>
          <w:p w14:paraId="3CDC8391" w14:textId="77777777" w:rsidR="00DB3289" w:rsidRDefault="00000000">
            <w:r>
              <w:rPr>
                <w:sz w:val="20"/>
                <w:szCs w:val="20"/>
              </w:rPr>
              <w:t>Mindestens eine der vier Domänen – Erkunden (E), Gestalten (G), Bewerten (B) oder Verantworten (V) – ist explizit benannt und in der Planung erkennbar.</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017BB"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B5AC4"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5F861" w14:textId="77777777" w:rsidR="00DB3289" w:rsidRDefault="00000000">
            <w:pPr>
              <w:jc w:val="center"/>
            </w:pPr>
            <w:r>
              <w:rPr>
                <w:rFonts w:ascii="Segoe UI Symbol" w:eastAsia="Segoe UI Symbol" w:hAnsi="Segoe UI Symbol" w:cs="Segoe UI Symbol"/>
                <w:sz w:val="28"/>
                <w:szCs w:val="28"/>
              </w:rPr>
              <w:t>☐</w:t>
            </w:r>
          </w:p>
        </w:tc>
      </w:tr>
      <w:tr w:rsidR="00DB3289" w14:paraId="32FB169F"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4BD80C" w14:textId="77777777" w:rsidR="00DB3289" w:rsidRDefault="00000000">
            <w:pPr>
              <w:spacing w:after="60"/>
            </w:pPr>
            <w:r>
              <w:rPr>
                <w:b/>
                <w:bCs/>
                <w:color w:val="1B3A5C"/>
                <w:sz w:val="20"/>
                <w:szCs w:val="20"/>
              </w:rPr>
              <w:t>A4  Ethik eingebaut</w:t>
            </w:r>
          </w:p>
          <w:p w14:paraId="58AC2EE8" w14:textId="77777777" w:rsidR="00DB3289" w:rsidRDefault="00000000">
            <w:r>
              <w:rPr>
                <w:sz w:val="20"/>
                <w:szCs w:val="20"/>
              </w:rPr>
              <w:t>Eine ethische oder gesellschaftliche Reflexionsfrage ist in die fachliche Arbeit integriert – nicht als Zusatzmodul am Ende, sondern als Teil der Auseinandersetzung mit dem Lerngegenstand.</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0905F5C"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DA72789"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0A487D0" w14:textId="77777777" w:rsidR="00DB3289" w:rsidRDefault="00000000">
            <w:pPr>
              <w:jc w:val="center"/>
            </w:pPr>
            <w:r>
              <w:rPr>
                <w:rFonts w:ascii="Segoe UI Symbol" w:eastAsia="Segoe UI Symbol" w:hAnsi="Segoe UI Symbol" w:cs="Segoe UI Symbol"/>
                <w:sz w:val="28"/>
                <w:szCs w:val="28"/>
              </w:rPr>
              <w:t>☐</w:t>
            </w:r>
          </w:p>
        </w:tc>
      </w:tr>
      <w:tr w:rsidR="00DB3289" w14:paraId="35FF7998"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59FA65B" w14:textId="77777777" w:rsidR="00DB3289" w:rsidRDefault="00000000">
            <w:r>
              <w:rPr>
                <w:b/>
                <w:bCs/>
                <w:color w:val="FFFFFF"/>
                <w:sz w:val="20"/>
                <w:szCs w:val="20"/>
              </w:rPr>
              <w:t>B – Unterrichtspraktische Qualität</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8BDCDAC" w14:textId="77777777" w:rsidR="00DB3289" w:rsidRDefault="00000000">
            <w:pPr>
              <w:jc w:val="center"/>
            </w:pPr>
            <w:r>
              <w:rPr>
                <w:color w:val="FFFFFF"/>
                <w:sz w:val="18"/>
                <w:szCs w:val="1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4880671" w14:textId="77777777" w:rsidR="00DB3289" w:rsidRDefault="00000000">
            <w:pPr>
              <w:jc w:val="center"/>
            </w:pPr>
            <w:r>
              <w:rPr>
                <w:color w:val="FFFFFF"/>
                <w:sz w:val="18"/>
                <w:szCs w:val="1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516BF76A" w14:textId="77777777" w:rsidR="00DB3289" w:rsidRDefault="00000000">
            <w:pPr>
              <w:jc w:val="center"/>
            </w:pPr>
            <w:r>
              <w:rPr>
                <w:color w:val="FFFFFF"/>
                <w:sz w:val="18"/>
                <w:szCs w:val="18"/>
              </w:rPr>
              <w:t>✘</w:t>
            </w:r>
          </w:p>
        </w:tc>
      </w:tr>
      <w:tr w:rsidR="00DB3289" w14:paraId="5C698492"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9F20" w14:textId="77777777" w:rsidR="00DB3289" w:rsidRDefault="00000000">
            <w:pPr>
              <w:spacing w:after="60"/>
            </w:pPr>
            <w:r>
              <w:rPr>
                <w:b/>
                <w:bCs/>
                <w:color w:val="1B3A5C"/>
                <w:sz w:val="20"/>
                <w:szCs w:val="20"/>
              </w:rPr>
              <w:t>B1  Lernziele mit Operatoren</w:t>
            </w:r>
          </w:p>
          <w:p w14:paraId="0B2D5F7A" w14:textId="77777777" w:rsidR="00DB3289" w:rsidRDefault="00000000">
            <w:r>
              <w:rPr>
                <w:sz w:val="20"/>
                <w:szCs w:val="20"/>
              </w:rPr>
              <w:t>Die Stunde hat überprüfbare Lernziele, formuliert mit Operatoren (analysieren, vergleichen, bewerten). Nicht: „kennenlernen“ oder „sich auseinandersetzen mit“.</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47E6B"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2CA6E"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CA598" w14:textId="77777777" w:rsidR="00DB3289" w:rsidRDefault="00000000">
            <w:pPr>
              <w:jc w:val="center"/>
            </w:pPr>
            <w:r>
              <w:rPr>
                <w:rFonts w:ascii="Segoe UI Symbol" w:eastAsia="Segoe UI Symbol" w:hAnsi="Segoe UI Symbol" w:cs="Segoe UI Symbol"/>
                <w:sz w:val="28"/>
                <w:szCs w:val="28"/>
              </w:rPr>
              <w:t>☐</w:t>
            </w:r>
          </w:p>
        </w:tc>
      </w:tr>
      <w:tr w:rsidR="00DB3289" w14:paraId="44025FE9"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0FB266" w14:textId="77777777" w:rsidR="00DB3289" w:rsidRDefault="00000000">
            <w:pPr>
              <w:spacing w:after="60"/>
            </w:pPr>
            <w:r>
              <w:rPr>
                <w:b/>
                <w:bCs/>
                <w:color w:val="1B3A5C"/>
                <w:sz w:val="20"/>
                <w:szCs w:val="20"/>
              </w:rPr>
              <w:t>B2  Konkrete Schüler:innen-Aktivität</w:t>
            </w:r>
          </w:p>
          <w:p w14:paraId="103BD956" w14:textId="77777777" w:rsidR="00DB3289" w:rsidRDefault="00000000">
            <w:r>
              <w:rPr>
                <w:sz w:val="20"/>
                <w:szCs w:val="20"/>
              </w:rPr>
              <w:t>Für jede Phase ist beschrieben, was die Lernenden konkret tun – z. B. „SuS berechnen die gewichtete Summe für drei Beispiele und vergleichen mit dem Schwellenwert“ statt nur „erarbeiten“.</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30D6965"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4912787"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FA625BC" w14:textId="77777777" w:rsidR="00DB3289" w:rsidRDefault="00000000">
            <w:pPr>
              <w:jc w:val="center"/>
            </w:pPr>
            <w:r>
              <w:rPr>
                <w:rFonts w:ascii="Segoe UI Symbol" w:eastAsia="Segoe UI Symbol" w:hAnsi="Segoe UI Symbol" w:cs="Segoe UI Symbol"/>
                <w:sz w:val="28"/>
                <w:szCs w:val="28"/>
              </w:rPr>
              <w:t>☐</w:t>
            </w:r>
          </w:p>
        </w:tc>
      </w:tr>
      <w:tr w:rsidR="00DB3289" w14:paraId="0EEE4AA8"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6337B" w14:textId="77777777" w:rsidR="00DB3289" w:rsidRDefault="00000000">
            <w:pPr>
              <w:spacing w:after="60"/>
            </w:pPr>
            <w:r>
              <w:rPr>
                <w:b/>
                <w:bCs/>
                <w:color w:val="1B3A5C"/>
                <w:sz w:val="20"/>
                <w:szCs w:val="20"/>
              </w:rPr>
              <w:t>B3  Kognitive Aktivierung</w:t>
            </w:r>
          </w:p>
          <w:p w14:paraId="1691B440" w14:textId="77777777" w:rsidR="00DB3289" w:rsidRDefault="00000000">
            <w:r>
              <w:rPr>
                <w:sz w:val="20"/>
                <w:szCs w:val="20"/>
              </w:rPr>
              <w:t>Mindestens eine Aufgabe verlangt echtes Denken: Begründen, Vergleichen, Problemlösen oder Transfer. Reine Reproduktion reicht nicht.</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CC86C"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1DAE2"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6EF7C" w14:textId="77777777" w:rsidR="00DB3289" w:rsidRDefault="00000000">
            <w:pPr>
              <w:jc w:val="center"/>
            </w:pPr>
            <w:r>
              <w:rPr>
                <w:rFonts w:ascii="Segoe UI Symbol" w:eastAsia="Segoe UI Symbol" w:hAnsi="Segoe UI Symbol" w:cs="Segoe UI Symbol"/>
                <w:sz w:val="28"/>
                <w:szCs w:val="28"/>
              </w:rPr>
              <w:t>☐</w:t>
            </w:r>
          </w:p>
        </w:tc>
      </w:tr>
      <w:tr w:rsidR="00DB3289" w14:paraId="04512361"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B2C401" w14:textId="77777777" w:rsidR="00DB3289" w:rsidRDefault="00000000">
            <w:pPr>
              <w:spacing w:after="60"/>
            </w:pPr>
            <w:r>
              <w:rPr>
                <w:b/>
                <w:bCs/>
                <w:color w:val="1B3A5C"/>
                <w:sz w:val="20"/>
                <w:szCs w:val="20"/>
              </w:rPr>
              <w:lastRenderedPageBreak/>
              <w:t>B4  Schüler:innen-Produkt</w:t>
            </w:r>
          </w:p>
          <w:p w14:paraId="7316444F" w14:textId="77777777" w:rsidR="00DB3289" w:rsidRDefault="00000000">
            <w:r>
              <w:rPr>
                <w:sz w:val="20"/>
                <w:szCs w:val="20"/>
              </w:rPr>
              <w:t>Die Stunde mündet in ein greifbares, fachlich verwertbares Ergebnis – ein lektorierter Text, ein ausgefülltes Raster, ein Vergleichsurteil, eine Regel, ein Entwurf.</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84784C2"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ABCDC45"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A5B1C15" w14:textId="77777777" w:rsidR="00DB3289" w:rsidRDefault="00000000">
            <w:pPr>
              <w:jc w:val="center"/>
            </w:pPr>
            <w:r>
              <w:rPr>
                <w:rFonts w:ascii="Segoe UI Symbol" w:eastAsia="Segoe UI Symbol" w:hAnsi="Segoe UI Symbol" w:cs="Segoe UI Symbol"/>
                <w:sz w:val="28"/>
                <w:szCs w:val="28"/>
              </w:rPr>
              <w:t>☐</w:t>
            </w:r>
          </w:p>
        </w:tc>
      </w:tr>
      <w:tr w:rsidR="00DB3289" w14:paraId="70D91933"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7C6FA3C" w14:textId="77777777" w:rsidR="00DB3289" w:rsidRDefault="00000000">
            <w:r>
              <w:rPr>
                <w:b/>
                <w:bCs/>
                <w:color w:val="FFFFFF"/>
                <w:sz w:val="20"/>
                <w:szCs w:val="20"/>
              </w:rPr>
              <w:t>C – Meta-Qualität</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77A99E6" w14:textId="77777777" w:rsidR="00DB3289" w:rsidRDefault="00000000">
            <w:pPr>
              <w:jc w:val="center"/>
            </w:pPr>
            <w:r>
              <w:rPr>
                <w:color w:val="FFFFFF"/>
                <w:sz w:val="18"/>
                <w:szCs w:val="1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56EFF0B" w14:textId="77777777" w:rsidR="00DB3289" w:rsidRDefault="00000000">
            <w:pPr>
              <w:jc w:val="center"/>
            </w:pPr>
            <w:r>
              <w:rPr>
                <w:color w:val="FFFFFF"/>
                <w:sz w:val="18"/>
                <w:szCs w:val="1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E3B37D0" w14:textId="77777777" w:rsidR="00DB3289" w:rsidRDefault="00000000">
            <w:pPr>
              <w:jc w:val="center"/>
            </w:pPr>
            <w:r>
              <w:rPr>
                <w:color w:val="FFFFFF"/>
                <w:sz w:val="18"/>
                <w:szCs w:val="18"/>
              </w:rPr>
              <w:t>✘</w:t>
            </w:r>
          </w:p>
        </w:tc>
      </w:tr>
      <w:tr w:rsidR="00DB3289" w14:paraId="7552ECBE"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B648" w14:textId="77777777" w:rsidR="00DB3289" w:rsidRDefault="00000000">
            <w:pPr>
              <w:spacing w:after="60"/>
            </w:pPr>
            <w:r>
              <w:rPr>
                <w:b/>
                <w:bCs/>
                <w:color w:val="1B3A5C"/>
                <w:sz w:val="20"/>
                <w:szCs w:val="20"/>
              </w:rPr>
              <w:t>C1  Fachdidaktische Prüffragen</w:t>
            </w:r>
          </w:p>
          <w:p w14:paraId="0A65D2A2" w14:textId="77777777" w:rsidR="00DB3289" w:rsidRDefault="00000000">
            <w:r>
              <w:rPr>
                <w:sz w:val="20"/>
                <w:szCs w:val="20"/>
              </w:rPr>
              <w:t>Der Entwurf enthält mindestens zwei Fragen an Fachkolleg:innen – Stellen, an denen der Ersteller bewusst markiert, dass fachliche Expertise nötig ist, die er möglicherweise nicht hat.</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E4898"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3F4D0"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3CAAC" w14:textId="77777777" w:rsidR="00DB3289" w:rsidRDefault="00000000">
            <w:pPr>
              <w:jc w:val="center"/>
            </w:pPr>
            <w:r>
              <w:rPr>
                <w:rFonts w:ascii="Segoe UI Symbol" w:eastAsia="Segoe UI Symbol" w:hAnsi="Segoe UI Symbol" w:cs="Segoe UI Symbol"/>
                <w:sz w:val="28"/>
                <w:szCs w:val="28"/>
              </w:rPr>
              <w:t>☐</w:t>
            </w:r>
          </w:p>
        </w:tc>
      </w:tr>
      <w:tr w:rsidR="00DB3289" w14:paraId="749885DD" w14:textId="77777777" w:rsidTr="00536A1D">
        <w:tblPrEx>
          <w:tblCellMar>
            <w:top w:w="0" w:type="dxa"/>
            <w:bottom w:w="0" w:type="dxa"/>
          </w:tblCellMar>
        </w:tblPrEx>
        <w:tc>
          <w:tcPr>
            <w:tcW w:w="761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512113" w14:textId="77777777" w:rsidR="00DB3289" w:rsidRDefault="00000000">
            <w:pPr>
              <w:spacing w:after="60"/>
            </w:pPr>
            <w:r>
              <w:rPr>
                <w:b/>
                <w:bCs/>
                <w:color w:val="1B3A5C"/>
                <w:sz w:val="20"/>
                <w:szCs w:val="20"/>
              </w:rPr>
              <w:t>C2  Material und Voraussetzungen</w:t>
            </w:r>
          </w:p>
          <w:p w14:paraId="086E8689" w14:textId="77777777" w:rsidR="00DB3289" w:rsidRDefault="00000000">
            <w:r>
              <w:rPr>
                <w:sz w:val="20"/>
                <w:szCs w:val="20"/>
              </w:rPr>
              <w:t>Benötigte Materialien, Arbeitsblätter, technische Voraussetzungen und ggf. erforderliches Vorwissen der Lernenden sind aufgelistet.</w:t>
            </w:r>
          </w:p>
        </w:tc>
        <w:tc>
          <w:tcPr>
            <w:tcW w:w="88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32BE4D4" w14:textId="77777777" w:rsidR="00DB3289" w:rsidRDefault="00000000">
            <w:pPr>
              <w:jc w:val="center"/>
            </w:pPr>
            <w:r>
              <w:rPr>
                <w:rFonts w:ascii="Segoe UI Symbol" w:eastAsia="Segoe UI Symbol" w:hAnsi="Segoe UI Symbol" w:cs="Segoe UI Symbol"/>
                <w:sz w:val="28"/>
                <w:szCs w:val="28"/>
              </w:rPr>
              <w:t>☐</w:t>
            </w:r>
          </w:p>
        </w:tc>
        <w:tc>
          <w:tcPr>
            <w:tcW w:w="851"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5F64F31" w14:textId="77777777" w:rsidR="00DB3289" w:rsidRDefault="00000000">
            <w:pPr>
              <w:jc w:val="center"/>
            </w:pPr>
            <w:r>
              <w:rPr>
                <w:rFonts w:ascii="Segoe UI Symbol" w:eastAsia="Segoe UI Symbol" w:hAnsi="Segoe UI Symbol" w:cs="Segoe UI Symbol"/>
                <w:sz w:val="28"/>
                <w:szCs w:val="28"/>
              </w:rPr>
              <w:t>☐</w:t>
            </w:r>
          </w:p>
        </w:tc>
        <w:tc>
          <w:tcPr>
            <w:tcW w:w="1036" w:type="dxa"/>
            <w:gridSpan w:val="2"/>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548CACB" w14:textId="77777777" w:rsidR="00DB3289" w:rsidRDefault="00000000">
            <w:pPr>
              <w:jc w:val="center"/>
            </w:pPr>
            <w:r>
              <w:rPr>
                <w:rFonts w:ascii="Segoe UI Symbol" w:eastAsia="Segoe UI Symbol" w:hAnsi="Segoe UI Symbol" w:cs="Segoe UI Symbol"/>
                <w:sz w:val="28"/>
                <w:szCs w:val="28"/>
              </w:rPr>
              <w:t>☐</w:t>
            </w:r>
          </w:p>
        </w:tc>
      </w:tr>
    </w:tbl>
    <w:p w14:paraId="1A54715D" w14:textId="77777777" w:rsidR="00DB3289" w:rsidRDefault="00DB3289">
      <w:pPr>
        <w:spacing w:before="360" w:after="200"/>
      </w:pPr>
    </w:p>
    <w:p w14:paraId="348DBCDA" w14:textId="77777777" w:rsidR="00DB3289" w:rsidRDefault="00000000">
      <w:pPr>
        <w:pStyle w:val="Heading1"/>
      </w:pPr>
      <w:r>
        <w:t>Stärken und Schwächen – Notizfeld</w:t>
      </w:r>
    </w:p>
    <w:p w14:paraId="3C92B649" w14:textId="77777777" w:rsidR="00DB3289" w:rsidRDefault="00000000">
      <w:pPr>
        <w:spacing w:after="160"/>
      </w:pPr>
      <w:r>
        <w:rPr>
          <w:sz w:val="20"/>
          <w:szCs w:val="20"/>
        </w:rPr>
        <w:t>Hier können die wichtigsten Beobachtungen festgehalten werden – was gut gelöst ist und wo Nachbesserung sinnvoll wäre.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B3289" w14:paraId="23F3A6FA" w14:textId="77777777">
        <w:tblPrEx>
          <w:tblCellMar>
            <w:top w:w="0" w:type="dxa"/>
            <w:bottom w:w="0" w:type="dxa"/>
          </w:tblCellMar>
        </w:tblPrEx>
        <w:tc>
          <w:tcPr>
            <w:tcW w:w="9638" w:type="dxa"/>
            <w:tcBorders>
              <w:top w:val="single" w:sz="6" w:space="0" w:color="4CAF50"/>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367E61C" w14:textId="77777777" w:rsidR="00DB3289" w:rsidRDefault="00000000">
            <w:r>
              <w:rPr>
                <w:b/>
                <w:bCs/>
                <w:color w:val="2E7D32"/>
                <w:sz w:val="20"/>
                <w:szCs w:val="20"/>
              </w:rPr>
              <w:t>Stärken des Entwurfs</w:t>
            </w:r>
          </w:p>
        </w:tc>
      </w:tr>
      <w:tr w:rsidR="00DB3289" w14:paraId="659F3F50" w14:textId="77777777">
        <w:tblPrEx>
          <w:tblCellMar>
            <w:top w:w="0" w:type="dxa"/>
            <w:bottom w:w="0" w:type="dxa"/>
          </w:tblCellMar>
        </w:tblPrEx>
        <w:trPr>
          <w:trHeight w:val="1800"/>
        </w:trPr>
        <w:tc>
          <w:tcPr>
            <w:tcW w:w="9638" w:type="dxa"/>
            <w:tcBorders>
              <w:left w:val="single" w:sz="1" w:space="0" w:color="CCCCCC"/>
              <w:bottom w:val="single" w:sz="1" w:space="0" w:color="CCCCCC"/>
              <w:right w:val="single" w:sz="1" w:space="0" w:color="CCCCCC"/>
            </w:tcBorders>
            <w:tcMar>
              <w:top w:w="80" w:type="dxa"/>
              <w:left w:w="120" w:type="dxa"/>
              <w:bottom w:w="80" w:type="dxa"/>
              <w:right w:w="120" w:type="dxa"/>
            </w:tcMar>
          </w:tcPr>
          <w:p w14:paraId="55598063" w14:textId="77777777" w:rsidR="00DB3289" w:rsidRDefault="00DB3289"/>
        </w:tc>
      </w:tr>
    </w:tbl>
    <w:p w14:paraId="294CC8BD" w14:textId="77777777" w:rsidR="00DB3289" w:rsidRDefault="00DB3289">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B3289" w14:paraId="6920F498" w14:textId="77777777">
        <w:tblPrEx>
          <w:tblCellMar>
            <w:top w:w="0" w:type="dxa"/>
            <w:bottom w:w="0" w:type="dxa"/>
          </w:tblCellMar>
        </w:tblPrEx>
        <w:tc>
          <w:tcPr>
            <w:tcW w:w="9638" w:type="dxa"/>
            <w:tcBorders>
              <w:top w:val="single" w:sz="6" w:space="0" w:color="E67E22"/>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1BDCAFD" w14:textId="77777777" w:rsidR="00DB3289" w:rsidRDefault="00000000">
            <w:r>
              <w:rPr>
                <w:b/>
                <w:bCs/>
                <w:color w:val="BF360C"/>
                <w:sz w:val="20"/>
                <w:szCs w:val="20"/>
              </w:rPr>
              <w:t>Verbesserungspotenzial</w:t>
            </w:r>
          </w:p>
        </w:tc>
      </w:tr>
      <w:tr w:rsidR="00DB3289" w14:paraId="2F8AAF5A" w14:textId="77777777">
        <w:tblPrEx>
          <w:tblCellMar>
            <w:top w:w="0" w:type="dxa"/>
            <w:bottom w:w="0" w:type="dxa"/>
          </w:tblCellMar>
        </w:tblPrEx>
        <w:trPr>
          <w:trHeight w:val="1800"/>
        </w:trPr>
        <w:tc>
          <w:tcPr>
            <w:tcW w:w="9638" w:type="dxa"/>
            <w:tcBorders>
              <w:left w:val="single" w:sz="1" w:space="0" w:color="CCCCCC"/>
              <w:bottom w:val="single" w:sz="1" w:space="0" w:color="CCCCCC"/>
              <w:right w:val="single" w:sz="1" w:space="0" w:color="CCCCCC"/>
            </w:tcBorders>
            <w:tcMar>
              <w:top w:w="80" w:type="dxa"/>
              <w:left w:w="120" w:type="dxa"/>
              <w:bottom w:w="80" w:type="dxa"/>
              <w:right w:w="120" w:type="dxa"/>
            </w:tcMar>
          </w:tcPr>
          <w:p w14:paraId="30545D43" w14:textId="77777777" w:rsidR="00DB3289" w:rsidRDefault="00DB3289"/>
        </w:tc>
      </w:tr>
    </w:tbl>
    <w:p w14:paraId="7675EBA1" w14:textId="77777777" w:rsidR="00DB3289" w:rsidRDefault="00000000">
      <w:r>
        <w:br w:type="page"/>
      </w:r>
    </w:p>
    <w:p w14:paraId="24DD7AD2" w14:textId="77777777" w:rsidR="00DB3289" w:rsidRDefault="00000000">
      <w:pPr>
        <w:pStyle w:val="Heading1"/>
      </w:pPr>
      <w:r>
        <w:lastRenderedPageBreak/>
        <w:t>Praktische Hinweise</w:t>
      </w:r>
    </w:p>
    <w:p w14:paraId="5FBDA361" w14:textId="77777777" w:rsidR="00DB3289" w:rsidRDefault="00000000">
      <w:pPr>
        <w:spacing w:after="240"/>
      </w:pPr>
      <w:r>
        <w:rPr>
          <w:sz w:val="20"/>
          <w:szCs w:val="20"/>
        </w:rPr>
        <w:t>Die folgenden vier Hinweise sind keine Kriterien – sie müssen nicht erfüllt werden. Sie laden ein, über Aspekte nachzudenken, die im Unterrichtsalltag relevant sind, sich aber nicht sinnvoll in eine Checkliste pressen lassen.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558"/>
      </w:tblGrid>
      <w:tr w:rsidR="00DB3289" w14:paraId="01882AF4" w14:textId="77777777">
        <w:tblPrEx>
          <w:tblCellMar>
            <w:top w:w="0" w:type="dxa"/>
            <w:bottom w:w="0" w:type="dxa"/>
          </w:tblCellMar>
        </w:tblPrEx>
        <w:tc>
          <w:tcPr>
            <w:tcW w:w="80" w:type="dxa"/>
            <w:shd w:val="clear" w:color="auto" w:fill="F0A030"/>
          </w:tcPr>
          <w:p w14:paraId="093198F5" w14:textId="77777777" w:rsidR="00DB3289" w:rsidRDefault="00DB3289"/>
        </w:tc>
        <w:tc>
          <w:tcPr>
            <w:tcW w:w="9558" w:type="dxa"/>
            <w:shd w:val="clear" w:color="auto" w:fill="FFF8E1"/>
            <w:tcMar>
              <w:top w:w="100" w:type="dxa"/>
              <w:left w:w="160" w:type="dxa"/>
              <w:bottom w:w="100" w:type="dxa"/>
              <w:right w:w="160" w:type="dxa"/>
            </w:tcMar>
          </w:tcPr>
          <w:p w14:paraId="4EC5A4E0" w14:textId="77777777" w:rsidR="00DB3289" w:rsidRDefault="00000000">
            <w:pPr>
              <w:spacing w:after="60"/>
            </w:pPr>
            <w:r>
              <w:rPr>
                <w:b/>
                <w:bCs/>
                <w:color w:val="8B6914"/>
                <w:sz w:val="20"/>
                <w:szCs w:val="20"/>
              </w:rPr>
              <w:t>Zur fachlichen Korrektheit des KI-Inhalts</w:t>
            </w:r>
          </w:p>
          <w:p w14:paraId="0F531638" w14:textId="77777777" w:rsidR="00DB3289" w:rsidRDefault="00000000">
            <w:r>
              <w:rPr>
                <w:color w:val="333333"/>
                <w:sz w:val="20"/>
                <w:szCs w:val="20"/>
              </w:rPr>
              <w:t>Didaktische Reduktion ist notwendig und erwünscht – aber sie sollte keine Fehlvorstellungen erzeugen. Wenn Sie unsicher sind, ob Ihre Vereinfachung noch stimmt, ist das ein guter Anlass für Rücksprache mit KI-erfahrenen Kolleg:innen oder für eine gezielte Rückfrage an die KI: „Ist meine Vereinfachung fachlich noch vertretbar, oder erzeugt sie Fehlvorstellungen?“</w:t>
            </w:r>
          </w:p>
        </w:tc>
      </w:tr>
    </w:tbl>
    <w:p w14:paraId="5FE4867D" w14:textId="77777777" w:rsidR="00DB3289" w:rsidRDefault="00DB3289">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558"/>
      </w:tblGrid>
      <w:tr w:rsidR="00DB3289" w14:paraId="07D55D4F" w14:textId="77777777">
        <w:tblPrEx>
          <w:tblCellMar>
            <w:top w:w="0" w:type="dxa"/>
            <w:bottom w:w="0" w:type="dxa"/>
          </w:tblCellMar>
        </w:tblPrEx>
        <w:tc>
          <w:tcPr>
            <w:tcW w:w="80" w:type="dxa"/>
            <w:shd w:val="clear" w:color="auto" w:fill="F0A030"/>
          </w:tcPr>
          <w:p w14:paraId="5D085DEC" w14:textId="77777777" w:rsidR="00DB3289" w:rsidRDefault="00DB3289"/>
        </w:tc>
        <w:tc>
          <w:tcPr>
            <w:tcW w:w="9558" w:type="dxa"/>
            <w:shd w:val="clear" w:color="auto" w:fill="FFF8E1"/>
            <w:tcMar>
              <w:top w:w="100" w:type="dxa"/>
              <w:left w:w="160" w:type="dxa"/>
              <w:bottom w:w="100" w:type="dxa"/>
              <w:right w:w="160" w:type="dxa"/>
            </w:tcMar>
          </w:tcPr>
          <w:p w14:paraId="25081D59" w14:textId="77777777" w:rsidR="00DB3289" w:rsidRDefault="00000000">
            <w:pPr>
              <w:spacing w:after="60"/>
            </w:pPr>
            <w:r>
              <w:rPr>
                <w:b/>
                <w:bCs/>
                <w:color w:val="8B6914"/>
                <w:sz w:val="20"/>
                <w:szCs w:val="20"/>
              </w:rPr>
              <w:t>Zur Phasierung und Zeitplanung</w:t>
            </w:r>
          </w:p>
          <w:p w14:paraId="435AA76A" w14:textId="77777777" w:rsidR="00DB3289" w:rsidRDefault="00000000">
            <w:r>
              <w:rPr>
                <w:color w:val="333333"/>
                <w:sz w:val="20"/>
                <w:szCs w:val="20"/>
              </w:rPr>
              <w:t>Zeitangaben in Unterrichtsentwürfen sind immer Schätzungen – die Realität im Klassenzimmer ist selten planbar. Es kann helfen, sich vorab zu überlegen, an welcher Stelle man kürzen oder abbrechen kann, wenn die Zeit knapp wird, ohne dass die Stunde ihren Kern verliert.</w:t>
            </w:r>
          </w:p>
        </w:tc>
      </w:tr>
    </w:tbl>
    <w:p w14:paraId="1F696456" w14:textId="77777777" w:rsidR="00DB3289" w:rsidRDefault="00DB3289">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558"/>
      </w:tblGrid>
      <w:tr w:rsidR="00DB3289" w14:paraId="47C8F8F0" w14:textId="77777777">
        <w:tblPrEx>
          <w:tblCellMar>
            <w:top w:w="0" w:type="dxa"/>
            <w:bottom w:w="0" w:type="dxa"/>
          </w:tblCellMar>
        </w:tblPrEx>
        <w:tc>
          <w:tcPr>
            <w:tcW w:w="80" w:type="dxa"/>
            <w:shd w:val="clear" w:color="auto" w:fill="F0A030"/>
          </w:tcPr>
          <w:p w14:paraId="293AF968" w14:textId="77777777" w:rsidR="00DB3289" w:rsidRDefault="00DB3289"/>
        </w:tc>
        <w:tc>
          <w:tcPr>
            <w:tcW w:w="9558" w:type="dxa"/>
            <w:shd w:val="clear" w:color="auto" w:fill="FFF8E1"/>
            <w:tcMar>
              <w:top w:w="100" w:type="dxa"/>
              <w:left w:w="160" w:type="dxa"/>
              <w:bottom w:w="100" w:type="dxa"/>
              <w:right w:w="160" w:type="dxa"/>
            </w:tcMar>
          </w:tcPr>
          <w:p w14:paraId="567ECD2B" w14:textId="77777777" w:rsidR="00DB3289" w:rsidRDefault="00000000">
            <w:pPr>
              <w:spacing w:after="60"/>
            </w:pPr>
            <w:r>
              <w:rPr>
                <w:b/>
                <w:bCs/>
                <w:color w:val="8B6914"/>
                <w:sz w:val="20"/>
                <w:szCs w:val="20"/>
              </w:rPr>
              <w:t>Zum Sozialformwechsel</w:t>
            </w:r>
          </w:p>
          <w:p w14:paraId="5991C1E9" w14:textId="77777777" w:rsidR="00DB3289" w:rsidRDefault="00000000">
            <w:r>
              <w:rPr>
                <w:color w:val="333333"/>
                <w:sz w:val="20"/>
                <w:szCs w:val="20"/>
              </w:rPr>
              <w:t>Ein bewusster Wechsel der Arbeitsformen kann die Stunde beleben, ist aber kein Qualitätsmerkmal an sich. Die entscheidende Frage ist: Passt die gewählte Sozialform zur Aufgabe und zum Lernziel?</w:t>
            </w:r>
          </w:p>
        </w:tc>
      </w:tr>
    </w:tbl>
    <w:p w14:paraId="0402DB3E" w14:textId="77777777" w:rsidR="00DB3289" w:rsidRDefault="00DB3289">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558"/>
      </w:tblGrid>
      <w:tr w:rsidR="00DB3289" w14:paraId="1B3E7264" w14:textId="77777777">
        <w:tblPrEx>
          <w:tblCellMar>
            <w:top w:w="0" w:type="dxa"/>
            <w:bottom w:w="0" w:type="dxa"/>
          </w:tblCellMar>
        </w:tblPrEx>
        <w:tc>
          <w:tcPr>
            <w:tcW w:w="80" w:type="dxa"/>
            <w:shd w:val="clear" w:color="auto" w:fill="F0A030"/>
          </w:tcPr>
          <w:p w14:paraId="7CA19B02" w14:textId="77777777" w:rsidR="00DB3289" w:rsidRDefault="00DB3289"/>
        </w:tc>
        <w:tc>
          <w:tcPr>
            <w:tcW w:w="9558" w:type="dxa"/>
            <w:shd w:val="clear" w:color="auto" w:fill="FFF8E1"/>
            <w:tcMar>
              <w:top w:w="100" w:type="dxa"/>
              <w:left w:w="160" w:type="dxa"/>
              <w:bottom w:w="100" w:type="dxa"/>
              <w:right w:w="160" w:type="dxa"/>
            </w:tcMar>
          </w:tcPr>
          <w:p w14:paraId="5EC4927D" w14:textId="77777777" w:rsidR="00DB3289" w:rsidRDefault="00000000">
            <w:pPr>
              <w:spacing w:after="60"/>
            </w:pPr>
            <w:r>
              <w:rPr>
                <w:b/>
                <w:bCs/>
                <w:color w:val="8B6914"/>
                <w:sz w:val="20"/>
                <w:szCs w:val="20"/>
              </w:rPr>
              <w:t>Zur Reflexionsphase</w:t>
            </w:r>
          </w:p>
          <w:p w14:paraId="36349B81" w14:textId="77777777" w:rsidR="00DB3289" w:rsidRDefault="00000000">
            <w:r>
              <w:rPr>
                <w:color w:val="333333"/>
                <w:sz w:val="20"/>
                <w:szCs w:val="20"/>
              </w:rPr>
              <w:t>Wenn Schüler:innen mit KI arbeiten, ist es wertvoll, diese Erfahrung im Unterricht auszuwerten: Was konnte die KI? Was nicht? Was folgt daraus? Diese Auswertung muss aber nicht in derselben Stunde passieren – sie kann auch den Einstieg in die Folgestunde bilden.</w:t>
            </w:r>
          </w:p>
        </w:tc>
      </w:tr>
    </w:tbl>
    <w:p w14:paraId="45B72797" w14:textId="77777777" w:rsidR="00DB3289" w:rsidRDefault="00DB3289">
      <w:pPr>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558"/>
      </w:tblGrid>
      <w:tr w:rsidR="00DB3289" w14:paraId="6B302727" w14:textId="77777777">
        <w:tblPrEx>
          <w:tblCellMar>
            <w:top w:w="0" w:type="dxa"/>
            <w:bottom w:w="0" w:type="dxa"/>
          </w:tblCellMar>
        </w:tblPrEx>
        <w:tc>
          <w:tcPr>
            <w:tcW w:w="80" w:type="dxa"/>
            <w:shd w:val="clear" w:color="auto" w:fill="2E75B6"/>
          </w:tcPr>
          <w:p w14:paraId="1E76ADB7" w14:textId="77777777" w:rsidR="00DB3289" w:rsidRDefault="00DB3289"/>
        </w:tc>
        <w:tc>
          <w:tcPr>
            <w:tcW w:w="9558" w:type="dxa"/>
            <w:shd w:val="clear" w:color="auto" w:fill="D5E8F0"/>
            <w:tcMar>
              <w:top w:w="100" w:type="dxa"/>
              <w:left w:w="160" w:type="dxa"/>
              <w:bottom w:w="100" w:type="dxa"/>
              <w:right w:w="160" w:type="dxa"/>
            </w:tcMar>
          </w:tcPr>
          <w:p w14:paraId="49F3017F" w14:textId="77777777" w:rsidR="00DB3289" w:rsidRDefault="00000000">
            <w:pPr>
              <w:spacing w:after="80"/>
            </w:pPr>
            <w:r>
              <w:rPr>
                <w:b/>
                <w:bCs/>
                <w:color w:val="1B3A5C"/>
                <w:sz w:val="20"/>
                <w:szCs w:val="20"/>
              </w:rPr>
              <w:t>Bezugsrahmen</w:t>
            </w:r>
          </w:p>
          <w:p w14:paraId="0A8D51F0" w14:textId="77777777" w:rsidR="00DB3289" w:rsidRDefault="00000000">
            <w:pPr>
              <w:spacing w:after="40"/>
            </w:pPr>
            <w:r>
              <w:rPr>
                <w:sz w:val="20"/>
                <w:szCs w:val="20"/>
              </w:rPr>
              <w:t>Diese Rubrik ist abgestimmt auf die folgenden Begleitdokumente des KI-Unterrichtsframeworks:</w:t>
            </w:r>
          </w:p>
          <w:p w14:paraId="6A8D0DC5" w14:textId="77777777" w:rsidR="00DB3289" w:rsidRDefault="00000000">
            <w:pPr>
              <w:spacing w:after="20"/>
            </w:pPr>
            <w:r>
              <w:rPr>
                <w:sz w:val="20"/>
                <w:szCs w:val="20"/>
              </w:rPr>
              <w:t>–  Goldene Regeln für KI in meinem Fachunterricht (Prinzipien und Kompetenzdomänen E/G/B/V)</w:t>
            </w:r>
          </w:p>
          <w:p w14:paraId="40563780" w14:textId="77777777" w:rsidR="00DB3289" w:rsidRDefault="00000000">
            <w:pPr>
              <w:spacing w:after="20"/>
            </w:pPr>
            <w:r>
              <w:rPr>
                <w:sz w:val="20"/>
                <w:szCs w:val="20"/>
              </w:rPr>
              <w:t>–  Dimensionen einer Unterrichtsstunde (Qualitätsmerkmale guten Unterrichts)</w:t>
            </w:r>
          </w:p>
          <w:p w14:paraId="469C09C8" w14:textId="77777777" w:rsidR="00DB3289" w:rsidRDefault="00000000">
            <w:r>
              <w:rPr>
                <w:sz w:val="20"/>
                <w:szCs w:val="20"/>
              </w:rPr>
              <w:t>–  Musterentwürfe (Few-Shot-Beispiele für verschiedene Fächer)</w:t>
            </w:r>
          </w:p>
        </w:tc>
      </w:tr>
    </w:tbl>
    <w:p w14:paraId="315AF9C8" w14:textId="77777777" w:rsidR="00A15E64" w:rsidRDefault="00A15E64"/>
    <w:sectPr w:rsidR="00A15E64" w:rsidSect="00536A1D">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7465F" w14:textId="77777777" w:rsidR="00A15E64" w:rsidRDefault="00A15E64">
      <w:r>
        <w:separator/>
      </w:r>
    </w:p>
  </w:endnote>
  <w:endnote w:type="continuationSeparator" w:id="0">
    <w:p w14:paraId="5CFE7F94" w14:textId="77777777" w:rsidR="00A15E64" w:rsidRDefault="00A1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AEE8" w14:textId="77777777" w:rsidR="00DB3289" w:rsidRDefault="00000000">
    <w:pPr>
      <w:pBdr>
        <w:top w:val="single" w:sz="6" w:space="4" w:color="2E75B6"/>
      </w:pBdr>
      <w:tabs>
        <w:tab w:val="right" w:pos="9026"/>
      </w:tabs>
    </w:pPr>
    <w:r>
      <w:rPr>
        <w:color w:val="888888"/>
        <w:sz w:val="16"/>
        <w:szCs w:val="16"/>
      </w:rPr>
      <w:t>Arbeitsdokument – April 2026</w:t>
    </w:r>
    <w:r>
      <w:rPr>
        <w:color w:val="888888"/>
        <w:sz w:val="16"/>
        <w:szCs w:val="16"/>
      </w:rPr>
      <w:tab/>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536A1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D3FB" w14:textId="77777777" w:rsidR="00A15E64" w:rsidRDefault="00A15E64">
      <w:r>
        <w:separator/>
      </w:r>
    </w:p>
  </w:footnote>
  <w:footnote w:type="continuationSeparator" w:id="0">
    <w:p w14:paraId="3E230CDB" w14:textId="77777777" w:rsidR="00A15E64" w:rsidRDefault="00A15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257D" w14:textId="77777777" w:rsidR="00DB3289" w:rsidRDefault="00000000">
    <w:pPr>
      <w:pBdr>
        <w:bottom w:val="single" w:sz="6" w:space="4" w:color="2E75B6"/>
      </w:pBdr>
      <w:tabs>
        <w:tab w:val="right" w:pos="9026"/>
      </w:tabs>
    </w:pPr>
    <w:r>
      <w:rPr>
        <w:b/>
        <w:bCs/>
        <w:color w:val="1B3A5C"/>
        <w:sz w:val="16"/>
        <w:szCs w:val="16"/>
      </w:rPr>
      <w:t>LFB KI BW</w:t>
    </w:r>
    <w:r>
      <w:rPr>
        <w:color w:val="888888"/>
        <w:sz w:val="16"/>
        <w:szCs w:val="16"/>
      </w:rPr>
      <w:tab/>
      <w:t>Fachintegrierte AI Literacy – Qualitätsrubrik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D42A4"/>
    <w:multiLevelType w:val="hybridMultilevel"/>
    <w:tmpl w:val="873C7F24"/>
    <w:lvl w:ilvl="0" w:tplc="E5C2FEE6">
      <w:start w:val="1"/>
      <w:numFmt w:val="bullet"/>
      <w:lvlText w:val="●"/>
      <w:lvlJc w:val="left"/>
      <w:pPr>
        <w:ind w:left="720" w:hanging="360"/>
      </w:pPr>
    </w:lvl>
    <w:lvl w:ilvl="1" w:tplc="77B60FFC">
      <w:start w:val="1"/>
      <w:numFmt w:val="bullet"/>
      <w:lvlText w:val="○"/>
      <w:lvlJc w:val="left"/>
      <w:pPr>
        <w:ind w:left="1440" w:hanging="360"/>
      </w:pPr>
    </w:lvl>
    <w:lvl w:ilvl="2" w:tplc="AF3075D4">
      <w:start w:val="1"/>
      <w:numFmt w:val="bullet"/>
      <w:lvlText w:val="■"/>
      <w:lvlJc w:val="left"/>
      <w:pPr>
        <w:ind w:left="2160" w:hanging="360"/>
      </w:pPr>
    </w:lvl>
    <w:lvl w:ilvl="3" w:tplc="E8743FA6">
      <w:start w:val="1"/>
      <w:numFmt w:val="bullet"/>
      <w:lvlText w:val="●"/>
      <w:lvlJc w:val="left"/>
      <w:pPr>
        <w:ind w:left="2880" w:hanging="360"/>
      </w:pPr>
    </w:lvl>
    <w:lvl w:ilvl="4" w:tplc="303A6C46">
      <w:start w:val="1"/>
      <w:numFmt w:val="bullet"/>
      <w:lvlText w:val="○"/>
      <w:lvlJc w:val="left"/>
      <w:pPr>
        <w:ind w:left="3600" w:hanging="360"/>
      </w:pPr>
    </w:lvl>
    <w:lvl w:ilvl="5" w:tplc="424E1718">
      <w:start w:val="1"/>
      <w:numFmt w:val="bullet"/>
      <w:lvlText w:val="■"/>
      <w:lvlJc w:val="left"/>
      <w:pPr>
        <w:ind w:left="4320" w:hanging="360"/>
      </w:pPr>
    </w:lvl>
    <w:lvl w:ilvl="6" w:tplc="4D562F2A">
      <w:start w:val="1"/>
      <w:numFmt w:val="bullet"/>
      <w:lvlText w:val="●"/>
      <w:lvlJc w:val="left"/>
      <w:pPr>
        <w:ind w:left="5040" w:hanging="360"/>
      </w:pPr>
    </w:lvl>
    <w:lvl w:ilvl="7" w:tplc="AE6CF7C2">
      <w:start w:val="1"/>
      <w:numFmt w:val="bullet"/>
      <w:lvlText w:val="●"/>
      <w:lvlJc w:val="left"/>
      <w:pPr>
        <w:ind w:left="5760" w:hanging="360"/>
      </w:pPr>
    </w:lvl>
    <w:lvl w:ilvl="8" w:tplc="58FC54C2">
      <w:start w:val="1"/>
      <w:numFmt w:val="bullet"/>
      <w:lvlText w:val="●"/>
      <w:lvlJc w:val="left"/>
      <w:pPr>
        <w:ind w:left="6480" w:hanging="360"/>
      </w:pPr>
    </w:lvl>
  </w:abstractNum>
  <w:num w:numId="1" w16cid:durableId="1349867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89"/>
    <w:rsid w:val="000753CA"/>
    <w:rsid w:val="00536A1D"/>
    <w:rsid w:val="00A15E64"/>
    <w:rsid w:val="00DB328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B2FA616"/>
  <w15:docId w15:val="{326729E4-5A92-874A-9369-BD5A4D32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712</Words>
  <Characters>4567</Characters>
  <Application>Microsoft Office Word</Application>
  <DocSecurity>0</DocSecurity>
  <Lines>147</Lines>
  <Paragraphs>109</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2026-04-23T14:09:00Z</dcterms:created>
  <dcterms:modified xsi:type="dcterms:W3CDTF">2026-04-23T14:12:00Z</dcterms:modified>
</cp:coreProperties>
</file>