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D6E4F" w14:textId="77777777" w:rsidR="004D02BB" w:rsidRDefault="00000000">
      <w:pPr>
        <w:spacing w:before="1400" w:after="80"/>
      </w:pPr>
      <w:r>
        <w:rPr>
          <w:b/>
          <w:bCs/>
          <w:sz w:val="46"/>
          <w:szCs w:val="46"/>
        </w:rPr>
        <w:t>Künstliche Intelligenz in der Schule</w:t>
      </w:r>
    </w:p>
    <w:p w14:paraId="3F5DCF26" w14:textId="77777777" w:rsidR="004D02BB" w:rsidRDefault="00000000">
      <w:pPr>
        <w:spacing w:after="240"/>
      </w:pPr>
      <w:r>
        <w:rPr>
          <w:color w:val="0969DA"/>
          <w:sz w:val="30"/>
          <w:szCs w:val="30"/>
        </w:rPr>
        <w:t>Orientierung für Lehrkräfte aller Fachrichtungen</w:t>
      </w:r>
    </w:p>
    <w:p w14:paraId="0CE0C7CA" w14:textId="77777777" w:rsidR="004D02BB" w:rsidRDefault="004D02BB">
      <w:pPr>
        <w:pBdr>
          <w:bottom w:val="single" w:sz="12" w:space="4" w:color="0969DA"/>
        </w:pBdr>
        <w:spacing w:after="60"/>
      </w:pPr>
    </w:p>
    <w:p w14:paraId="265D41D6" w14:textId="77777777" w:rsidR="004D02BB" w:rsidRDefault="00000000">
      <w:pPr>
        <w:spacing w:before="120" w:after="80"/>
      </w:pPr>
      <w:r>
        <w:rPr>
          <w:i/>
          <w:iCs/>
          <w:sz w:val="24"/>
          <w:szCs w:val="24"/>
        </w:rPr>
        <w:t>Konzept und modularer Ablaufplan einer Fortbildung (ein bis zwei Nachmittage)</w:t>
      </w:r>
    </w:p>
    <w:p w14:paraId="62B38415" w14:textId="77777777" w:rsidR="004D02BB" w:rsidRDefault="00000000">
      <w:pPr>
        <w:spacing w:before="600"/>
      </w:pPr>
      <w:r>
        <w:rPr>
          <w:b/>
          <w:bCs/>
          <w:color w:val="5A6470"/>
        </w:rPr>
        <w:t>Aufbau des Dokuments</w:t>
      </w:r>
    </w:p>
    <w:p w14:paraId="1BDF1590" w14:textId="77777777" w:rsidR="004D02BB" w:rsidRDefault="00000000">
      <w:pPr>
        <w:pStyle w:val="Listenabsatz"/>
        <w:numPr>
          <w:ilvl w:val="0"/>
          <w:numId w:val="2"/>
        </w:numPr>
        <w:spacing w:after="70" w:line="270" w:lineRule="auto"/>
      </w:pPr>
      <w:r>
        <w:t>Teil A – Das gedankliche Gerüst: Leitmotiv, Leitachse, vier Ebenen, Querschnitt-Dimensionen.</w:t>
      </w:r>
    </w:p>
    <w:p w14:paraId="584AF96C" w14:textId="77777777" w:rsidR="004D02BB" w:rsidRDefault="00000000">
      <w:pPr>
        <w:pStyle w:val="Listenabsatz"/>
        <w:numPr>
          <w:ilvl w:val="0"/>
          <w:numId w:val="2"/>
        </w:numPr>
        <w:spacing w:after="70" w:line="270" w:lineRule="auto"/>
      </w:pPr>
      <w:r>
        <w:t>Teil B – Modularer Ablaufplan: zehn Bausteine; zwei fertige Zusammenstellungen.</w:t>
      </w:r>
    </w:p>
    <w:p w14:paraId="4F4F8258" w14:textId="77777777" w:rsidR="004D02BB" w:rsidRDefault="00000000">
      <w:pPr>
        <w:pStyle w:val="Listenabsatz"/>
        <w:numPr>
          <w:ilvl w:val="0"/>
          <w:numId w:val="2"/>
        </w:numPr>
        <w:spacing w:after="70" w:line="270" w:lineRule="auto"/>
      </w:pPr>
      <w:r>
        <w:t>Teil C – Anker &amp; Materialien: konkrete Einstiege, Prüfungslogik, Rechtsrahmen, Vertiefungen.</w:t>
      </w:r>
    </w:p>
    <w:p w14:paraId="38484934" w14:textId="77777777" w:rsidR="004D02BB" w:rsidRDefault="00000000">
      <w:r>
        <w:br w:type="page"/>
      </w:r>
    </w:p>
    <w:p w14:paraId="482D248F" w14:textId="77777777" w:rsidR="004D02BB" w:rsidRDefault="00000000">
      <w:pPr>
        <w:spacing w:after="160"/>
      </w:pPr>
      <w:r>
        <w:rPr>
          <w:b/>
          <w:bCs/>
          <w:color w:val="0969DA"/>
          <w:sz w:val="30"/>
          <w:szCs w:val="30"/>
        </w:rPr>
        <w:lastRenderedPageBreak/>
        <w:t>Inhalt</w:t>
      </w:r>
    </w:p>
    <w:sdt>
      <w:sdtPr>
        <w:alias w:val="Inhalt"/>
        <w:id w:val="-25035499"/>
      </w:sdtPr>
      <w:sdtContent>
        <w:p w14:paraId="06E06588" w14:textId="77777777" w:rsidR="007D59D6" w:rsidRDefault="00000000">
          <w:pPr>
            <w:pStyle w:val="Verzeichnis1"/>
            <w:tabs>
              <w:tab w:val="right" w:leader="dot" w:pos="9016"/>
            </w:tabs>
            <w:rPr>
              <w:noProof/>
            </w:rPr>
          </w:pPr>
          <w:r>
            <w:fldChar w:fldCharType="begin"/>
          </w:r>
          <w:r>
            <w:instrText>TOC \h \o "1-2"</w:instrText>
          </w:r>
          <w:r>
            <w:fldChar w:fldCharType="separate"/>
          </w:r>
          <w:hyperlink w:anchor="_Toc232960187" w:history="1">
            <w:r w:rsidR="007D59D6" w:rsidRPr="00B30B30">
              <w:rPr>
                <w:rStyle w:val="Hyperlink"/>
                <w:noProof/>
              </w:rPr>
              <w:t>Teil A — Das gedankliche Gerüst</w:t>
            </w:r>
            <w:r w:rsidR="007D59D6">
              <w:rPr>
                <w:noProof/>
              </w:rPr>
              <w:tab/>
            </w:r>
            <w:r w:rsidR="007D59D6">
              <w:rPr>
                <w:noProof/>
              </w:rPr>
              <w:fldChar w:fldCharType="begin"/>
            </w:r>
            <w:r w:rsidR="007D59D6">
              <w:rPr>
                <w:noProof/>
              </w:rPr>
              <w:instrText xml:space="preserve"> PAGEREF _Toc232960187 \h </w:instrText>
            </w:r>
            <w:r w:rsidR="007D59D6">
              <w:rPr>
                <w:noProof/>
              </w:rPr>
            </w:r>
            <w:r w:rsidR="007D59D6">
              <w:rPr>
                <w:noProof/>
              </w:rPr>
              <w:fldChar w:fldCharType="separate"/>
            </w:r>
            <w:r w:rsidR="007D59D6">
              <w:rPr>
                <w:noProof/>
              </w:rPr>
              <w:t>3</w:t>
            </w:r>
            <w:r w:rsidR="007D59D6">
              <w:rPr>
                <w:noProof/>
              </w:rPr>
              <w:fldChar w:fldCharType="end"/>
            </w:r>
          </w:hyperlink>
        </w:p>
        <w:p w14:paraId="69A3D53D" w14:textId="77777777" w:rsidR="007D59D6" w:rsidRDefault="007D59D6">
          <w:pPr>
            <w:pStyle w:val="Verzeichnis2"/>
            <w:tabs>
              <w:tab w:val="right" w:leader="dot" w:pos="9016"/>
            </w:tabs>
            <w:rPr>
              <w:noProof/>
            </w:rPr>
          </w:pPr>
          <w:hyperlink w:anchor="_Toc232960188" w:history="1">
            <w:r w:rsidRPr="00B30B30">
              <w:rPr>
                <w:rStyle w:val="Hyperlink"/>
                <w:noProof/>
              </w:rPr>
              <w:t>A.0  Lesehinweis</w:t>
            </w:r>
            <w:r>
              <w:rPr>
                <w:noProof/>
              </w:rPr>
              <w:tab/>
            </w:r>
            <w:r>
              <w:rPr>
                <w:noProof/>
              </w:rPr>
              <w:fldChar w:fldCharType="begin"/>
            </w:r>
            <w:r>
              <w:rPr>
                <w:noProof/>
              </w:rPr>
              <w:instrText xml:space="preserve"> PAGEREF _Toc232960188 \h </w:instrText>
            </w:r>
            <w:r>
              <w:rPr>
                <w:noProof/>
              </w:rPr>
            </w:r>
            <w:r>
              <w:rPr>
                <w:noProof/>
              </w:rPr>
              <w:fldChar w:fldCharType="separate"/>
            </w:r>
            <w:r>
              <w:rPr>
                <w:noProof/>
              </w:rPr>
              <w:t>3</w:t>
            </w:r>
            <w:r>
              <w:rPr>
                <w:noProof/>
              </w:rPr>
              <w:fldChar w:fldCharType="end"/>
            </w:r>
          </w:hyperlink>
        </w:p>
        <w:p w14:paraId="4D388643" w14:textId="77777777" w:rsidR="007D59D6" w:rsidRDefault="007D59D6">
          <w:pPr>
            <w:pStyle w:val="Verzeichnis2"/>
            <w:tabs>
              <w:tab w:val="right" w:leader="dot" w:pos="9016"/>
            </w:tabs>
            <w:rPr>
              <w:noProof/>
            </w:rPr>
          </w:pPr>
          <w:hyperlink w:anchor="_Toc232960189" w:history="1">
            <w:r w:rsidRPr="00B30B30">
              <w:rPr>
                <w:rStyle w:val="Hyperlink"/>
                <w:noProof/>
              </w:rPr>
              <w:t>A.1  Leitmotiv und Leitachse</w:t>
            </w:r>
            <w:r>
              <w:rPr>
                <w:noProof/>
              </w:rPr>
              <w:tab/>
            </w:r>
            <w:r>
              <w:rPr>
                <w:noProof/>
              </w:rPr>
              <w:fldChar w:fldCharType="begin"/>
            </w:r>
            <w:r>
              <w:rPr>
                <w:noProof/>
              </w:rPr>
              <w:instrText xml:space="preserve"> PAGEREF _Toc232960189 \h </w:instrText>
            </w:r>
            <w:r>
              <w:rPr>
                <w:noProof/>
              </w:rPr>
            </w:r>
            <w:r>
              <w:rPr>
                <w:noProof/>
              </w:rPr>
              <w:fldChar w:fldCharType="separate"/>
            </w:r>
            <w:r>
              <w:rPr>
                <w:noProof/>
              </w:rPr>
              <w:t>3</w:t>
            </w:r>
            <w:r>
              <w:rPr>
                <w:noProof/>
              </w:rPr>
              <w:fldChar w:fldCharType="end"/>
            </w:r>
          </w:hyperlink>
        </w:p>
        <w:p w14:paraId="0C8390E9" w14:textId="77777777" w:rsidR="007D59D6" w:rsidRDefault="007D59D6">
          <w:pPr>
            <w:pStyle w:val="Verzeichnis2"/>
            <w:tabs>
              <w:tab w:val="right" w:leader="dot" w:pos="9016"/>
            </w:tabs>
            <w:rPr>
              <w:noProof/>
            </w:rPr>
          </w:pPr>
          <w:hyperlink w:anchor="_Toc232960190" w:history="1">
            <w:r w:rsidRPr="00B30B30">
              <w:rPr>
                <w:rStyle w:val="Hyperlink"/>
                <w:noProof/>
              </w:rPr>
              <w:t>A.2  Die vier Ebenen</w:t>
            </w:r>
            <w:r>
              <w:rPr>
                <w:noProof/>
              </w:rPr>
              <w:tab/>
            </w:r>
            <w:r>
              <w:rPr>
                <w:noProof/>
              </w:rPr>
              <w:fldChar w:fldCharType="begin"/>
            </w:r>
            <w:r>
              <w:rPr>
                <w:noProof/>
              </w:rPr>
              <w:instrText xml:space="preserve"> PAGEREF _Toc232960190 \h </w:instrText>
            </w:r>
            <w:r>
              <w:rPr>
                <w:noProof/>
              </w:rPr>
            </w:r>
            <w:r>
              <w:rPr>
                <w:noProof/>
              </w:rPr>
              <w:fldChar w:fldCharType="separate"/>
            </w:r>
            <w:r>
              <w:rPr>
                <w:noProof/>
              </w:rPr>
              <w:t>4</w:t>
            </w:r>
            <w:r>
              <w:rPr>
                <w:noProof/>
              </w:rPr>
              <w:fldChar w:fldCharType="end"/>
            </w:r>
          </w:hyperlink>
        </w:p>
        <w:p w14:paraId="2E5AE295" w14:textId="77777777" w:rsidR="007D59D6" w:rsidRDefault="007D59D6">
          <w:pPr>
            <w:pStyle w:val="Verzeichnis2"/>
            <w:tabs>
              <w:tab w:val="right" w:leader="dot" w:pos="9016"/>
            </w:tabs>
            <w:rPr>
              <w:noProof/>
            </w:rPr>
          </w:pPr>
          <w:hyperlink w:anchor="_Toc232960191" w:history="1">
            <w:r w:rsidRPr="00B30B30">
              <w:rPr>
                <w:rStyle w:val="Hyperlink"/>
                <w:noProof/>
              </w:rPr>
              <w:t>A.3  Querschnitt-Dimensionen</w:t>
            </w:r>
            <w:r>
              <w:rPr>
                <w:noProof/>
              </w:rPr>
              <w:tab/>
            </w:r>
            <w:r>
              <w:rPr>
                <w:noProof/>
              </w:rPr>
              <w:fldChar w:fldCharType="begin"/>
            </w:r>
            <w:r>
              <w:rPr>
                <w:noProof/>
              </w:rPr>
              <w:instrText xml:space="preserve"> PAGEREF _Toc232960191 \h </w:instrText>
            </w:r>
            <w:r>
              <w:rPr>
                <w:noProof/>
              </w:rPr>
            </w:r>
            <w:r>
              <w:rPr>
                <w:noProof/>
              </w:rPr>
              <w:fldChar w:fldCharType="separate"/>
            </w:r>
            <w:r>
              <w:rPr>
                <w:noProof/>
              </w:rPr>
              <w:t>6</w:t>
            </w:r>
            <w:r>
              <w:rPr>
                <w:noProof/>
              </w:rPr>
              <w:fldChar w:fldCharType="end"/>
            </w:r>
          </w:hyperlink>
        </w:p>
        <w:p w14:paraId="6FB340D9" w14:textId="77777777" w:rsidR="007D59D6" w:rsidRDefault="007D59D6">
          <w:pPr>
            <w:pStyle w:val="Verzeichnis1"/>
            <w:tabs>
              <w:tab w:val="right" w:leader="dot" w:pos="9016"/>
            </w:tabs>
            <w:rPr>
              <w:noProof/>
            </w:rPr>
          </w:pPr>
          <w:hyperlink w:anchor="_Toc232960192" w:history="1">
            <w:r w:rsidRPr="00B30B30">
              <w:rPr>
                <w:rStyle w:val="Hyperlink"/>
                <w:noProof/>
              </w:rPr>
              <w:t>Teil B — Modularer Ablaufplan</w:t>
            </w:r>
            <w:r>
              <w:rPr>
                <w:noProof/>
              </w:rPr>
              <w:tab/>
            </w:r>
            <w:r>
              <w:rPr>
                <w:noProof/>
              </w:rPr>
              <w:fldChar w:fldCharType="begin"/>
            </w:r>
            <w:r>
              <w:rPr>
                <w:noProof/>
              </w:rPr>
              <w:instrText xml:space="preserve"> PAGEREF _Toc232960192 \h </w:instrText>
            </w:r>
            <w:r>
              <w:rPr>
                <w:noProof/>
              </w:rPr>
            </w:r>
            <w:r>
              <w:rPr>
                <w:noProof/>
              </w:rPr>
              <w:fldChar w:fldCharType="separate"/>
            </w:r>
            <w:r>
              <w:rPr>
                <w:noProof/>
              </w:rPr>
              <w:t>8</w:t>
            </w:r>
            <w:r>
              <w:rPr>
                <w:noProof/>
              </w:rPr>
              <w:fldChar w:fldCharType="end"/>
            </w:r>
          </w:hyperlink>
        </w:p>
        <w:p w14:paraId="4ACBB30D" w14:textId="77777777" w:rsidR="007D59D6" w:rsidRDefault="007D59D6">
          <w:pPr>
            <w:pStyle w:val="Verzeichnis2"/>
            <w:tabs>
              <w:tab w:val="right" w:leader="dot" w:pos="9016"/>
            </w:tabs>
            <w:rPr>
              <w:noProof/>
            </w:rPr>
          </w:pPr>
          <w:hyperlink w:anchor="_Toc232960193" w:history="1">
            <w:r w:rsidRPr="00B30B30">
              <w:rPr>
                <w:rStyle w:val="Hyperlink"/>
                <w:noProof/>
              </w:rPr>
              <w:t>Zusammenstellung 1 — Ein Nachmittag (ca. 3,5 Stunden)</w:t>
            </w:r>
            <w:r>
              <w:rPr>
                <w:noProof/>
              </w:rPr>
              <w:tab/>
            </w:r>
            <w:r>
              <w:rPr>
                <w:noProof/>
              </w:rPr>
              <w:fldChar w:fldCharType="begin"/>
            </w:r>
            <w:r>
              <w:rPr>
                <w:noProof/>
              </w:rPr>
              <w:instrText xml:space="preserve"> PAGEREF _Toc232960193 \h </w:instrText>
            </w:r>
            <w:r>
              <w:rPr>
                <w:noProof/>
              </w:rPr>
            </w:r>
            <w:r>
              <w:rPr>
                <w:noProof/>
              </w:rPr>
              <w:fldChar w:fldCharType="separate"/>
            </w:r>
            <w:r>
              <w:rPr>
                <w:noProof/>
              </w:rPr>
              <w:t>8</w:t>
            </w:r>
            <w:r>
              <w:rPr>
                <w:noProof/>
              </w:rPr>
              <w:fldChar w:fldCharType="end"/>
            </w:r>
          </w:hyperlink>
        </w:p>
        <w:p w14:paraId="03A0DB0F" w14:textId="77777777" w:rsidR="007D59D6" w:rsidRDefault="007D59D6">
          <w:pPr>
            <w:pStyle w:val="Verzeichnis2"/>
            <w:tabs>
              <w:tab w:val="right" w:leader="dot" w:pos="9016"/>
            </w:tabs>
            <w:rPr>
              <w:noProof/>
            </w:rPr>
          </w:pPr>
          <w:hyperlink w:anchor="_Toc232960194" w:history="1">
            <w:r w:rsidRPr="00B30B30">
              <w:rPr>
                <w:rStyle w:val="Hyperlink"/>
                <w:noProof/>
              </w:rPr>
              <w:t>Zusammenstellung 2 — Zwei Nachmittage</w:t>
            </w:r>
            <w:r>
              <w:rPr>
                <w:noProof/>
              </w:rPr>
              <w:tab/>
            </w:r>
            <w:r>
              <w:rPr>
                <w:noProof/>
              </w:rPr>
              <w:fldChar w:fldCharType="begin"/>
            </w:r>
            <w:r>
              <w:rPr>
                <w:noProof/>
              </w:rPr>
              <w:instrText xml:space="preserve"> PAGEREF _Toc232960194 \h </w:instrText>
            </w:r>
            <w:r>
              <w:rPr>
                <w:noProof/>
              </w:rPr>
            </w:r>
            <w:r>
              <w:rPr>
                <w:noProof/>
              </w:rPr>
              <w:fldChar w:fldCharType="separate"/>
            </w:r>
            <w:r>
              <w:rPr>
                <w:noProof/>
              </w:rPr>
              <w:t>8</w:t>
            </w:r>
            <w:r>
              <w:rPr>
                <w:noProof/>
              </w:rPr>
              <w:fldChar w:fldCharType="end"/>
            </w:r>
          </w:hyperlink>
        </w:p>
        <w:p w14:paraId="4D00800D" w14:textId="77777777" w:rsidR="007D59D6" w:rsidRDefault="007D59D6">
          <w:pPr>
            <w:pStyle w:val="Verzeichnis1"/>
            <w:tabs>
              <w:tab w:val="right" w:leader="dot" w:pos="9016"/>
            </w:tabs>
            <w:rPr>
              <w:noProof/>
            </w:rPr>
          </w:pPr>
          <w:hyperlink w:anchor="_Toc232960195" w:history="1">
            <w:r w:rsidRPr="00B30B30">
              <w:rPr>
                <w:rStyle w:val="Hyperlink"/>
                <w:noProof/>
              </w:rPr>
              <w:t>Teil C — Anker und Materialien</w:t>
            </w:r>
            <w:r>
              <w:rPr>
                <w:noProof/>
              </w:rPr>
              <w:tab/>
            </w:r>
            <w:r>
              <w:rPr>
                <w:noProof/>
              </w:rPr>
              <w:fldChar w:fldCharType="begin"/>
            </w:r>
            <w:r>
              <w:rPr>
                <w:noProof/>
              </w:rPr>
              <w:instrText xml:space="preserve"> PAGEREF _Toc232960195 \h </w:instrText>
            </w:r>
            <w:r>
              <w:rPr>
                <w:noProof/>
              </w:rPr>
            </w:r>
            <w:r>
              <w:rPr>
                <w:noProof/>
              </w:rPr>
              <w:fldChar w:fldCharType="separate"/>
            </w:r>
            <w:r>
              <w:rPr>
                <w:noProof/>
              </w:rPr>
              <w:t>10</w:t>
            </w:r>
            <w:r>
              <w:rPr>
                <w:noProof/>
              </w:rPr>
              <w:fldChar w:fldCharType="end"/>
            </w:r>
          </w:hyperlink>
        </w:p>
        <w:p w14:paraId="273D5601" w14:textId="77777777" w:rsidR="007D59D6" w:rsidRDefault="007D59D6">
          <w:pPr>
            <w:pStyle w:val="Verzeichnis2"/>
            <w:tabs>
              <w:tab w:val="right" w:leader="dot" w:pos="9016"/>
            </w:tabs>
            <w:rPr>
              <w:noProof/>
            </w:rPr>
          </w:pPr>
          <w:hyperlink w:anchor="_Toc232960196" w:history="1">
            <w:r w:rsidRPr="00B30B30">
              <w:rPr>
                <w:rStyle w:val="Hyperlink"/>
                <w:noProof/>
              </w:rPr>
              <w:t>C.1  Drei „Montagmorgen“-Einstiege (fachunabhängig)</w:t>
            </w:r>
            <w:r>
              <w:rPr>
                <w:noProof/>
              </w:rPr>
              <w:tab/>
            </w:r>
            <w:r>
              <w:rPr>
                <w:noProof/>
              </w:rPr>
              <w:fldChar w:fldCharType="begin"/>
            </w:r>
            <w:r>
              <w:rPr>
                <w:noProof/>
              </w:rPr>
              <w:instrText xml:space="preserve"> PAGEREF _Toc232960196 \h </w:instrText>
            </w:r>
            <w:r>
              <w:rPr>
                <w:noProof/>
              </w:rPr>
            </w:r>
            <w:r>
              <w:rPr>
                <w:noProof/>
              </w:rPr>
              <w:fldChar w:fldCharType="separate"/>
            </w:r>
            <w:r>
              <w:rPr>
                <w:noProof/>
              </w:rPr>
              <w:t>10</w:t>
            </w:r>
            <w:r>
              <w:rPr>
                <w:noProof/>
              </w:rPr>
              <w:fldChar w:fldCharType="end"/>
            </w:r>
          </w:hyperlink>
        </w:p>
        <w:p w14:paraId="771931B0" w14:textId="77777777" w:rsidR="007D59D6" w:rsidRDefault="007D59D6">
          <w:pPr>
            <w:pStyle w:val="Verzeichnis2"/>
            <w:tabs>
              <w:tab w:val="right" w:leader="dot" w:pos="9016"/>
            </w:tabs>
            <w:rPr>
              <w:noProof/>
            </w:rPr>
          </w:pPr>
          <w:hyperlink w:anchor="_Toc232960197" w:history="1">
            <w:r w:rsidRPr="00B30B30">
              <w:rPr>
                <w:rStyle w:val="Hyperlink"/>
                <w:noProof/>
              </w:rPr>
              <w:t>C.2  SDD-Stundenspezifikation für die Vorbereitung</w:t>
            </w:r>
            <w:r>
              <w:rPr>
                <w:noProof/>
              </w:rPr>
              <w:tab/>
            </w:r>
            <w:r>
              <w:rPr>
                <w:noProof/>
              </w:rPr>
              <w:fldChar w:fldCharType="begin"/>
            </w:r>
            <w:r>
              <w:rPr>
                <w:noProof/>
              </w:rPr>
              <w:instrText xml:space="preserve"> PAGEREF _Toc232960197 \h </w:instrText>
            </w:r>
            <w:r>
              <w:rPr>
                <w:noProof/>
              </w:rPr>
            </w:r>
            <w:r>
              <w:rPr>
                <w:noProof/>
              </w:rPr>
              <w:fldChar w:fldCharType="separate"/>
            </w:r>
            <w:r>
              <w:rPr>
                <w:noProof/>
              </w:rPr>
              <w:t>10</w:t>
            </w:r>
            <w:r>
              <w:rPr>
                <w:noProof/>
              </w:rPr>
              <w:fldChar w:fldCharType="end"/>
            </w:r>
          </w:hyperlink>
        </w:p>
        <w:p w14:paraId="1C94182A" w14:textId="77777777" w:rsidR="007D59D6" w:rsidRDefault="007D59D6">
          <w:pPr>
            <w:pStyle w:val="Verzeichnis2"/>
            <w:tabs>
              <w:tab w:val="right" w:leader="dot" w:pos="9016"/>
            </w:tabs>
            <w:rPr>
              <w:noProof/>
            </w:rPr>
          </w:pPr>
          <w:hyperlink w:anchor="_Toc232960198" w:history="1">
            <w:r w:rsidRPr="00B30B30">
              <w:rPr>
                <w:rStyle w:val="Hyperlink"/>
                <w:noProof/>
              </w:rPr>
              <w:t>C.3  Zwei-Spuren-Prüfungslogik</w:t>
            </w:r>
            <w:r>
              <w:rPr>
                <w:noProof/>
              </w:rPr>
              <w:tab/>
            </w:r>
            <w:r>
              <w:rPr>
                <w:noProof/>
              </w:rPr>
              <w:fldChar w:fldCharType="begin"/>
            </w:r>
            <w:r>
              <w:rPr>
                <w:noProof/>
              </w:rPr>
              <w:instrText xml:space="preserve"> PAGEREF _Toc232960198 \h </w:instrText>
            </w:r>
            <w:r>
              <w:rPr>
                <w:noProof/>
              </w:rPr>
            </w:r>
            <w:r>
              <w:rPr>
                <w:noProof/>
              </w:rPr>
              <w:fldChar w:fldCharType="separate"/>
            </w:r>
            <w:r>
              <w:rPr>
                <w:noProof/>
              </w:rPr>
              <w:t>10</w:t>
            </w:r>
            <w:r>
              <w:rPr>
                <w:noProof/>
              </w:rPr>
              <w:fldChar w:fldCharType="end"/>
            </w:r>
          </w:hyperlink>
        </w:p>
        <w:p w14:paraId="786FB408" w14:textId="77777777" w:rsidR="007D59D6" w:rsidRDefault="007D59D6">
          <w:pPr>
            <w:pStyle w:val="Verzeichnis2"/>
            <w:tabs>
              <w:tab w:val="right" w:leader="dot" w:pos="9016"/>
            </w:tabs>
            <w:rPr>
              <w:noProof/>
            </w:rPr>
          </w:pPr>
          <w:hyperlink w:anchor="_Toc232960199" w:history="1">
            <w:r w:rsidRPr="00B30B30">
              <w:rPr>
                <w:rStyle w:val="Hyperlink"/>
                <w:noProof/>
              </w:rPr>
              <w:t>C.4  Rahmen: Stichtage, Werkzeuge, Faustregeln</w:t>
            </w:r>
            <w:r>
              <w:rPr>
                <w:noProof/>
              </w:rPr>
              <w:tab/>
            </w:r>
            <w:r>
              <w:rPr>
                <w:noProof/>
              </w:rPr>
              <w:fldChar w:fldCharType="begin"/>
            </w:r>
            <w:r>
              <w:rPr>
                <w:noProof/>
              </w:rPr>
              <w:instrText xml:space="preserve"> PAGEREF _Toc232960199 \h </w:instrText>
            </w:r>
            <w:r>
              <w:rPr>
                <w:noProof/>
              </w:rPr>
            </w:r>
            <w:r>
              <w:rPr>
                <w:noProof/>
              </w:rPr>
              <w:fldChar w:fldCharType="separate"/>
            </w:r>
            <w:r>
              <w:rPr>
                <w:noProof/>
              </w:rPr>
              <w:t>11</w:t>
            </w:r>
            <w:r>
              <w:rPr>
                <w:noProof/>
              </w:rPr>
              <w:fldChar w:fldCharType="end"/>
            </w:r>
          </w:hyperlink>
        </w:p>
        <w:p w14:paraId="705AA09F" w14:textId="77777777" w:rsidR="007D59D6" w:rsidRDefault="007D59D6">
          <w:pPr>
            <w:pStyle w:val="Verzeichnis2"/>
            <w:tabs>
              <w:tab w:val="right" w:leader="dot" w:pos="9016"/>
            </w:tabs>
            <w:rPr>
              <w:noProof/>
            </w:rPr>
          </w:pPr>
          <w:hyperlink w:anchor="_Toc232960200" w:history="1">
            <w:r w:rsidRPr="00B30B30">
              <w:rPr>
                <w:rStyle w:val="Hyperlink"/>
                <w:noProof/>
              </w:rPr>
              <w:t>C.5  Der „afrikanische Blick“ als Lupe</w:t>
            </w:r>
            <w:r>
              <w:rPr>
                <w:noProof/>
              </w:rPr>
              <w:tab/>
            </w:r>
            <w:r>
              <w:rPr>
                <w:noProof/>
              </w:rPr>
              <w:fldChar w:fldCharType="begin"/>
            </w:r>
            <w:r>
              <w:rPr>
                <w:noProof/>
              </w:rPr>
              <w:instrText xml:space="preserve"> PAGEREF _Toc232960200 \h </w:instrText>
            </w:r>
            <w:r>
              <w:rPr>
                <w:noProof/>
              </w:rPr>
            </w:r>
            <w:r>
              <w:rPr>
                <w:noProof/>
              </w:rPr>
              <w:fldChar w:fldCharType="separate"/>
            </w:r>
            <w:r>
              <w:rPr>
                <w:noProof/>
              </w:rPr>
              <w:t>11</w:t>
            </w:r>
            <w:r>
              <w:rPr>
                <w:noProof/>
              </w:rPr>
              <w:fldChar w:fldCharType="end"/>
            </w:r>
          </w:hyperlink>
        </w:p>
        <w:p w14:paraId="5FD0EE91" w14:textId="77777777" w:rsidR="007D59D6" w:rsidRDefault="007D59D6">
          <w:pPr>
            <w:pStyle w:val="Verzeichnis2"/>
            <w:tabs>
              <w:tab w:val="right" w:leader="dot" w:pos="9016"/>
            </w:tabs>
            <w:rPr>
              <w:noProof/>
            </w:rPr>
          </w:pPr>
          <w:hyperlink w:anchor="_Toc232960201" w:history="1">
            <w:r w:rsidRPr="00B30B30">
              <w:rPr>
                <w:rStyle w:val="Hyperlink"/>
                <w:noProof/>
              </w:rPr>
              <w:t>C.6  Bezugsrahmen UNESCO</w:t>
            </w:r>
            <w:r>
              <w:rPr>
                <w:noProof/>
              </w:rPr>
              <w:tab/>
            </w:r>
            <w:r>
              <w:rPr>
                <w:noProof/>
              </w:rPr>
              <w:fldChar w:fldCharType="begin"/>
            </w:r>
            <w:r>
              <w:rPr>
                <w:noProof/>
              </w:rPr>
              <w:instrText xml:space="preserve"> PAGEREF _Toc232960201 \h </w:instrText>
            </w:r>
            <w:r>
              <w:rPr>
                <w:noProof/>
              </w:rPr>
            </w:r>
            <w:r>
              <w:rPr>
                <w:noProof/>
              </w:rPr>
              <w:fldChar w:fldCharType="separate"/>
            </w:r>
            <w:r>
              <w:rPr>
                <w:noProof/>
              </w:rPr>
              <w:t>12</w:t>
            </w:r>
            <w:r>
              <w:rPr>
                <w:noProof/>
              </w:rPr>
              <w:fldChar w:fldCharType="end"/>
            </w:r>
          </w:hyperlink>
        </w:p>
        <w:p w14:paraId="6D5D25C9" w14:textId="77777777" w:rsidR="004D02BB" w:rsidRDefault="00000000">
          <w:r>
            <w:fldChar w:fldCharType="end"/>
          </w:r>
        </w:p>
      </w:sdtContent>
    </w:sdt>
    <w:p w14:paraId="297F8C8D" w14:textId="77777777" w:rsidR="004D02BB" w:rsidRDefault="00000000">
      <w:r>
        <w:br w:type="page"/>
      </w:r>
    </w:p>
    <w:p w14:paraId="1D3FD2DE" w14:textId="77777777" w:rsidR="004D02BB" w:rsidRDefault="00000000">
      <w:pPr>
        <w:pStyle w:val="berschrift1"/>
      </w:pPr>
      <w:bookmarkStart w:id="0" w:name="_Toc232960187"/>
      <w:r>
        <w:lastRenderedPageBreak/>
        <w:t>Teil A — Das gedankliche Gerüst</w:t>
      </w:r>
      <w:bookmarkEnd w:id="0"/>
    </w:p>
    <w:p w14:paraId="348959BA" w14:textId="77777777" w:rsidR="004D02BB" w:rsidRDefault="00000000">
      <w:pPr>
        <w:pStyle w:val="berschrift2"/>
      </w:pPr>
      <w:bookmarkStart w:id="1" w:name="_Toc232960188"/>
      <w:proofErr w:type="gramStart"/>
      <w:r>
        <w:t>A.0  Lesehinweis</w:t>
      </w:r>
      <w:bookmarkEnd w:id="1"/>
      <w:proofErr w:type="gramEnd"/>
    </w:p>
    <w:p w14:paraId="14440E90" w14:textId="77777777" w:rsidR="004D02BB" w:rsidRDefault="00000000">
      <w:pPr>
        <w:spacing w:after="120" w:line="276" w:lineRule="auto"/>
      </w:pPr>
      <w:r>
        <w:t>Dieses Papier beschreibt nicht eine einzelne Veranstaltung, sondern den vollständigen Denkraum, aus dem heraus jede konkrete Veranstaltung gestaltet werden kann. Es ist bewusst publikumsneutral gehalten: Tiefe, Tempo und Beispielwahl werden in der Durchführung an das jeweils anwesende Kollegium angepasst. Ziel ist gedankliche Vollständigkeit — damit in der Echtzeit-Adaption nichts Wesentliches fehlt, das man im Moment nicht mehr rekonstruieren kann.</w:t>
      </w:r>
    </w:p>
    <w:p w14:paraId="11EF6390" w14:textId="77777777" w:rsidR="004D02BB" w:rsidRDefault="00000000">
      <w:pPr>
        <w:pStyle w:val="berschrift2"/>
      </w:pPr>
      <w:bookmarkStart w:id="2" w:name="_Toc232960189"/>
      <w:proofErr w:type="gramStart"/>
      <w:r>
        <w:t>A.1  Leitmotiv</w:t>
      </w:r>
      <w:proofErr w:type="gramEnd"/>
      <w:r>
        <w:t xml:space="preserve"> und Leitachse</w:t>
      </w:r>
      <w:bookmarkEnd w:id="2"/>
    </w:p>
    <w:p w14:paraId="27CB3619" w14:textId="77777777" w:rsidR="004D02BB" w:rsidRDefault="00000000">
      <w:pPr>
        <w:pStyle w:val="berschrift3"/>
      </w:pPr>
      <w:r>
        <w:t>Das Leitmotiv: Geschwindigkeit gegen Trägheit</w:t>
      </w:r>
    </w:p>
    <w:p w14:paraId="39E72C0F" w14:textId="77777777" w:rsidR="004D02BB" w:rsidRDefault="00000000">
      <w:pPr>
        <w:spacing w:after="120" w:line="276" w:lineRule="auto"/>
      </w:pPr>
      <w:r>
        <w:t xml:space="preserve">Die strukturelle Grundspannung jeder schulischen KI-Debatte ist das Auseinanderdriften zweier Geschwindigkeiten: Die Technik entwickelt sich in Monaten, die Institution Schule in Jahren </w:t>
      </w:r>
      <w:proofErr w:type="gramStart"/>
      <w:r>
        <w:t>bis Jahrzehnten</w:t>
      </w:r>
      <w:proofErr w:type="gramEnd"/>
      <w:r>
        <w:t>. Daraus folgt der zentrale Satz, der die ganze Fortbildung legitimiert: Abwarten ist keine neutrale Option. Wer nicht handelt, entscheidet sich nicht für Vorsicht, sondern überlässt die Schülerinnen und Schüler der Selbstorientierung — und damit absehbaren Fehlkonzeptionen. Genau hier entsteht der Führungsauftrag der Lehrkraft.</w:t>
      </w:r>
    </w:p>
    <w:tbl>
      <w:tblPr>
        <w:tblW w:w="10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60"/>
      </w:tblGrid>
      <w:tr w:rsidR="004D02BB" w14:paraId="10E440D0" w14:textId="77777777" w:rsidTr="007D59D6">
        <w:tblPrEx>
          <w:tblCellMar>
            <w:top w:w="0" w:type="dxa"/>
            <w:bottom w:w="0" w:type="dxa"/>
          </w:tblCellMar>
        </w:tblPrEx>
        <w:tc>
          <w:tcPr>
            <w:tcW w:w="10460" w:type="dxa"/>
            <w:tcBorders>
              <w:top w:val="single" w:sz="2" w:space="0" w:color="0969DA"/>
              <w:left w:val="single" w:sz="24" w:space="0" w:color="0969DA"/>
              <w:bottom w:val="single" w:sz="2" w:space="0" w:color="0969DA"/>
              <w:right w:val="single" w:sz="2" w:space="0" w:color="0969DA"/>
            </w:tcBorders>
            <w:shd w:val="clear" w:color="auto" w:fill="EAF2FB"/>
            <w:tcMar>
              <w:top w:w="140" w:type="dxa"/>
              <w:left w:w="220" w:type="dxa"/>
              <w:bottom w:w="140" w:type="dxa"/>
              <w:right w:w="200" w:type="dxa"/>
            </w:tcMar>
          </w:tcPr>
          <w:p w14:paraId="74920028" w14:textId="77777777" w:rsidR="004D02BB" w:rsidRDefault="00000000">
            <w:pPr>
              <w:spacing w:after="60"/>
            </w:pPr>
            <w:r>
              <w:rPr>
                <w:b/>
                <w:bCs/>
                <w:color w:val="0969DA"/>
                <w:spacing w:val="12"/>
                <w:sz w:val="17"/>
                <w:szCs w:val="17"/>
              </w:rPr>
              <w:t>LEITGEDANKE</w:t>
            </w:r>
          </w:p>
          <w:p w14:paraId="201CEE07" w14:textId="77777777" w:rsidR="004D02BB" w:rsidRDefault="00000000">
            <w:pPr>
              <w:spacing w:line="276" w:lineRule="auto"/>
            </w:pPr>
            <w:r>
              <w:t>Die Lehrkraft kann den Einsatz von KI durch Schülerinnen und Schüler nicht verhindern. Jede gegenteilige Annahme ist nicht Vorsicht, sondern Naivität. Daraus folgt nicht Resignation, sondern Umkehrung: KI nicht verbieten, sondern kompetent einfordern — und damit zum Unterrichtsgegenstand und zur Prüfungsbedingung machen.</w:t>
            </w:r>
          </w:p>
        </w:tc>
      </w:tr>
    </w:tbl>
    <w:p w14:paraId="1F971CDE" w14:textId="77777777" w:rsidR="004D02BB" w:rsidRDefault="00000000">
      <w:pPr>
        <w:pStyle w:val="berschrift3"/>
      </w:pPr>
      <w:r>
        <w:t>Die Leitachse: drei Phasen einer einzigen Bewegung</w:t>
      </w:r>
    </w:p>
    <w:p w14:paraId="033B380F" w14:textId="77777777" w:rsidR="004D02BB" w:rsidRDefault="00000000">
      <w:pPr>
        <w:spacing w:after="120" w:line="276" w:lineRule="auto"/>
      </w:pPr>
      <w:r>
        <w:t>Gesellschaftliche Wirkung und unterrichtliche Praxis sind nicht zwei Themen, sondern dieselbe Entwicklung aus zwei Blickwinkeln. Beide lassen sich auf einer Achse mit drei Phasen verorten. Diese Achse ist der rote Faden, an dem sich alle weiteren Inhalte aufhängen lassen.</w:t>
      </w:r>
    </w:p>
    <w:p w14:paraId="11E24EE6" w14:textId="77777777" w:rsidR="004D02BB" w:rsidRDefault="004D02BB">
      <w:pPr>
        <w:spacing w:after="40"/>
      </w:pPr>
    </w:p>
    <w:tbl>
      <w:tblPr>
        <w:tblW w:w="10489"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663"/>
        <w:gridCol w:w="5126"/>
      </w:tblGrid>
      <w:tr w:rsidR="007D59D6" w14:paraId="7016682D" w14:textId="77777777" w:rsidTr="007D59D6">
        <w:tblPrEx>
          <w:tblCellMar>
            <w:top w:w="0" w:type="dxa"/>
            <w:bottom w:w="0" w:type="dxa"/>
          </w:tblCellMar>
        </w:tblPrEx>
        <w:trPr>
          <w:tblHeader/>
        </w:trPr>
        <w:tc>
          <w:tcPr>
            <w:tcW w:w="1700" w:type="dxa"/>
            <w:shd w:val="clear" w:color="auto" w:fill="0969DA"/>
            <w:tcMar>
              <w:top w:w="70" w:type="dxa"/>
              <w:left w:w="110" w:type="dxa"/>
              <w:bottom w:w="70" w:type="dxa"/>
              <w:right w:w="110" w:type="dxa"/>
            </w:tcMar>
            <w:vAlign w:val="center"/>
          </w:tcPr>
          <w:p w14:paraId="31F990EB" w14:textId="77777777" w:rsidR="004D02BB" w:rsidRDefault="00000000">
            <w:r>
              <w:rPr>
                <w:b/>
                <w:bCs/>
                <w:color w:val="FFFFFF"/>
                <w:sz w:val="19"/>
                <w:szCs w:val="19"/>
              </w:rPr>
              <w:t>Phase</w:t>
            </w:r>
          </w:p>
        </w:tc>
        <w:tc>
          <w:tcPr>
            <w:tcW w:w="3663" w:type="dxa"/>
            <w:shd w:val="clear" w:color="auto" w:fill="0969DA"/>
            <w:tcMar>
              <w:top w:w="70" w:type="dxa"/>
              <w:left w:w="110" w:type="dxa"/>
              <w:bottom w:w="70" w:type="dxa"/>
              <w:right w:w="110" w:type="dxa"/>
            </w:tcMar>
            <w:vAlign w:val="center"/>
          </w:tcPr>
          <w:p w14:paraId="4E395D2A" w14:textId="77777777" w:rsidR="004D02BB" w:rsidRDefault="00000000">
            <w:r>
              <w:rPr>
                <w:b/>
                <w:bCs/>
                <w:color w:val="FFFFFF"/>
                <w:sz w:val="19"/>
                <w:szCs w:val="19"/>
              </w:rPr>
              <w:t>Gesellschaftlicher Blick</w:t>
            </w:r>
          </w:p>
        </w:tc>
        <w:tc>
          <w:tcPr>
            <w:tcW w:w="5126" w:type="dxa"/>
            <w:shd w:val="clear" w:color="auto" w:fill="0969DA"/>
            <w:tcMar>
              <w:top w:w="70" w:type="dxa"/>
              <w:left w:w="110" w:type="dxa"/>
              <w:bottom w:w="70" w:type="dxa"/>
              <w:right w:w="110" w:type="dxa"/>
            </w:tcMar>
            <w:vAlign w:val="center"/>
          </w:tcPr>
          <w:p w14:paraId="09B7ED47" w14:textId="77777777" w:rsidR="004D02BB" w:rsidRDefault="00000000">
            <w:r>
              <w:rPr>
                <w:b/>
                <w:bCs/>
                <w:color w:val="FFFFFF"/>
                <w:sz w:val="19"/>
                <w:szCs w:val="19"/>
              </w:rPr>
              <w:t>Praktiker-Blick (Unterricht)</w:t>
            </w:r>
          </w:p>
        </w:tc>
      </w:tr>
      <w:tr w:rsidR="007D59D6" w14:paraId="5DA3B21C" w14:textId="77777777" w:rsidTr="007D59D6">
        <w:tblPrEx>
          <w:tblCellMar>
            <w:top w:w="0" w:type="dxa"/>
            <w:bottom w:w="0" w:type="dxa"/>
          </w:tblCellMar>
        </w:tblPrEx>
        <w:tc>
          <w:tcPr>
            <w:tcW w:w="1700" w:type="dxa"/>
            <w:shd w:val="clear" w:color="auto" w:fill="FFFFFF"/>
            <w:tcMar>
              <w:top w:w="60" w:type="dxa"/>
              <w:left w:w="110" w:type="dxa"/>
              <w:bottom w:w="60" w:type="dxa"/>
              <w:right w:w="110" w:type="dxa"/>
            </w:tcMar>
            <w:vAlign w:val="center"/>
          </w:tcPr>
          <w:p w14:paraId="26A766B5" w14:textId="77777777" w:rsidR="004D02BB" w:rsidRDefault="00000000">
            <w:pPr>
              <w:spacing w:after="30" w:line="250" w:lineRule="auto"/>
            </w:pPr>
            <w:r>
              <w:rPr>
                <w:sz w:val="18"/>
                <w:szCs w:val="18"/>
              </w:rPr>
              <w:t>Prädiktiv (bis ~2020)</w:t>
            </w:r>
          </w:p>
        </w:tc>
        <w:tc>
          <w:tcPr>
            <w:tcW w:w="3663" w:type="dxa"/>
            <w:shd w:val="clear" w:color="auto" w:fill="FFFFFF"/>
            <w:tcMar>
              <w:top w:w="60" w:type="dxa"/>
              <w:left w:w="110" w:type="dxa"/>
              <w:bottom w:w="60" w:type="dxa"/>
              <w:right w:w="110" w:type="dxa"/>
            </w:tcMar>
            <w:vAlign w:val="center"/>
          </w:tcPr>
          <w:p w14:paraId="7F1BF801" w14:textId="77777777" w:rsidR="004D02BB" w:rsidRDefault="00000000">
            <w:pPr>
              <w:spacing w:after="30" w:line="250" w:lineRule="auto"/>
            </w:pPr>
            <w:r>
              <w:rPr>
                <w:sz w:val="18"/>
                <w:szCs w:val="18"/>
              </w:rPr>
              <w:t xml:space="preserve">ML zur Verhaltensvorhersage, Empfehlungssysteme, Überwachungskapitalismus. Manipulation durch </w:t>
            </w:r>
            <w:proofErr w:type="spellStart"/>
            <w:r>
              <w:rPr>
                <w:sz w:val="18"/>
                <w:szCs w:val="18"/>
              </w:rPr>
              <w:t>Kuratierung</w:t>
            </w:r>
            <w:proofErr w:type="spellEnd"/>
            <w:r>
              <w:rPr>
                <w:sz w:val="18"/>
                <w:szCs w:val="18"/>
              </w:rPr>
              <w:t>.</w:t>
            </w:r>
          </w:p>
        </w:tc>
        <w:tc>
          <w:tcPr>
            <w:tcW w:w="5126" w:type="dxa"/>
            <w:shd w:val="clear" w:color="auto" w:fill="FFFFFF"/>
            <w:tcMar>
              <w:top w:w="60" w:type="dxa"/>
              <w:left w:w="110" w:type="dxa"/>
              <w:bottom w:w="60" w:type="dxa"/>
              <w:right w:w="110" w:type="dxa"/>
            </w:tcMar>
            <w:vAlign w:val="center"/>
          </w:tcPr>
          <w:p w14:paraId="6F063ECA" w14:textId="77777777" w:rsidR="004D02BB" w:rsidRDefault="00000000">
            <w:pPr>
              <w:spacing w:after="30" w:line="250" w:lineRule="auto"/>
            </w:pPr>
            <w:r>
              <w:rPr>
                <w:sz w:val="18"/>
                <w:szCs w:val="18"/>
              </w:rPr>
              <w:t>Suchmaschine, Filter, Korrektur. KI als unsichtbares Hintergrund-Werkzeug.</w:t>
            </w:r>
          </w:p>
        </w:tc>
      </w:tr>
      <w:tr w:rsidR="007D59D6" w14:paraId="7D6AE4A4" w14:textId="77777777" w:rsidTr="007D59D6">
        <w:tblPrEx>
          <w:tblCellMar>
            <w:top w:w="0" w:type="dxa"/>
            <w:bottom w:w="0" w:type="dxa"/>
          </w:tblCellMar>
        </w:tblPrEx>
        <w:tc>
          <w:tcPr>
            <w:tcW w:w="1700" w:type="dxa"/>
            <w:shd w:val="clear" w:color="auto" w:fill="F4F7FA"/>
            <w:tcMar>
              <w:top w:w="60" w:type="dxa"/>
              <w:left w:w="110" w:type="dxa"/>
              <w:bottom w:w="60" w:type="dxa"/>
              <w:right w:w="110" w:type="dxa"/>
            </w:tcMar>
            <w:vAlign w:val="center"/>
          </w:tcPr>
          <w:p w14:paraId="6BF4B735" w14:textId="77777777" w:rsidR="004D02BB" w:rsidRDefault="00000000">
            <w:pPr>
              <w:spacing w:after="30" w:line="250" w:lineRule="auto"/>
            </w:pPr>
            <w:r>
              <w:rPr>
                <w:sz w:val="18"/>
                <w:szCs w:val="18"/>
              </w:rPr>
              <w:t>Generativ (ab ~2022)</w:t>
            </w:r>
          </w:p>
        </w:tc>
        <w:tc>
          <w:tcPr>
            <w:tcW w:w="3663" w:type="dxa"/>
            <w:shd w:val="clear" w:color="auto" w:fill="F4F7FA"/>
            <w:tcMar>
              <w:top w:w="60" w:type="dxa"/>
              <w:left w:w="110" w:type="dxa"/>
              <w:bottom w:w="60" w:type="dxa"/>
              <w:right w:w="110" w:type="dxa"/>
            </w:tcMar>
            <w:vAlign w:val="center"/>
          </w:tcPr>
          <w:p w14:paraId="262560B2" w14:textId="77777777" w:rsidR="004D02BB" w:rsidRDefault="00000000">
            <w:pPr>
              <w:spacing w:after="30" w:line="250" w:lineRule="auto"/>
            </w:pPr>
            <w:r>
              <w:rPr>
                <w:sz w:val="18"/>
                <w:szCs w:val="18"/>
              </w:rPr>
              <w:t>LLM. Personalisierte Persuasion, Nudging auf Mikroebene, Demokratiegefährdung durch individuelle Beeinflussung.</w:t>
            </w:r>
          </w:p>
        </w:tc>
        <w:tc>
          <w:tcPr>
            <w:tcW w:w="5126" w:type="dxa"/>
            <w:shd w:val="clear" w:color="auto" w:fill="F4F7FA"/>
            <w:tcMar>
              <w:top w:w="60" w:type="dxa"/>
              <w:left w:w="110" w:type="dxa"/>
              <w:bottom w:w="60" w:type="dxa"/>
              <w:right w:w="110" w:type="dxa"/>
            </w:tcMar>
            <w:vAlign w:val="center"/>
          </w:tcPr>
          <w:p w14:paraId="02FB4AA2" w14:textId="77777777" w:rsidR="004D02BB" w:rsidRDefault="00000000">
            <w:pPr>
              <w:spacing w:after="30" w:line="250" w:lineRule="auto"/>
            </w:pPr>
            <w:proofErr w:type="spellStart"/>
            <w:r>
              <w:rPr>
                <w:sz w:val="18"/>
                <w:szCs w:val="18"/>
              </w:rPr>
              <w:t>Prompting</w:t>
            </w:r>
            <w:proofErr w:type="spellEnd"/>
            <w:r>
              <w:rPr>
                <w:sz w:val="18"/>
                <w:szCs w:val="18"/>
              </w:rPr>
              <w:t>. KI erzeugt Texte, Bilder, Code auf Zuruf — der sichtbare Bruch im Klassenzimmer.</w:t>
            </w:r>
          </w:p>
        </w:tc>
      </w:tr>
      <w:tr w:rsidR="007D59D6" w14:paraId="35E659AB" w14:textId="77777777" w:rsidTr="007D59D6">
        <w:tblPrEx>
          <w:tblCellMar>
            <w:top w:w="0" w:type="dxa"/>
            <w:bottom w:w="0" w:type="dxa"/>
          </w:tblCellMar>
        </w:tblPrEx>
        <w:tc>
          <w:tcPr>
            <w:tcW w:w="1700" w:type="dxa"/>
            <w:shd w:val="clear" w:color="auto" w:fill="FFFFFF"/>
            <w:tcMar>
              <w:top w:w="60" w:type="dxa"/>
              <w:left w:w="110" w:type="dxa"/>
              <w:bottom w:w="60" w:type="dxa"/>
              <w:right w:w="110" w:type="dxa"/>
            </w:tcMar>
            <w:vAlign w:val="center"/>
          </w:tcPr>
          <w:p w14:paraId="08D265D7" w14:textId="77777777" w:rsidR="004D02BB" w:rsidRDefault="00000000">
            <w:pPr>
              <w:spacing w:after="30" w:line="250" w:lineRule="auto"/>
            </w:pPr>
            <w:proofErr w:type="spellStart"/>
            <w:r>
              <w:rPr>
                <w:sz w:val="18"/>
                <w:szCs w:val="18"/>
              </w:rPr>
              <w:t>Agentisch</w:t>
            </w:r>
            <w:proofErr w:type="spellEnd"/>
            <w:r>
              <w:rPr>
                <w:sz w:val="18"/>
                <w:szCs w:val="18"/>
              </w:rPr>
              <w:t xml:space="preserve"> (ab ~2025)</w:t>
            </w:r>
          </w:p>
        </w:tc>
        <w:tc>
          <w:tcPr>
            <w:tcW w:w="3663" w:type="dxa"/>
            <w:shd w:val="clear" w:color="auto" w:fill="FFFFFF"/>
            <w:tcMar>
              <w:top w:w="60" w:type="dxa"/>
              <w:left w:w="110" w:type="dxa"/>
              <w:bottom w:w="60" w:type="dxa"/>
              <w:right w:w="110" w:type="dxa"/>
            </w:tcMar>
            <w:vAlign w:val="center"/>
          </w:tcPr>
          <w:p w14:paraId="0A998FB2" w14:textId="77777777" w:rsidR="004D02BB" w:rsidRDefault="00000000">
            <w:pPr>
              <w:spacing w:after="30" w:line="250" w:lineRule="auto"/>
            </w:pPr>
            <w:r>
              <w:rPr>
                <w:sz w:val="18"/>
                <w:szCs w:val="18"/>
              </w:rPr>
              <w:t>Systeme treffen Entscheidungen und handeln. Delegation von Urteil und Verantwortung.</w:t>
            </w:r>
          </w:p>
        </w:tc>
        <w:tc>
          <w:tcPr>
            <w:tcW w:w="5126" w:type="dxa"/>
            <w:shd w:val="clear" w:color="auto" w:fill="FFFFFF"/>
            <w:tcMar>
              <w:top w:w="60" w:type="dxa"/>
              <w:left w:w="110" w:type="dxa"/>
              <w:bottom w:w="60" w:type="dxa"/>
              <w:right w:w="110" w:type="dxa"/>
            </w:tcMar>
            <w:vAlign w:val="center"/>
          </w:tcPr>
          <w:p w14:paraId="402A680C" w14:textId="77777777" w:rsidR="004D02BB" w:rsidRDefault="00000000">
            <w:pPr>
              <w:spacing w:after="30" w:line="250" w:lineRule="auto"/>
            </w:pPr>
            <w:r w:rsidRPr="007D59D6">
              <w:rPr>
                <w:sz w:val="18"/>
                <w:szCs w:val="18"/>
                <w:lang w:val="en-US"/>
              </w:rPr>
              <w:t xml:space="preserve">Context-Engineering und Spec-Driven Development. </w:t>
            </w:r>
            <w:r>
              <w:rPr>
                <w:sz w:val="18"/>
                <w:szCs w:val="18"/>
              </w:rPr>
              <w:t xml:space="preserve">KI trifft strukturelle </w:t>
            </w:r>
            <w:proofErr w:type="gramStart"/>
            <w:r>
              <w:rPr>
                <w:sz w:val="18"/>
                <w:szCs w:val="18"/>
              </w:rPr>
              <w:t>Entscheidungen</w:t>
            </w:r>
            <w:proofErr w:type="gramEnd"/>
            <w:r>
              <w:rPr>
                <w:sz w:val="18"/>
                <w:szCs w:val="18"/>
              </w:rPr>
              <w:t xml:space="preserve"> statt nur Fragen zu beantworten.</w:t>
            </w:r>
          </w:p>
        </w:tc>
      </w:tr>
    </w:tbl>
    <w:p w14:paraId="610ACFA2" w14:textId="77777777" w:rsidR="004D02BB" w:rsidRDefault="004D02BB">
      <w:pPr>
        <w:spacing w:after="80"/>
      </w:pPr>
    </w:p>
    <w:p w14:paraId="76CC63DF" w14:textId="77777777" w:rsidR="004D02BB" w:rsidRDefault="00000000">
      <w:pPr>
        <w:spacing w:after="120" w:line="276" w:lineRule="auto"/>
      </w:pPr>
      <w:r>
        <w:rPr>
          <w:b/>
          <w:bCs/>
        </w:rPr>
        <w:t xml:space="preserve">Didaktischer Nutzen: </w:t>
      </w:r>
      <w:r>
        <w:t>Wer diese Achse zu Beginn etabliert, kann jeden späteren Punkt daran anknüpfen — die Demokratiegefährdung (Phase 2, gesellschaftlich) ebenso wie die Unterrichtsvorbereitung per SDD (Phase 3, praktisch). Die Botschaft: Wir stehen nicht vor einer punktuellen Neuerung, sondern mitten in einer gerichteten Bewegung, deren nächste Phase bereits begonnen hat.</w:t>
      </w:r>
    </w:p>
    <w:p w14:paraId="1A20630A" w14:textId="77777777" w:rsidR="004D02BB" w:rsidRDefault="004D02BB">
      <w:pPr>
        <w:pBdr>
          <w:bottom w:val="single" w:sz="6" w:space="1" w:color="0969DA"/>
        </w:pBdr>
        <w:spacing w:before="40" w:after="160"/>
      </w:pPr>
    </w:p>
    <w:p w14:paraId="67844861" w14:textId="77777777" w:rsidR="004D02BB" w:rsidRDefault="00000000">
      <w:pPr>
        <w:pStyle w:val="berschrift2"/>
      </w:pPr>
      <w:bookmarkStart w:id="3" w:name="_Toc232960190"/>
      <w:proofErr w:type="gramStart"/>
      <w:r>
        <w:t>A.2  Die</w:t>
      </w:r>
      <w:proofErr w:type="gramEnd"/>
      <w:r>
        <w:t xml:space="preserve"> vier Ebenen</w:t>
      </w:r>
      <w:bookmarkEnd w:id="3"/>
    </w:p>
    <w:p w14:paraId="58D99198" w14:textId="77777777" w:rsidR="004D02BB" w:rsidRDefault="00000000">
      <w:pPr>
        <w:spacing w:after="120" w:line="276" w:lineRule="auto"/>
      </w:pPr>
      <w:r>
        <w:lastRenderedPageBreak/>
        <w:t>Eine vollständige Orientierung beantwortet vier Fragen in dieser Reihenfolge: Wo stehen wir? Warum muss gerade die Schule handeln? Wie antwortet sie konkret? Was ist dabei erlaubt? Davor liegt eine Nullebene, ohne die alles Weitere für ein fachfremd gemischtes Kollegium in der Luft hängt.</w:t>
      </w:r>
    </w:p>
    <w:p w14:paraId="2DB364B0" w14:textId="77777777" w:rsidR="004D02BB" w:rsidRDefault="00000000">
      <w:pPr>
        <w:pStyle w:val="berschrift3"/>
      </w:pPr>
      <w:r>
        <w:t>Ebene 0 — Fundament: eine gemeinsame Sprache</w:t>
      </w:r>
    </w:p>
    <w:p w14:paraId="562A8010" w14:textId="77777777" w:rsidR="004D02BB" w:rsidRDefault="00000000">
      <w:pPr>
        <w:spacing w:after="120" w:line="276" w:lineRule="auto"/>
      </w:pPr>
      <w:r>
        <w:t>Vor jeder Wertung steht die Entmystifizierung. Ein gemischtes Kollegium teilt keine Begriffe. Notwendig ist ein kurzer, ehrlicher Sockel:</w:t>
      </w:r>
    </w:p>
    <w:p w14:paraId="377FD4A2" w14:textId="77777777" w:rsidR="004D02BB" w:rsidRDefault="00000000">
      <w:pPr>
        <w:pStyle w:val="Listenabsatz"/>
        <w:numPr>
          <w:ilvl w:val="0"/>
          <w:numId w:val="2"/>
        </w:numPr>
        <w:spacing w:after="70" w:line="270" w:lineRule="auto"/>
      </w:pPr>
      <w:r>
        <w:t>Was ein Sprachmodell mechanisch tut: Vorhersage des nächsten Tokens auf Basis von Mustern — kein Verstehen, kein Wissen, kein Zugriff auf Wahrheit.</w:t>
      </w:r>
    </w:p>
    <w:p w14:paraId="3E0D1721" w14:textId="77777777" w:rsidR="004D02BB" w:rsidRDefault="00000000">
      <w:pPr>
        <w:pStyle w:val="Listenabsatz"/>
        <w:numPr>
          <w:ilvl w:val="0"/>
          <w:numId w:val="2"/>
        </w:numPr>
        <w:spacing w:after="70" w:line="270" w:lineRule="auto"/>
      </w:pPr>
      <w:r>
        <w:t>Der Unterschied zwischen Training und Inferenz, und warum daraus Aktualitätsgrenzen und Halluzinationen folgen.</w:t>
      </w:r>
    </w:p>
    <w:p w14:paraId="173D2362" w14:textId="77777777" w:rsidR="004D02BB" w:rsidRDefault="00000000">
      <w:pPr>
        <w:pStyle w:val="Listenabsatz"/>
        <w:numPr>
          <w:ilvl w:val="0"/>
          <w:numId w:val="2"/>
        </w:numPr>
        <w:spacing w:after="70" w:line="270" w:lineRule="auto"/>
      </w:pPr>
      <w:r>
        <w:t>Die Abgrenzung symbolische KI / maschinelles Lernen / generative KI — und was „</w:t>
      </w:r>
      <w:proofErr w:type="spellStart"/>
      <w:r>
        <w:t>agentisch</w:t>
      </w:r>
      <w:proofErr w:type="spellEnd"/>
      <w:r>
        <w:t>“ konkret bedeutet (Handeln in mehreren Schritten mit Werkzeugzugriff).</w:t>
      </w:r>
    </w:p>
    <w:tbl>
      <w:tblPr>
        <w:tblW w:w="10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18"/>
      </w:tblGrid>
      <w:tr w:rsidR="004D02BB" w14:paraId="69BA3469" w14:textId="77777777" w:rsidTr="007D59D6">
        <w:tblPrEx>
          <w:tblCellMar>
            <w:top w:w="0" w:type="dxa"/>
            <w:bottom w:w="0" w:type="dxa"/>
          </w:tblCellMar>
        </w:tblPrEx>
        <w:tc>
          <w:tcPr>
            <w:tcW w:w="10318" w:type="dxa"/>
            <w:tcBorders>
              <w:top w:val="single" w:sz="2" w:space="0" w:color="C0392B"/>
              <w:left w:val="single" w:sz="24" w:space="0" w:color="C0392B"/>
              <w:bottom w:val="single" w:sz="2" w:space="0" w:color="C0392B"/>
              <w:right w:val="single" w:sz="2" w:space="0" w:color="C0392B"/>
            </w:tcBorders>
            <w:shd w:val="clear" w:color="auto" w:fill="FCEDED"/>
            <w:tcMar>
              <w:top w:w="140" w:type="dxa"/>
              <w:left w:w="220" w:type="dxa"/>
              <w:bottom w:w="140" w:type="dxa"/>
              <w:right w:w="200" w:type="dxa"/>
            </w:tcMar>
          </w:tcPr>
          <w:p w14:paraId="1F832AA4" w14:textId="77777777" w:rsidR="004D02BB" w:rsidRDefault="00000000">
            <w:pPr>
              <w:spacing w:after="60"/>
            </w:pPr>
            <w:r>
              <w:rPr>
                <w:b/>
                <w:bCs/>
                <w:color w:val="9E2A20"/>
                <w:spacing w:val="12"/>
                <w:sz w:val="17"/>
                <w:szCs w:val="17"/>
              </w:rPr>
              <w:t>STOLPERFALLE</w:t>
            </w:r>
          </w:p>
          <w:p w14:paraId="0607865C" w14:textId="77777777" w:rsidR="004D02BB" w:rsidRDefault="00000000">
            <w:pPr>
              <w:spacing w:line="276" w:lineRule="auto"/>
            </w:pPr>
            <w:r>
              <w:t>Ohne dieses Fundament schweben Begriffe wie „Nudging“ oder „</w:t>
            </w:r>
            <w:proofErr w:type="spellStart"/>
            <w:r>
              <w:t>agentisch</w:t>
            </w:r>
            <w:proofErr w:type="spellEnd"/>
            <w:r>
              <w:t>“ für die Hälfte des Kollegiums im Leeren. Die Entmystifizierung ist nicht Vorgeplänkel, sondern Voraussetzung — sie verhindert sowohl die Überschätzung (Magie) als auch die Unterschätzung (nur ein besserer Taschenrechner).</w:t>
            </w:r>
          </w:p>
        </w:tc>
      </w:tr>
    </w:tbl>
    <w:p w14:paraId="27799ACE" w14:textId="77777777" w:rsidR="004D02BB" w:rsidRDefault="00000000">
      <w:pPr>
        <w:pStyle w:val="berschrift3"/>
      </w:pPr>
      <w:r>
        <w:t>Ebene 1 — Lage: die Diagnose</w:t>
      </w:r>
    </w:p>
    <w:p w14:paraId="7F349192" w14:textId="77777777" w:rsidR="004D02BB" w:rsidRDefault="00000000">
      <w:pPr>
        <w:spacing w:after="120" w:line="276" w:lineRule="auto"/>
      </w:pPr>
      <w:r>
        <w:t xml:space="preserve">Hier wird die Leitachse gesellschaftlich ausbuchstabiert: von der prädiktiven Ära (Empfehlungssysteme, Cambridge-Analytica-Logik) über die generative Gegenwart (personalisierte Beeinflussung, Gefährdung demokratischer Willensbildung) bis zur </w:t>
      </w:r>
      <w:proofErr w:type="spellStart"/>
      <w:r>
        <w:t>agentischen</w:t>
      </w:r>
      <w:proofErr w:type="spellEnd"/>
      <w:r>
        <w:t xml:space="preserve"> Perspektive. Entscheidend ist die Ausgewogenheit.</w:t>
      </w:r>
    </w:p>
    <w:tbl>
      <w:tblPr>
        <w:tblW w:w="10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18"/>
      </w:tblGrid>
      <w:tr w:rsidR="004D02BB" w14:paraId="64711F10" w14:textId="77777777" w:rsidTr="007D59D6">
        <w:tblPrEx>
          <w:tblCellMar>
            <w:top w:w="0" w:type="dxa"/>
            <w:bottom w:w="0" w:type="dxa"/>
          </w:tblCellMar>
        </w:tblPrEx>
        <w:tc>
          <w:tcPr>
            <w:tcW w:w="10318" w:type="dxa"/>
            <w:tcBorders>
              <w:top w:val="single" w:sz="2" w:space="0" w:color="C0392B"/>
              <w:left w:val="single" w:sz="24" w:space="0" w:color="C0392B"/>
              <w:bottom w:val="single" w:sz="2" w:space="0" w:color="C0392B"/>
              <w:right w:val="single" w:sz="2" w:space="0" w:color="C0392B"/>
            </w:tcBorders>
            <w:shd w:val="clear" w:color="auto" w:fill="FCEDED"/>
            <w:tcMar>
              <w:top w:w="140" w:type="dxa"/>
              <w:left w:w="220" w:type="dxa"/>
              <w:bottom w:w="140" w:type="dxa"/>
              <w:right w:w="200" w:type="dxa"/>
            </w:tcMar>
          </w:tcPr>
          <w:p w14:paraId="1EC18BD9" w14:textId="77777777" w:rsidR="004D02BB" w:rsidRDefault="00000000">
            <w:pPr>
              <w:spacing w:after="60"/>
            </w:pPr>
            <w:r>
              <w:rPr>
                <w:b/>
                <w:bCs/>
                <w:color w:val="9E2A20"/>
                <w:spacing w:val="12"/>
                <w:sz w:val="17"/>
                <w:szCs w:val="17"/>
              </w:rPr>
              <w:t>STOLPERFALLE: NUR UNTERGANG ERZEUGT ABWEHR</w:t>
            </w:r>
          </w:p>
          <w:p w14:paraId="021EB66A" w14:textId="77777777" w:rsidR="004D02BB" w:rsidRDefault="00000000">
            <w:pPr>
              <w:spacing w:after="120" w:line="276" w:lineRule="auto"/>
            </w:pPr>
            <w:r>
              <w:t xml:space="preserve">Die Gefährdungsperspektive ist real und gehört unbedingt hinein — aber sie allein kippt in ein </w:t>
            </w:r>
            <w:proofErr w:type="spellStart"/>
            <w:r>
              <w:t>Doom</w:t>
            </w:r>
            <w:proofErr w:type="spellEnd"/>
            <w:r>
              <w:t>-Register und untergräbt die eigene Botschaft (souverän nutzen statt fürchten). Zur Lage gehören ebenso die Grenzen der Hype-Erzählung:</w:t>
            </w:r>
          </w:p>
          <w:p w14:paraId="6F48A4EC" w14:textId="77777777" w:rsidR="004D02BB" w:rsidRDefault="00000000">
            <w:pPr>
              <w:pStyle w:val="Listenabsatz"/>
              <w:numPr>
                <w:ilvl w:val="0"/>
                <w:numId w:val="2"/>
              </w:numPr>
              <w:spacing w:after="70" w:line="270" w:lineRule="auto"/>
            </w:pPr>
            <w:r>
              <w:t>Was KI nicht kann; die Lücke zwischen Demo und verlässlichem Einsatz.</w:t>
            </w:r>
          </w:p>
          <w:p w14:paraId="50EBD637" w14:textId="77777777" w:rsidR="004D02BB" w:rsidRDefault="00000000">
            <w:pPr>
              <w:pStyle w:val="Listenabsatz"/>
              <w:numPr>
                <w:ilvl w:val="0"/>
                <w:numId w:val="2"/>
              </w:numPr>
              <w:spacing w:after="70" w:line="270" w:lineRule="auto"/>
            </w:pPr>
            <w:r>
              <w:t>Umweltkosten, die menschliche Arbeit dahinter (Datenannotation, RLHF) und die Konzentration ökonomischer Macht bei wenigen Anbietern.</w:t>
            </w:r>
          </w:p>
          <w:p w14:paraId="0285DCB8" w14:textId="77777777" w:rsidR="004D02BB" w:rsidRDefault="00000000">
            <w:pPr>
              <w:spacing w:line="276" w:lineRule="auto"/>
            </w:pPr>
            <w:r>
              <w:t>Eine ehrliche Lage zeigt beide Seiten — nur das macht die Lehrkraft im Klassenzimmer glaubwürdig.</w:t>
            </w:r>
          </w:p>
        </w:tc>
      </w:tr>
    </w:tbl>
    <w:p w14:paraId="62C186B3" w14:textId="77777777" w:rsidR="004D02BB" w:rsidRDefault="00000000">
      <w:pPr>
        <w:pStyle w:val="berschrift3"/>
      </w:pPr>
      <w:r>
        <w:t>Ebene 2 — Auftrag: die Legitimation</w:t>
      </w:r>
    </w:p>
    <w:p w14:paraId="3559625C" w14:textId="77777777" w:rsidR="004D02BB" w:rsidRDefault="00000000">
      <w:pPr>
        <w:spacing w:after="120" w:line="276" w:lineRule="auto"/>
      </w:pPr>
      <w:r>
        <w:t>Warum gerade Schule? Weil die Lücke zwischen der Lebensrealität junger Menschen und der Erfahrungswelt vieler Lehrkräfte sich wiederholt — diesmal schneller und folgenreicher. Schon bei den sozialen Medien führte die Berührungsarmut dazu, dass Lehrkräfte keine Richtung geben konnten. Bei KI potenziert sich das. Die Lehrkraft muss — notgedrungen — eine Führungsrolle übernehmen, denn die Alternative ist nicht „keine KI“, sondern „KI ohne Anleitung“.</w:t>
      </w:r>
    </w:p>
    <w:tbl>
      <w:tblPr>
        <w:tblW w:w="10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18"/>
      </w:tblGrid>
      <w:tr w:rsidR="004D02BB" w14:paraId="46B2C636" w14:textId="77777777" w:rsidTr="007D59D6">
        <w:tblPrEx>
          <w:tblCellMar>
            <w:top w:w="0" w:type="dxa"/>
            <w:bottom w:w="0" w:type="dxa"/>
          </w:tblCellMar>
        </w:tblPrEx>
        <w:tc>
          <w:tcPr>
            <w:tcW w:w="10318" w:type="dxa"/>
            <w:tcBorders>
              <w:top w:val="single" w:sz="2" w:space="0" w:color="B9770E"/>
              <w:left w:val="single" w:sz="24" w:space="0" w:color="B9770E"/>
              <w:bottom w:val="single" w:sz="2" w:space="0" w:color="B9770E"/>
              <w:right w:val="single" w:sz="2" w:space="0" w:color="B9770E"/>
            </w:tcBorders>
            <w:shd w:val="clear" w:color="auto" w:fill="FFF6E5"/>
            <w:tcMar>
              <w:top w:w="140" w:type="dxa"/>
              <w:left w:w="220" w:type="dxa"/>
              <w:bottom w:w="140" w:type="dxa"/>
              <w:right w:w="200" w:type="dxa"/>
            </w:tcMar>
          </w:tcPr>
          <w:p w14:paraId="411F3B63" w14:textId="77777777" w:rsidR="004D02BB" w:rsidRDefault="00000000">
            <w:pPr>
              <w:spacing w:after="60"/>
            </w:pPr>
            <w:r>
              <w:rPr>
                <w:b/>
                <w:bCs/>
                <w:color w:val="8A5800"/>
                <w:spacing w:val="12"/>
                <w:sz w:val="17"/>
                <w:szCs w:val="17"/>
              </w:rPr>
              <w:t>LEGITIMATION AUCH RECHTLICH</w:t>
            </w:r>
          </w:p>
          <w:p w14:paraId="6636283E" w14:textId="77777777" w:rsidR="004D02BB" w:rsidRDefault="00000000">
            <w:pPr>
              <w:spacing w:line="276" w:lineRule="auto"/>
            </w:pPr>
            <w:r>
              <w:t xml:space="preserve">Die Fortbildung ist nicht nur pädagogisch sinnvoll, sondern erfüllt eine Pflicht: Die EU-KI-Verordnung verlangt seit Februar 2025 die KI-Kompetenz des Personals (Art. 4). Wer </w:t>
            </w:r>
            <w:proofErr w:type="spellStart"/>
            <w:r>
              <w:t>schult</w:t>
            </w:r>
            <w:proofErr w:type="spellEnd"/>
            <w:r>
              <w:t>, setzt geltendes Recht um — ein starkes Argument gegenüber Schulleitungen.</w:t>
            </w:r>
            <w:r>
              <w:rPr>
                <w:rStyle w:val="Funotenzeichen"/>
              </w:rPr>
              <w:footnoteReference w:id="1"/>
            </w:r>
          </w:p>
        </w:tc>
      </w:tr>
    </w:tbl>
    <w:p w14:paraId="536AF0D7" w14:textId="77777777" w:rsidR="004D02BB" w:rsidRDefault="00000000">
      <w:pPr>
        <w:pStyle w:val="berschrift3"/>
      </w:pPr>
      <w:r>
        <w:lastRenderedPageBreak/>
        <w:t>Ebene 3 — Gestaltung: vier Handlungsfelder</w:t>
      </w:r>
    </w:p>
    <w:p w14:paraId="48A63F2C" w14:textId="77777777" w:rsidR="004D02BB" w:rsidRDefault="00000000">
      <w:pPr>
        <w:spacing w:after="120" w:line="276" w:lineRule="auto"/>
      </w:pPr>
      <w:r>
        <w:t>Die häufigste begriffliche Unschärfe in der Debatte ist die Vermengung verschiedener Bezüge zur KI. Sauber getrennt sind es vier — und das vierte (KI als Lernmedium der Schüler) fehlt in den meisten Konzepten, weil Schüler-KI-Nutzung nur defensiv als Prüfungsproblem gedacht wird.</w:t>
      </w:r>
    </w:p>
    <w:p w14:paraId="2CD2575F" w14:textId="77777777" w:rsidR="004D02BB" w:rsidRDefault="004D02BB">
      <w:pPr>
        <w:spacing w:after="40"/>
      </w:pPr>
    </w:p>
    <w:tbl>
      <w:tblPr>
        <w:tblW w:w="10205"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4426"/>
        <w:gridCol w:w="3479"/>
      </w:tblGrid>
      <w:tr w:rsidR="007D59D6" w14:paraId="05690E82" w14:textId="77777777" w:rsidTr="007D59D6">
        <w:tblPrEx>
          <w:tblCellMar>
            <w:top w:w="0" w:type="dxa"/>
            <w:bottom w:w="0" w:type="dxa"/>
          </w:tblCellMar>
        </w:tblPrEx>
        <w:trPr>
          <w:tblHeader/>
        </w:trPr>
        <w:tc>
          <w:tcPr>
            <w:tcW w:w="2300" w:type="dxa"/>
            <w:shd w:val="clear" w:color="auto" w:fill="0969DA"/>
            <w:tcMar>
              <w:top w:w="70" w:type="dxa"/>
              <w:left w:w="110" w:type="dxa"/>
              <w:bottom w:w="70" w:type="dxa"/>
              <w:right w:w="110" w:type="dxa"/>
            </w:tcMar>
            <w:vAlign w:val="center"/>
          </w:tcPr>
          <w:p w14:paraId="1C6EAFEE" w14:textId="77777777" w:rsidR="004D02BB" w:rsidRDefault="00000000">
            <w:r>
              <w:rPr>
                <w:b/>
                <w:bCs/>
                <w:color w:val="FFFFFF"/>
                <w:sz w:val="19"/>
                <w:szCs w:val="19"/>
              </w:rPr>
              <w:t>Handlungsfeld</w:t>
            </w:r>
          </w:p>
        </w:tc>
        <w:tc>
          <w:tcPr>
            <w:tcW w:w="4426" w:type="dxa"/>
            <w:shd w:val="clear" w:color="auto" w:fill="0969DA"/>
            <w:tcMar>
              <w:top w:w="70" w:type="dxa"/>
              <w:left w:w="110" w:type="dxa"/>
              <w:bottom w:w="70" w:type="dxa"/>
              <w:right w:w="110" w:type="dxa"/>
            </w:tcMar>
            <w:vAlign w:val="center"/>
          </w:tcPr>
          <w:p w14:paraId="5D5FFDD3" w14:textId="77777777" w:rsidR="004D02BB" w:rsidRDefault="00000000">
            <w:r>
              <w:rPr>
                <w:b/>
                <w:bCs/>
                <w:color w:val="FFFFFF"/>
                <w:sz w:val="19"/>
                <w:szCs w:val="19"/>
              </w:rPr>
              <w:t xml:space="preserve">Worum es </w:t>
            </w:r>
            <w:proofErr w:type="gramStart"/>
            <w:r>
              <w:rPr>
                <w:b/>
                <w:bCs/>
                <w:color w:val="FFFFFF"/>
                <w:sz w:val="19"/>
                <w:szCs w:val="19"/>
              </w:rPr>
              <w:t>geht</w:t>
            </w:r>
            <w:proofErr w:type="gramEnd"/>
          </w:p>
        </w:tc>
        <w:tc>
          <w:tcPr>
            <w:tcW w:w="3479" w:type="dxa"/>
            <w:shd w:val="clear" w:color="auto" w:fill="0969DA"/>
            <w:tcMar>
              <w:top w:w="70" w:type="dxa"/>
              <w:left w:w="110" w:type="dxa"/>
              <w:bottom w:w="70" w:type="dxa"/>
              <w:right w:w="110" w:type="dxa"/>
            </w:tcMar>
            <w:vAlign w:val="center"/>
          </w:tcPr>
          <w:p w14:paraId="4699629D" w14:textId="77777777" w:rsidR="004D02BB" w:rsidRDefault="00000000">
            <w:r>
              <w:rPr>
                <w:b/>
                <w:bCs/>
                <w:color w:val="FFFFFF"/>
                <w:sz w:val="19"/>
                <w:szCs w:val="19"/>
              </w:rPr>
              <w:t>Kernfrage</w:t>
            </w:r>
          </w:p>
        </w:tc>
      </w:tr>
      <w:tr w:rsidR="007D59D6" w14:paraId="5C95AA66" w14:textId="77777777" w:rsidTr="007D59D6">
        <w:tblPrEx>
          <w:tblCellMar>
            <w:top w:w="0" w:type="dxa"/>
            <w:bottom w:w="0" w:type="dxa"/>
          </w:tblCellMar>
        </w:tblPrEx>
        <w:tc>
          <w:tcPr>
            <w:tcW w:w="2300" w:type="dxa"/>
            <w:shd w:val="clear" w:color="auto" w:fill="FFFFFF"/>
            <w:tcMar>
              <w:top w:w="60" w:type="dxa"/>
              <w:left w:w="110" w:type="dxa"/>
              <w:bottom w:w="60" w:type="dxa"/>
              <w:right w:w="110" w:type="dxa"/>
            </w:tcMar>
            <w:vAlign w:val="center"/>
          </w:tcPr>
          <w:p w14:paraId="2A5E532A" w14:textId="77777777" w:rsidR="004D02BB" w:rsidRDefault="00000000">
            <w:pPr>
              <w:spacing w:after="30" w:line="250" w:lineRule="auto"/>
            </w:pPr>
            <w:r>
              <w:rPr>
                <w:sz w:val="18"/>
                <w:szCs w:val="18"/>
              </w:rPr>
              <w:t>1. ÜBER KI unterrichten</w:t>
            </w:r>
          </w:p>
        </w:tc>
        <w:tc>
          <w:tcPr>
            <w:tcW w:w="4426" w:type="dxa"/>
            <w:shd w:val="clear" w:color="auto" w:fill="FFFFFF"/>
            <w:tcMar>
              <w:top w:w="60" w:type="dxa"/>
              <w:left w:w="110" w:type="dxa"/>
              <w:bottom w:w="60" w:type="dxa"/>
              <w:right w:w="110" w:type="dxa"/>
            </w:tcMar>
            <w:vAlign w:val="center"/>
          </w:tcPr>
          <w:p w14:paraId="7FA94619" w14:textId="77777777" w:rsidR="004D02BB" w:rsidRDefault="00000000">
            <w:pPr>
              <w:spacing w:after="30" w:line="250" w:lineRule="auto"/>
            </w:pPr>
            <w:r>
              <w:rPr>
                <w:sz w:val="18"/>
                <w:szCs w:val="18"/>
              </w:rPr>
              <w:t>KI als Unterrichtsgegenstand: verstehen, einordnen, gestalten (UNESCO-Rahmen, Curriculum).</w:t>
            </w:r>
          </w:p>
        </w:tc>
        <w:tc>
          <w:tcPr>
            <w:tcW w:w="3479" w:type="dxa"/>
            <w:shd w:val="clear" w:color="auto" w:fill="FFFFFF"/>
            <w:tcMar>
              <w:top w:w="60" w:type="dxa"/>
              <w:left w:w="110" w:type="dxa"/>
              <w:bottom w:w="60" w:type="dxa"/>
              <w:right w:w="110" w:type="dxa"/>
            </w:tcMar>
            <w:vAlign w:val="center"/>
          </w:tcPr>
          <w:p w14:paraId="1BF3371A" w14:textId="77777777" w:rsidR="004D02BB" w:rsidRDefault="00000000">
            <w:pPr>
              <w:spacing w:after="30" w:line="250" w:lineRule="auto"/>
            </w:pPr>
            <w:r>
              <w:rPr>
                <w:sz w:val="18"/>
                <w:szCs w:val="18"/>
              </w:rPr>
              <w:t>Was müssen Schüler über KI wissen und können?</w:t>
            </w:r>
          </w:p>
        </w:tc>
      </w:tr>
      <w:tr w:rsidR="007D59D6" w14:paraId="3CF548F1" w14:textId="77777777" w:rsidTr="007D59D6">
        <w:tblPrEx>
          <w:tblCellMar>
            <w:top w:w="0" w:type="dxa"/>
            <w:bottom w:w="0" w:type="dxa"/>
          </w:tblCellMar>
        </w:tblPrEx>
        <w:tc>
          <w:tcPr>
            <w:tcW w:w="2300" w:type="dxa"/>
            <w:shd w:val="clear" w:color="auto" w:fill="F4F7FA"/>
            <w:tcMar>
              <w:top w:w="60" w:type="dxa"/>
              <w:left w:w="110" w:type="dxa"/>
              <w:bottom w:w="60" w:type="dxa"/>
              <w:right w:w="110" w:type="dxa"/>
            </w:tcMar>
            <w:vAlign w:val="center"/>
          </w:tcPr>
          <w:p w14:paraId="74B6EF9B" w14:textId="77777777" w:rsidR="004D02BB" w:rsidRDefault="00000000">
            <w:pPr>
              <w:spacing w:after="30" w:line="250" w:lineRule="auto"/>
            </w:pPr>
            <w:r>
              <w:rPr>
                <w:sz w:val="18"/>
                <w:szCs w:val="18"/>
              </w:rPr>
              <w:t>2. MIT KI arbeiten — Lehrkraft</w:t>
            </w:r>
          </w:p>
        </w:tc>
        <w:tc>
          <w:tcPr>
            <w:tcW w:w="4426" w:type="dxa"/>
            <w:shd w:val="clear" w:color="auto" w:fill="F4F7FA"/>
            <w:tcMar>
              <w:top w:w="60" w:type="dxa"/>
              <w:left w:w="110" w:type="dxa"/>
              <w:bottom w:w="60" w:type="dxa"/>
              <w:right w:w="110" w:type="dxa"/>
            </w:tcMar>
            <w:vAlign w:val="center"/>
          </w:tcPr>
          <w:p w14:paraId="2913045F" w14:textId="77777777" w:rsidR="004D02BB" w:rsidRDefault="00000000">
            <w:pPr>
              <w:spacing w:after="30" w:line="250" w:lineRule="auto"/>
            </w:pPr>
            <w:r>
              <w:rPr>
                <w:sz w:val="18"/>
                <w:szCs w:val="18"/>
              </w:rPr>
              <w:t xml:space="preserve">KI als Werkzeug der Vorbereitung: Stundenplanung als methodische Übertragung von </w:t>
            </w:r>
            <w:proofErr w:type="spellStart"/>
            <w:r>
              <w:rPr>
                <w:sz w:val="18"/>
                <w:szCs w:val="18"/>
              </w:rPr>
              <w:t>Spec</w:t>
            </w:r>
            <w:proofErr w:type="spellEnd"/>
            <w:r>
              <w:rPr>
                <w:sz w:val="18"/>
                <w:szCs w:val="18"/>
              </w:rPr>
              <w:t>-Driven Development.</w:t>
            </w:r>
          </w:p>
        </w:tc>
        <w:tc>
          <w:tcPr>
            <w:tcW w:w="3479" w:type="dxa"/>
            <w:shd w:val="clear" w:color="auto" w:fill="F4F7FA"/>
            <w:tcMar>
              <w:top w:w="60" w:type="dxa"/>
              <w:left w:w="110" w:type="dxa"/>
              <w:bottom w:w="60" w:type="dxa"/>
              <w:right w:w="110" w:type="dxa"/>
            </w:tcMar>
            <w:vAlign w:val="center"/>
          </w:tcPr>
          <w:p w14:paraId="599B7C1D" w14:textId="77777777" w:rsidR="004D02BB" w:rsidRDefault="00000000">
            <w:pPr>
              <w:spacing w:after="30" w:line="250" w:lineRule="auto"/>
            </w:pPr>
            <w:r>
              <w:rPr>
                <w:sz w:val="18"/>
                <w:szCs w:val="18"/>
              </w:rPr>
              <w:t>Wie macht KI meine Vorbereitung besser, nicht nur schneller?</w:t>
            </w:r>
          </w:p>
        </w:tc>
      </w:tr>
      <w:tr w:rsidR="007D59D6" w14:paraId="333B7A1A" w14:textId="77777777" w:rsidTr="007D59D6">
        <w:tblPrEx>
          <w:tblCellMar>
            <w:top w:w="0" w:type="dxa"/>
            <w:bottom w:w="0" w:type="dxa"/>
          </w:tblCellMar>
        </w:tblPrEx>
        <w:tc>
          <w:tcPr>
            <w:tcW w:w="2300" w:type="dxa"/>
            <w:shd w:val="clear" w:color="auto" w:fill="FFFFFF"/>
            <w:tcMar>
              <w:top w:w="60" w:type="dxa"/>
              <w:left w:w="110" w:type="dxa"/>
              <w:bottom w:w="60" w:type="dxa"/>
              <w:right w:w="110" w:type="dxa"/>
            </w:tcMar>
            <w:vAlign w:val="center"/>
          </w:tcPr>
          <w:p w14:paraId="28FC0850" w14:textId="77777777" w:rsidR="004D02BB" w:rsidRDefault="00000000">
            <w:pPr>
              <w:spacing w:after="30" w:line="250" w:lineRule="auto"/>
            </w:pPr>
            <w:r>
              <w:rPr>
                <w:sz w:val="18"/>
                <w:szCs w:val="18"/>
              </w:rPr>
              <w:t>3. MIT KI lernen — Schüler</w:t>
            </w:r>
          </w:p>
        </w:tc>
        <w:tc>
          <w:tcPr>
            <w:tcW w:w="4426" w:type="dxa"/>
            <w:shd w:val="clear" w:color="auto" w:fill="FFFFFF"/>
            <w:tcMar>
              <w:top w:w="60" w:type="dxa"/>
              <w:left w:w="110" w:type="dxa"/>
              <w:bottom w:w="60" w:type="dxa"/>
              <w:right w:w="110" w:type="dxa"/>
            </w:tcMar>
            <w:vAlign w:val="center"/>
          </w:tcPr>
          <w:p w14:paraId="67D7B8D5" w14:textId="77777777" w:rsidR="004D02BB" w:rsidRDefault="00000000">
            <w:pPr>
              <w:spacing w:after="30" w:line="250" w:lineRule="auto"/>
            </w:pPr>
            <w:r>
              <w:rPr>
                <w:sz w:val="18"/>
                <w:szCs w:val="18"/>
              </w:rPr>
              <w:t>KI als Lernmedium: adaptives Üben, Feedback, Differenzierung — konstruktiv, nicht nur als Risiko.</w:t>
            </w:r>
          </w:p>
        </w:tc>
        <w:tc>
          <w:tcPr>
            <w:tcW w:w="3479" w:type="dxa"/>
            <w:shd w:val="clear" w:color="auto" w:fill="FFFFFF"/>
            <w:tcMar>
              <w:top w:w="60" w:type="dxa"/>
              <w:left w:w="110" w:type="dxa"/>
              <w:bottom w:w="60" w:type="dxa"/>
              <w:right w:w="110" w:type="dxa"/>
            </w:tcMar>
            <w:vAlign w:val="center"/>
          </w:tcPr>
          <w:p w14:paraId="59DAA010" w14:textId="77777777" w:rsidR="004D02BB" w:rsidRDefault="00000000">
            <w:pPr>
              <w:spacing w:after="30" w:line="250" w:lineRule="auto"/>
            </w:pPr>
            <w:r>
              <w:rPr>
                <w:sz w:val="18"/>
                <w:szCs w:val="18"/>
              </w:rPr>
              <w:t xml:space="preserve">Wie nutzen Schüler KI so, dass Lernen </w:t>
            </w:r>
            <w:proofErr w:type="gramStart"/>
            <w:r>
              <w:rPr>
                <w:sz w:val="18"/>
                <w:szCs w:val="18"/>
              </w:rPr>
              <w:t>entsteht</w:t>
            </w:r>
            <w:proofErr w:type="gramEnd"/>
            <w:r>
              <w:rPr>
                <w:sz w:val="18"/>
                <w:szCs w:val="18"/>
              </w:rPr>
              <w:t xml:space="preserve"> statt ersetzt wird?</w:t>
            </w:r>
          </w:p>
        </w:tc>
      </w:tr>
      <w:tr w:rsidR="007D59D6" w14:paraId="6B72904A" w14:textId="77777777" w:rsidTr="007D59D6">
        <w:tblPrEx>
          <w:tblCellMar>
            <w:top w:w="0" w:type="dxa"/>
            <w:bottom w:w="0" w:type="dxa"/>
          </w:tblCellMar>
        </w:tblPrEx>
        <w:tc>
          <w:tcPr>
            <w:tcW w:w="2300" w:type="dxa"/>
            <w:shd w:val="clear" w:color="auto" w:fill="F4F7FA"/>
            <w:tcMar>
              <w:top w:w="60" w:type="dxa"/>
              <w:left w:w="110" w:type="dxa"/>
              <w:bottom w:w="60" w:type="dxa"/>
              <w:right w:w="110" w:type="dxa"/>
            </w:tcMar>
            <w:vAlign w:val="center"/>
          </w:tcPr>
          <w:p w14:paraId="0BC80DB1" w14:textId="77777777" w:rsidR="004D02BB" w:rsidRDefault="00000000">
            <w:pPr>
              <w:spacing w:after="30" w:line="250" w:lineRule="auto"/>
            </w:pPr>
            <w:r>
              <w:rPr>
                <w:sz w:val="18"/>
                <w:szCs w:val="18"/>
              </w:rPr>
              <w:t>4. PRÜFEN in der KI-Ära</w:t>
            </w:r>
          </w:p>
        </w:tc>
        <w:tc>
          <w:tcPr>
            <w:tcW w:w="4426" w:type="dxa"/>
            <w:shd w:val="clear" w:color="auto" w:fill="F4F7FA"/>
            <w:tcMar>
              <w:top w:w="60" w:type="dxa"/>
              <w:left w:w="110" w:type="dxa"/>
              <w:bottom w:w="60" w:type="dxa"/>
              <w:right w:w="110" w:type="dxa"/>
            </w:tcMar>
            <w:vAlign w:val="center"/>
          </w:tcPr>
          <w:p w14:paraId="14C1F567" w14:textId="77777777" w:rsidR="004D02BB" w:rsidRDefault="00000000">
            <w:pPr>
              <w:spacing w:after="30" w:line="250" w:lineRule="auto"/>
            </w:pPr>
            <w:r>
              <w:rPr>
                <w:sz w:val="18"/>
                <w:szCs w:val="18"/>
              </w:rPr>
              <w:t>Leistungsfeststellung, die valide bleibt, obwohl KI verfügbar ist.</w:t>
            </w:r>
          </w:p>
        </w:tc>
        <w:tc>
          <w:tcPr>
            <w:tcW w:w="3479" w:type="dxa"/>
            <w:shd w:val="clear" w:color="auto" w:fill="F4F7FA"/>
            <w:tcMar>
              <w:top w:w="60" w:type="dxa"/>
              <w:left w:w="110" w:type="dxa"/>
              <w:bottom w:w="60" w:type="dxa"/>
              <w:right w:w="110" w:type="dxa"/>
            </w:tcMar>
            <w:vAlign w:val="center"/>
          </w:tcPr>
          <w:p w14:paraId="6FF02970" w14:textId="77777777" w:rsidR="004D02BB" w:rsidRDefault="00000000">
            <w:pPr>
              <w:spacing w:after="30" w:line="250" w:lineRule="auto"/>
            </w:pPr>
            <w:r>
              <w:rPr>
                <w:sz w:val="18"/>
                <w:szCs w:val="18"/>
              </w:rPr>
              <w:t>Was prüfe ich gesichert, was offen — und wie?</w:t>
            </w:r>
          </w:p>
        </w:tc>
      </w:tr>
    </w:tbl>
    <w:p w14:paraId="25166896" w14:textId="77777777" w:rsidR="004D02BB" w:rsidRDefault="004D02BB">
      <w:pPr>
        <w:spacing w:after="80"/>
      </w:pPr>
    </w:p>
    <w:p w14:paraId="67B70626" w14:textId="77777777" w:rsidR="004D02BB" w:rsidRDefault="00000000">
      <w:pPr>
        <w:spacing w:after="120" w:line="276" w:lineRule="auto"/>
      </w:pPr>
      <w:r>
        <w:rPr>
          <w:b/>
          <w:bCs/>
        </w:rPr>
        <w:t xml:space="preserve">Handlungsfeld 2 im Detail: </w:t>
      </w:r>
      <w:r>
        <w:t>Die Unterrichtsvorbereitung lässt sich als Übertragung von SDD formulieren. Ein Meta-Prompt führt durch ein strukturiertes Interview zur Stunden-Spezifikation; gekoppelt an eine „Konstitution“ (Leitlinien: Methodenwechsel, Partnerarbeit, Phasierung) und an überprüfbare Qualitätskriterien entsteht ein quasi-</w:t>
      </w:r>
      <w:proofErr w:type="spellStart"/>
      <w:r>
        <w:t>agentischer</w:t>
      </w:r>
      <w:proofErr w:type="spellEnd"/>
      <w:r>
        <w:t xml:space="preserve"> Prozess. Die ausgearbeitete Vorlage liegt in Teil C.2.</w:t>
      </w:r>
    </w:p>
    <w:p w14:paraId="7373E0D4" w14:textId="77777777" w:rsidR="004D02BB" w:rsidRDefault="00000000">
      <w:pPr>
        <w:spacing w:after="120" w:line="276" w:lineRule="auto"/>
      </w:pPr>
      <w:r>
        <w:rPr>
          <w:b/>
          <w:bCs/>
        </w:rPr>
        <w:t xml:space="preserve">Handlungsfeld 3 — die unterschätzte Chance: </w:t>
      </w:r>
      <w:r>
        <w:t>Solange Schüler-KI-Nutzung nur als Bedrohung erscheint, bleibt das größte didaktische Potenzial ungenutzt. Adaptive Tutoren, sokratische Dialoge, sofortiges Feedback und echte Binnendifferenzierung sind mit datenschutzkonformen Werkzeugen heute möglich (siehe Teil C.4). Der Auftrag lautet: Lernen mit KI gestalten, statt es nur zu fürchten.</w:t>
      </w:r>
    </w:p>
    <w:p w14:paraId="3F851CFA" w14:textId="77777777" w:rsidR="004D02BB" w:rsidRDefault="00000000">
      <w:pPr>
        <w:pStyle w:val="berschrift3"/>
      </w:pPr>
      <w:r>
        <w:t xml:space="preserve">Ebene 4 — Rahmen: </w:t>
      </w:r>
      <w:proofErr w:type="spellStart"/>
      <w:r>
        <w:t>Governance</w:t>
      </w:r>
      <w:proofErr w:type="spellEnd"/>
    </w:p>
    <w:p w14:paraId="70B57550" w14:textId="77777777" w:rsidR="004D02BB" w:rsidRDefault="00000000">
      <w:pPr>
        <w:spacing w:after="120" w:line="276" w:lineRule="auto"/>
      </w:pPr>
      <w:r>
        <w:t>„Datenschutz“ ist nur einer von vier rechtlich-ethischen Köpfen. Vollständig sind es:</w:t>
      </w:r>
    </w:p>
    <w:p w14:paraId="7C627DBD" w14:textId="77777777" w:rsidR="004D02BB" w:rsidRDefault="00000000">
      <w:pPr>
        <w:pStyle w:val="Listenabsatz"/>
        <w:numPr>
          <w:ilvl w:val="0"/>
          <w:numId w:val="2"/>
        </w:numPr>
        <w:spacing w:after="70" w:line="270" w:lineRule="auto"/>
      </w:pPr>
      <w:r>
        <w:t>Datenschutz (DSGVO + Landesrecht): keine personenbezogenen Daten in nicht freigegebene Werkzeuge; besondere Daten nach Art. 9 generell tabu.</w:t>
      </w:r>
    </w:p>
    <w:p w14:paraId="697EA947" w14:textId="77777777" w:rsidR="004D02BB" w:rsidRDefault="00000000">
      <w:pPr>
        <w:pStyle w:val="Listenabsatz"/>
        <w:numPr>
          <w:ilvl w:val="0"/>
          <w:numId w:val="2"/>
        </w:numPr>
        <w:spacing w:after="70" w:line="270" w:lineRule="auto"/>
      </w:pPr>
      <w:r>
        <w:t>EU-KI-Verordnung: Einsatz von KI zur Bewertung von Lernergebnissen ist Hochrisiko (Pflichten ab 02.08.2026); Emotionserkennung verboten; KI-Monitoring in Prüfungen hochriskant.</w:t>
      </w:r>
    </w:p>
    <w:p w14:paraId="3B30FF1B" w14:textId="77777777" w:rsidR="004D02BB" w:rsidRDefault="00000000">
      <w:pPr>
        <w:pStyle w:val="Listenabsatz"/>
        <w:numPr>
          <w:ilvl w:val="0"/>
          <w:numId w:val="2"/>
        </w:numPr>
        <w:spacing w:after="70" w:line="270" w:lineRule="auto"/>
      </w:pPr>
      <w:r>
        <w:t>Urheberrecht: Wem gehört der KI-Output? Wie sind Trainingsdaten und Schülerprodukte einzuordnen?</w:t>
      </w:r>
    </w:p>
    <w:p w14:paraId="61B78161" w14:textId="77777777" w:rsidR="004D02BB" w:rsidRDefault="00000000">
      <w:pPr>
        <w:pStyle w:val="Listenabsatz"/>
        <w:numPr>
          <w:ilvl w:val="0"/>
          <w:numId w:val="2"/>
        </w:numPr>
        <w:spacing w:after="70" w:line="270" w:lineRule="auto"/>
      </w:pPr>
      <w:r>
        <w:t>Prüfungsrecht: Rechtssicherheit neuer Formate (Täuschungsversuch, Nachteilsausgleich) und die Frage, ob KI-Nutzung verpflichtend eingefordert werden darf.</w:t>
      </w:r>
    </w:p>
    <w:tbl>
      <w:tblPr>
        <w:tblW w:w="10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60"/>
      </w:tblGrid>
      <w:tr w:rsidR="004D02BB" w14:paraId="4A6C332C" w14:textId="77777777" w:rsidTr="007D59D6">
        <w:tblPrEx>
          <w:tblCellMar>
            <w:top w:w="0" w:type="dxa"/>
            <w:bottom w:w="0" w:type="dxa"/>
          </w:tblCellMar>
        </w:tblPrEx>
        <w:tc>
          <w:tcPr>
            <w:tcW w:w="10460" w:type="dxa"/>
            <w:tcBorders>
              <w:top w:val="single" w:sz="2" w:space="0" w:color="C0392B"/>
              <w:left w:val="single" w:sz="24" w:space="0" w:color="C0392B"/>
              <w:bottom w:val="single" w:sz="2" w:space="0" w:color="C0392B"/>
              <w:right w:val="single" w:sz="2" w:space="0" w:color="C0392B"/>
            </w:tcBorders>
            <w:shd w:val="clear" w:color="auto" w:fill="FCEDED"/>
            <w:tcMar>
              <w:top w:w="140" w:type="dxa"/>
              <w:left w:w="220" w:type="dxa"/>
              <w:bottom w:w="140" w:type="dxa"/>
              <w:right w:w="200" w:type="dxa"/>
            </w:tcMar>
          </w:tcPr>
          <w:p w14:paraId="57EB4685" w14:textId="77777777" w:rsidR="004D02BB" w:rsidRDefault="00000000">
            <w:pPr>
              <w:spacing w:after="60"/>
            </w:pPr>
            <w:r>
              <w:rPr>
                <w:b/>
                <w:bCs/>
                <w:color w:val="9E2A20"/>
                <w:spacing w:val="12"/>
                <w:sz w:val="17"/>
                <w:szCs w:val="17"/>
              </w:rPr>
              <w:t>STOLPERFALLE: DER ÜBERWACHUNGSWEG IST VERSPERRT</w:t>
            </w:r>
          </w:p>
          <w:p w14:paraId="77FD45D0" w14:textId="77777777" w:rsidR="004D02BB" w:rsidRDefault="00000000">
            <w:pPr>
              <w:spacing w:line="276" w:lineRule="auto"/>
            </w:pPr>
            <w:r>
              <w:t>Der naheliegende Reflex — Prüfungen durch KI-gestützte Überwachung „KI-resistent“ machen — kollidiert mit dem Recht: KI-Proctoring ist hochriskant, Emotionserkennung in der Bildung ist verboten. Der Weg zu validen Prüfungen führt über das Format, nicht über Überwachung.</w:t>
            </w:r>
            <w:r>
              <w:rPr>
                <w:rStyle w:val="Funotenzeichen"/>
              </w:rPr>
              <w:footnoteReference w:id="2"/>
            </w:r>
          </w:p>
        </w:tc>
      </w:tr>
    </w:tbl>
    <w:p w14:paraId="33F40D81" w14:textId="77777777" w:rsidR="004D02BB" w:rsidRDefault="004D02BB">
      <w:pPr>
        <w:pBdr>
          <w:bottom w:val="single" w:sz="6" w:space="1" w:color="0969DA"/>
        </w:pBdr>
        <w:spacing w:before="40" w:after="160"/>
      </w:pPr>
    </w:p>
    <w:p w14:paraId="34B6E4A2" w14:textId="77777777" w:rsidR="004D02BB" w:rsidRDefault="00000000">
      <w:pPr>
        <w:pStyle w:val="berschrift2"/>
      </w:pPr>
      <w:bookmarkStart w:id="4" w:name="_Toc232960191"/>
      <w:proofErr w:type="gramStart"/>
      <w:r>
        <w:t>A.3  Querschnitt</w:t>
      </w:r>
      <w:proofErr w:type="gramEnd"/>
      <w:r>
        <w:t>-Dimensionen</w:t>
      </w:r>
      <w:bookmarkEnd w:id="4"/>
    </w:p>
    <w:p w14:paraId="676DDB5D" w14:textId="77777777" w:rsidR="004D02BB" w:rsidRDefault="00000000">
      <w:pPr>
        <w:spacing w:after="120" w:line="276" w:lineRule="auto"/>
      </w:pPr>
      <w:r>
        <w:lastRenderedPageBreak/>
        <w:t>Vier Dimensionen laufen quer durch alle Ebenen. Sie sind keine eigenen Programmpunkte, sondern Qualitätsmerkmale, die in jedem Baustein mitschwingen sollten — im Geiste der UNESCO-Rahmen für Schüler und Lehrkräfte.</w:t>
      </w:r>
    </w:p>
    <w:p w14:paraId="7C8567AE" w14:textId="77777777" w:rsidR="004D02BB" w:rsidRDefault="00000000">
      <w:pPr>
        <w:spacing w:after="120" w:line="276" w:lineRule="auto"/>
      </w:pPr>
      <w:r>
        <w:rPr>
          <w:rStyle w:val="Funotenzeichen"/>
        </w:rPr>
        <w:footnoteReference w:id="3"/>
      </w:r>
      <w:r>
        <w:t xml:space="preserve">  Aus den UNESCO-Rahmen lassen sich vier Leitprinzipien verdichten: fachintegriert (nicht informatikzentriert), progressiv (vom Verstehen zum Gestalten), ethisch durchdrungen (nicht als Anhang), kulturell reflektiert (nicht nur technisch).</w:t>
      </w:r>
    </w:p>
    <w:p w14:paraId="24E789CE" w14:textId="77777777" w:rsidR="004D02BB" w:rsidRDefault="00000000">
      <w:pPr>
        <w:pStyle w:val="berschrift3"/>
      </w:pPr>
      <w:r>
        <w:t>Epistemisch — vom Produzieren zum Beurteilen</w:t>
      </w:r>
    </w:p>
    <w:p w14:paraId="619E6698" w14:textId="77777777" w:rsidR="004D02BB" w:rsidRDefault="00000000">
      <w:pPr>
        <w:spacing w:after="120" w:line="276" w:lineRule="auto"/>
      </w:pPr>
      <w:r>
        <w:t xml:space="preserve">Wenn Erzeugung beliebig billig wird, verschiebt sich der Wert vom Hervorbringen eines Produkts zum Beurteilen, Prüfen und </w:t>
      </w:r>
      <w:proofErr w:type="spellStart"/>
      <w:r>
        <w:t>Verantworten</w:t>
      </w:r>
      <w:proofErr w:type="spellEnd"/>
      <w:r>
        <w:t>. Quellenkritik, Kalibrierung, das Erkennen von Halluzinationen und der Unterschied zwischen „etwas wissen“ und „etwas validieren können“ werden zur Kernkompetenz. Diese Dimension verbindet die Handlungsfelder 2, 3 und 4.</w:t>
      </w:r>
    </w:p>
    <w:p w14:paraId="14D2CF5B" w14:textId="77777777" w:rsidR="004D02BB" w:rsidRDefault="00000000">
      <w:pPr>
        <w:pStyle w:val="berschrift3"/>
      </w:pPr>
      <w:r>
        <w:t>Ethisch — durchdrungen, nicht angehängt</w:t>
      </w:r>
    </w:p>
    <w:p w14:paraId="76698C61" w14:textId="77777777" w:rsidR="004D02BB" w:rsidRDefault="00000000">
      <w:pPr>
        <w:spacing w:after="120" w:line="276" w:lineRule="auto"/>
      </w:pPr>
      <w:r>
        <w:t>Fairness, Bias, Transparenz und Verantwortung gehören in jeden Inhalt eingewoben, nicht als moralisches Schlusswort. Wer Bias erst am Ende erwähnt, signalisiert, dass er verzichtbar ist.</w:t>
      </w:r>
    </w:p>
    <w:p w14:paraId="4A3B5987" w14:textId="77777777" w:rsidR="004D02BB" w:rsidRDefault="00000000">
      <w:pPr>
        <w:pStyle w:val="berschrift3"/>
      </w:pPr>
      <w:r>
        <w:t>Kulturell — der Blick über die eigene Norm hinaus</w:t>
      </w:r>
    </w:p>
    <w:p w14:paraId="61E66649" w14:textId="77777777" w:rsidR="004D02BB" w:rsidRDefault="00000000">
      <w:pPr>
        <w:spacing w:after="120" w:line="276" w:lineRule="auto"/>
      </w:pPr>
      <w:r>
        <w:t>KI ist mehrsprachig, aber kulturell nicht neutral. Sie „</w:t>
      </w:r>
      <w:proofErr w:type="spellStart"/>
      <w:r>
        <w:t>defaultet</w:t>
      </w:r>
      <w:proofErr w:type="spellEnd"/>
      <w:r>
        <w:t>“ in anglo-amerikanische Werte, Wissensformen und Pädagogik. Der „afrikanische Blick“ macht das sichtbar — und betrifft, abgeschwächt, auch das deutsche Klassenzimmer. Vollständig ausgeführt in Teil C.5.</w:t>
      </w:r>
    </w:p>
    <w:p w14:paraId="5EEEDAFB" w14:textId="77777777" w:rsidR="004D02BB" w:rsidRDefault="00000000">
      <w:pPr>
        <w:pStyle w:val="berschrift3"/>
      </w:pPr>
      <w:r>
        <w:t>Schüler-Wohl und Chancengleichheit</w:t>
      </w:r>
    </w:p>
    <w:p w14:paraId="0C53AE92" w14:textId="77777777" w:rsidR="004D02BB" w:rsidRDefault="00000000">
      <w:pPr>
        <w:spacing w:after="120" w:line="276" w:lineRule="auto"/>
      </w:pPr>
      <w:r>
        <w:t>Die emotional relevanteste Dimension für ein Kollegium. Sie umfasst:</w:t>
      </w:r>
    </w:p>
    <w:p w14:paraId="015CD349" w14:textId="77777777" w:rsidR="004D02BB" w:rsidRDefault="00000000">
      <w:pPr>
        <w:pStyle w:val="Listenabsatz"/>
        <w:numPr>
          <w:ilvl w:val="0"/>
          <w:numId w:val="2"/>
        </w:numPr>
        <w:spacing w:after="70" w:line="270" w:lineRule="auto"/>
      </w:pPr>
      <w:r>
        <w:t>Kognitive Auslagerung (</w:t>
      </w:r>
      <w:proofErr w:type="spellStart"/>
      <w:r>
        <w:t>cognitive</w:t>
      </w:r>
      <w:proofErr w:type="spellEnd"/>
      <w:r>
        <w:t xml:space="preserve"> </w:t>
      </w:r>
      <w:proofErr w:type="spellStart"/>
      <w:r>
        <w:t>offloading</w:t>
      </w:r>
      <w:proofErr w:type="spellEnd"/>
      <w:r>
        <w:t>) und das Verschwinden der produktiven Schwierigkeit, die Lernen erst erzeugt.</w:t>
      </w:r>
    </w:p>
    <w:p w14:paraId="61224C7E" w14:textId="77777777" w:rsidR="004D02BB" w:rsidRDefault="00000000">
      <w:pPr>
        <w:pStyle w:val="Listenabsatz"/>
        <w:numPr>
          <w:ilvl w:val="0"/>
          <w:numId w:val="2"/>
        </w:numPr>
        <w:spacing w:after="70" w:line="270" w:lineRule="auto"/>
      </w:pPr>
      <w:r>
        <w:t>Metakognition: Schüler müssen wissen, wann KI hilft und wann sie das Lernen ersetzt.</w:t>
      </w:r>
    </w:p>
    <w:p w14:paraId="7BDD67B8" w14:textId="77777777" w:rsidR="004D02BB" w:rsidRDefault="00000000">
      <w:pPr>
        <w:pStyle w:val="Listenabsatz"/>
        <w:numPr>
          <w:ilvl w:val="0"/>
          <w:numId w:val="2"/>
        </w:numPr>
        <w:spacing w:after="70" w:line="270" w:lineRule="auto"/>
      </w:pPr>
      <w:r>
        <w:t>Parasoziale Bindung an Chatbots und Fragen des seelischen Wohls.</w:t>
      </w:r>
    </w:p>
    <w:p w14:paraId="77E1035D" w14:textId="77777777" w:rsidR="004D02BB" w:rsidRDefault="00000000">
      <w:pPr>
        <w:pStyle w:val="Listenabsatz"/>
        <w:numPr>
          <w:ilvl w:val="0"/>
          <w:numId w:val="2"/>
        </w:numPr>
        <w:spacing w:after="70" w:line="270" w:lineRule="auto"/>
      </w:pPr>
      <w:r>
        <w:t>Chancengleichheit: Wer hat Zugang zu Bezahl-Werkzeugen und häuslicher Unterstützung — und was bedeutet das für verpflichtende KI-Nutzung in Prüfungen?</w:t>
      </w:r>
    </w:p>
    <w:p w14:paraId="0E4AFB01" w14:textId="77777777" w:rsidR="004D02BB" w:rsidRDefault="00000000">
      <w:r>
        <w:br w:type="page"/>
      </w:r>
    </w:p>
    <w:p w14:paraId="6D8BFE59" w14:textId="77777777" w:rsidR="004D02BB" w:rsidRDefault="00000000">
      <w:pPr>
        <w:pStyle w:val="berschrift1"/>
      </w:pPr>
      <w:bookmarkStart w:id="5" w:name="_Toc232960192"/>
      <w:r>
        <w:lastRenderedPageBreak/>
        <w:t>Teil B — Modularer Ablaufplan</w:t>
      </w:r>
      <w:bookmarkEnd w:id="5"/>
    </w:p>
    <w:p w14:paraId="2EA983E2" w14:textId="77777777" w:rsidR="004D02BB" w:rsidRDefault="00000000">
      <w:pPr>
        <w:spacing w:after="120" w:line="276" w:lineRule="auto"/>
      </w:pPr>
      <w:r>
        <w:t>Statt einer starren Timeline besteht die Fortbildung aus zehn Bausteinen. Jeder ist in sich abgeschlossen und in Reihenfolge, Tiefe und Methode anpassbar. Darunter folgen zwei fertige Zusammenstellungen — für einen und für zwei Nachmittage. Die Zeitrichtwerte sind Anhaltspunkte, keine Vorgaben.</w:t>
      </w:r>
    </w:p>
    <w:p w14:paraId="38355024" w14:textId="77777777" w:rsidR="004D02BB" w:rsidRDefault="004D02BB">
      <w:pPr>
        <w:spacing w:after="60"/>
      </w:pPr>
    </w:p>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0"/>
        <w:gridCol w:w="3526"/>
        <w:gridCol w:w="1900"/>
        <w:gridCol w:w="1550"/>
      </w:tblGrid>
      <w:tr w:rsidR="007D59D6" w14:paraId="5A279E83" w14:textId="77777777">
        <w:tblPrEx>
          <w:tblCellMar>
            <w:top w:w="0" w:type="dxa"/>
            <w:bottom w:w="0" w:type="dxa"/>
          </w:tblCellMar>
        </w:tblPrEx>
        <w:trPr>
          <w:tblHeader/>
        </w:trPr>
        <w:tc>
          <w:tcPr>
            <w:tcW w:w="2050" w:type="dxa"/>
            <w:shd w:val="clear" w:color="auto" w:fill="0969DA"/>
            <w:tcMar>
              <w:top w:w="70" w:type="dxa"/>
              <w:left w:w="110" w:type="dxa"/>
              <w:bottom w:w="70" w:type="dxa"/>
              <w:right w:w="110" w:type="dxa"/>
            </w:tcMar>
            <w:vAlign w:val="center"/>
          </w:tcPr>
          <w:p w14:paraId="70504327" w14:textId="77777777" w:rsidR="004D02BB" w:rsidRDefault="00000000">
            <w:r>
              <w:rPr>
                <w:b/>
                <w:bCs/>
                <w:color w:val="FFFFFF"/>
                <w:sz w:val="19"/>
                <w:szCs w:val="19"/>
              </w:rPr>
              <w:t>Baustein</w:t>
            </w:r>
          </w:p>
        </w:tc>
        <w:tc>
          <w:tcPr>
            <w:tcW w:w="3526" w:type="dxa"/>
            <w:shd w:val="clear" w:color="auto" w:fill="0969DA"/>
            <w:tcMar>
              <w:top w:w="70" w:type="dxa"/>
              <w:left w:w="110" w:type="dxa"/>
              <w:bottom w:w="70" w:type="dxa"/>
              <w:right w:w="110" w:type="dxa"/>
            </w:tcMar>
            <w:vAlign w:val="center"/>
          </w:tcPr>
          <w:p w14:paraId="522D1359" w14:textId="77777777" w:rsidR="004D02BB" w:rsidRDefault="00000000">
            <w:r>
              <w:rPr>
                <w:b/>
                <w:bCs/>
                <w:color w:val="FFFFFF"/>
                <w:sz w:val="19"/>
                <w:szCs w:val="19"/>
              </w:rPr>
              <w:t>Ziel / Kern</w:t>
            </w:r>
          </w:p>
        </w:tc>
        <w:tc>
          <w:tcPr>
            <w:tcW w:w="1900" w:type="dxa"/>
            <w:shd w:val="clear" w:color="auto" w:fill="0969DA"/>
            <w:tcMar>
              <w:top w:w="70" w:type="dxa"/>
              <w:left w:w="110" w:type="dxa"/>
              <w:bottom w:w="70" w:type="dxa"/>
              <w:right w:w="110" w:type="dxa"/>
            </w:tcMar>
            <w:vAlign w:val="center"/>
          </w:tcPr>
          <w:p w14:paraId="264C11A1" w14:textId="77777777" w:rsidR="004D02BB" w:rsidRDefault="00000000">
            <w:r>
              <w:rPr>
                <w:b/>
                <w:bCs/>
                <w:color w:val="FFFFFF"/>
                <w:sz w:val="19"/>
                <w:szCs w:val="19"/>
              </w:rPr>
              <w:t>Methode</w:t>
            </w:r>
          </w:p>
        </w:tc>
        <w:tc>
          <w:tcPr>
            <w:tcW w:w="1550" w:type="dxa"/>
            <w:shd w:val="clear" w:color="auto" w:fill="0969DA"/>
            <w:tcMar>
              <w:top w:w="70" w:type="dxa"/>
              <w:left w:w="110" w:type="dxa"/>
              <w:bottom w:w="70" w:type="dxa"/>
              <w:right w:w="110" w:type="dxa"/>
            </w:tcMar>
            <w:vAlign w:val="center"/>
          </w:tcPr>
          <w:p w14:paraId="4F4D0E3A" w14:textId="77777777" w:rsidR="004D02BB" w:rsidRDefault="00000000">
            <w:r>
              <w:rPr>
                <w:b/>
                <w:bCs/>
                <w:color w:val="FFFFFF"/>
                <w:sz w:val="19"/>
                <w:szCs w:val="19"/>
              </w:rPr>
              <w:t>Richtwert</w:t>
            </w:r>
          </w:p>
        </w:tc>
      </w:tr>
      <w:tr w:rsidR="007D59D6" w14:paraId="68CCABB4" w14:textId="77777777">
        <w:tblPrEx>
          <w:tblCellMar>
            <w:top w:w="0" w:type="dxa"/>
            <w:bottom w:w="0" w:type="dxa"/>
          </w:tblCellMar>
        </w:tblPrEx>
        <w:tc>
          <w:tcPr>
            <w:tcW w:w="2050" w:type="dxa"/>
            <w:shd w:val="clear" w:color="auto" w:fill="FFFFFF"/>
            <w:tcMar>
              <w:top w:w="60" w:type="dxa"/>
              <w:left w:w="110" w:type="dxa"/>
              <w:bottom w:w="60" w:type="dxa"/>
              <w:right w:w="110" w:type="dxa"/>
            </w:tcMar>
            <w:vAlign w:val="center"/>
          </w:tcPr>
          <w:p w14:paraId="3CF8E075" w14:textId="77777777" w:rsidR="004D02BB" w:rsidRDefault="00000000">
            <w:pPr>
              <w:spacing w:after="30" w:line="250" w:lineRule="auto"/>
            </w:pPr>
            <w:r>
              <w:rPr>
                <w:sz w:val="18"/>
                <w:szCs w:val="18"/>
              </w:rPr>
              <w:t>M</w:t>
            </w:r>
            <w:proofErr w:type="gramStart"/>
            <w:r>
              <w:rPr>
                <w:sz w:val="18"/>
                <w:szCs w:val="18"/>
              </w:rPr>
              <w:t>0  Ankommen</w:t>
            </w:r>
            <w:proofErr w:type="gramEnd"/>
            <w:r>
              <w:rPr>
                <w:sz w:val="18"/>
                <w:szCs w:val="18"/>
              </w:rPr>
              <w:t xml:space="preserve"> &amp; Achse</w:t>
            </w:r>
          </w:p>
        </w:tc>
        <w:tc>
          <w:tcPr>
            <w:tcW w:w="3526" w:type="dxa"/>
            <w:shd w:val="clear" w:color="auto" w:fill="FFFFFF"/>
            <w:tcMar>
              <w:top w:w="60" w:type="dxa"/>
              <w:left w:w="110" w:type="dxa"/>
              <w:bottom w:w="60" w:type="dxa"/>
              <w:right w:w="110" w:type="dxa"/>
            </w:tcMar>
            <w:vAlign w:val="center"/>
          </w:tcPr>
          <w:p w14:paraId="32C7AC51" w14:textId="77777777" w:rsidR="004D02BB" w:rsidRDefault="00000000">
            <w:pPr>
              <w:spacing w:after="30" w:line="250" w:lineRule="auto"/>
            </w:pPr>
            <w:r>
              <w:rPr>
                <w:sz w:val="18"/>
                <w:szCs w:val="18"/>
              </w:rPr>
              <w:t>Leitmotiv (Geschwindigkeit vs. Trägheit) und Drei-Phasen-Achse als roter Faden setzen.</w:t>
            </w:r>
          </w:p>
        </w:tc>
        <w:tc>
          <w:tcPr>
            <w:tcW w:w="1900" w:type="dxa"/>
            <w:shd w:val="clear" w:color="auto" w:fill="FFFFFF"/>
            <w:tcMar>
              <w:top w:w="60" w:type="dxa"/>
              <w:left w:w="110" w:type="dxa"/>
              <w:bottom w:w="60" w:type="dxa"/>
              <w:right w:w="110" w:type="dxa"/>
            </w:tcMar>
            <w:vAlign w:val="center"/>
          </w:tcPr>
          <w:p w14:paraId="312A61AA" w14:textId="77777777" w:rsidR="004D02BB" w:rsidRDefault="00000000">
            <w:pPr>
              <w:spacing w:after="30" w:line="250" w:lineRule="auto"/>
            </w:pPr>
            <w:r>
              <w:rPr>
                <w:sz w:val="18"/>
                <w:szCs w:val="18"/>
              </w:rPr>
              <w:t>Impuls + kurzer Austausch</w:t>
            </w:r>
          </w:p>
        </w:tc>
        <w:tc>
          <w:tcPr>
            <w:tcW w:w="1550" w:type="dxa"/>
            <w:shd w:val="clear" w:color="auto" w:fill="FFFFFF"/>
            <w:tcMar>
              <w:top w:w="60" w:type="dxa"/>
              <w:left w:w="110" w:type="dxa"/>
              <w:bottom w:w="60" w:type="dxa"/>
              <w:right w:w="110" w:type="dxa"/>
            </w:tcMar>
            <w:vAlign w:val="center"/>
          </w:tcPr>
          <w:p w14:paraId="41F1801D" w14:textId="77777777" w:rsidR="004D02BB" w:rsidRDefault="00000000">
            <w:pPr>
              <w:spacing w:after="30" w:line="250" w:lineRule="auto"/>
            </w:pPr>
            <w:r>
              <w:rPr>
                <w:sz w:val="18"/>
                <w:szCs w:val="18"/>
              </w:rPr>
              <w:t>15 min</w:t>
            </w:r>
          </w:p>
        </w:tc>
      </w:tr>
      <w:tr w:rsidR="007D59D6" w14:paraId="278E5535" w14:textId="77777777">
        <w:tblPrEx>
          <w:tblCellMar>
            <w:top w:w="0" w:type="dxa"/>
            <w:bottom w:w="0" w:type="dxa"/>
          </w:tblCellMar>
        </w:tblPrEx>
        <w:tc>
          <w:tcPr>
            <w:tcW w:w="2050" w:type="dxa"/>
            <w:shd w:val="clear" w:color="auto" w:fill="F4F7FA"/>
            <w:tcMar>
              <w:top w:w="60" w:type="dxa"/>
              <w:left w:w="110" w:type="dxa"/>
              <w:bottom w:w="60" w:type="dxa"/>
              <w:right w:w="110" w:type="dxa"/>
            </w:tcMar>
            <w:vAlign w:val="center"/>
          </w:tcPr>
          <w:p w14:paraId="0EE40A0F" w14:textId="77777777" w:rsidR="004D02BB" w:rsidRDefault="00000000">
            <w:pPr>
              <w:spacing w:after="30" w:line="250" w:lineRule="auto"/>
            </w:pPr>
            <w:r>
              <w:rPr>
                <w:sz w:val="18"/>
                <w:szCs w:val="18"/>
              </w:rPr>
              <w:t>M</w:t>
            </w:r>
            <w:proofErr w:type="gramStart"/>
            <w:r>
              <w:rPr>
                <w:sz w:val="18"/>
                <w:szCs w:val="18"/>
              </w:rPr>
              <w:t>1  Fundament</w:t>
            </w:r>
            <w:proofErr w:type="gramEnd"/>
          </w:p>
        </w:tc>
        <w:tc>
          <w:tcPr>
            <w:tcW w:w="3526" w:type="dxa"/>
            <w:shd w:val="clear" w:color="auto" w:fill="F4F7FA"/>
            <w:tcMar>
              <w:top w:w="60" w:type="dxa"/>
              <w:left w:w="110" w:type="dxa"/>
              <w:bottom w:w="60" w:type="dxa"/>
              <w:right w:w="110" w:type="dxa"/>
            </w:tcMar>
            <w:vAlign w:val="center"/>
          </w:tcPr>
          <w:p w14:paraId="5D62A9FA" w14:textId="77777777" w:rsidR="004D02BB" w:rsidRDefault="00000000">
            <w:pPr>
              <w:spacing w:after="30" w:line="250" w:lineRule="auto"/>
            </w:pPr>
            <w:r>
              <w:rPr>
                <w:sz w:val="18"/>
                <w:szCs w:val="18"/>
              </w:rPr>
              <w:t>Gemeinsame Sprache: was ein LLM tut, Training vs. Inferenz, „</w:t>
            </w:r>
            <w:proofErr w:type="spellStart"/>
            <w:r>
              <w:rPr>
                <w:sz w:val="18"/>
                <w:szCs w:val="18"/>
              </w:rPr>
              <w:t>agentisch</w:t>
            </w:r>
            <w:proofErr w:type="spellEnd"/>
            <w:r>
              <w:rPr>
                <w:sz w:val="18"/>
                <w:szCs w:val="18"/>
              </w:rPr>
              <w:t>“.</w:t>
            </w:r>
          </w:p>
        </w:tc>
        <w:tc>
          <w:tcPr>
            <w:tcW w:w="1900" w:type="dxa"/>
            <w:shd w:val="clear" w:color="auto" w:fill="F4F7FA"/>
            <w:tcMar>
              <w:top w:w="60" w:type="dxa"/>
              <w:left w:w="110" w:type="dxa"/>
              <w:bottom w:w="60" w:type="dxa"/>
              <w:right w:w="110" w:type="dxa"/>
            </w:tcMar>
            <w:vAlign w:val="center"/>
          </w:tcPr>
          <w:p w14:paraId="2D1FD56E" w14:textId="77777777" w:rsidR="004D02BB" w:rsidRDefault="00000000">
            <w:pPr>
              <w:spacing w:after="30" w:line="250" w:lineRule="auto"/>
            </w:pPr>
            <w:r>
              <w:rPr>
                <w:sz w:val="18"/>
                <w:szCs w:val="18"/>
              </w:rPr>
              <w:t>Kurzinput + Live-Demo</w:t>
            </w:r>
          </w:p>
        </w:tc>
        <w:tc>
          <w:tcPr>
            <w:tcW w:w="1550" w:type="dxa"/>
            <w:shd w:val="clear" w:color="auto" w:fill="F4F7FA"/>
            <w:tcMar>
              <w:top w:w="60" w:type="dxa"/>
              <w:left w:w="110" w:type="dxa"/>
              <w:bottom w:w="60" w:type="dxa"/>
              <w:right w:w="110" w:type="dxa"/>
            </w:tcMar>
            <w:vAlign w:val="center"/>
          </w:tcPr>
          <w:p w14:paraId="394BAF3C" w14:textId="77777777" w:rsidR="004D02BB" w:rsidRDefault="00000000">
            <w:pPr>
              <w:spacing w:after="30" w:line="250" w:lineRule="auto"/>
            </w:pPr>
            <w:r>
              <w:rPr>
                <w:sz w:val="18"/>
                <w:szCs w:val="18"/>
              </w:rPr>
              <w:t>25 min</w:t>
            </w:r>
          </w:p>
        </w:tc>
      </w:tr>
      <w:tr w:rsidR="007D59D6" w14:paraId="0E0FA2AB" w14:textId="77777777">
        <w:tblPrEx>
          <w:tblCellMar>
            <w:top w:w="0" w:type="dxa"/>
            <w:bottom w:w="0" w:type="dxa"/>
          </w:tblCellMar>
        </w:tblPrEx>
        <w:tc>
          <w:tcPr>
            <w:tcW w:w="2050" w:type="dxa"/>
            <w:shd w:val="clear" w:color="auto" w:fill="FFFFFF"/>
            <w:tcMar>
              <w:top w:w="60" w:type="dxa"/>
              <w:left w:w="110" w:type="dxa"/>
              <w:bottom w:w="60" w:type="dxa"/>
              <w:right w:w="110" w:type="dxa"/>
            </w:tcMar>
            <w:vAlign w:val="center"/>
          </w:tcPr>
          <w:p w14:paraId="1A67A5E0" w14:textId="77777777" w:rsidR="004D02BB" w:rsidRDefault="00000000">
            <w:pPr>
              <w:spacing w:after="30" w:line="250" w:lineRule="auto"/>
            </w:pPr>
            <w:r>
              <w:rPr>
                <w:sz w:val="18"/>
                <w:szCs w:val="18"/>
              </w:rPr>
              <w:t>M</w:t>
            </w:r>
            <w:proofErr w:type="gramStart"/>
            <w:r>
              <w:rPr>
                <w:sz w:val="18"/>
                <w:szCs w:val="18"/>
              </w:rPr>
              <w:t>2  Lage</w:t>
            </w:r>
            <w:proofErr w:type="gramEnd"/>
          </w:p>
        </w:tc>
        <w:tc>
          <w:tcPr>
            <w:tcW w:w="3526" w:type="dxa"/>
            <w:shd w:val="clear" w:color="auto" w:fill="FFFFFF"/>
            <w:tcMar>
              <w:top w:w="60" w:type="dxa"/>
              <w:left w:w="110" w:type="dxa"/>
              <w:bottom w:w="60" w:type="dxa"/>
              <w:right w:w="110" w:type="dxa"/>
            </w:tcMar>
            <w:vAlign w:val="center"/>
          </w:tcPr>
          <w:p w14:paraId="15535121" w14:textId="77777777" w:rsidR="004D02BB" w:rsidRDefault="00000000">
            <w:pPr>
              <w:spacing w:after="30" w:line="250" w:lineRule="auto"/>
            </w:pPr>
            <w:r>
              <w:rPr>
                <w:sz w:val="18"/>
                <w:szCs w:val="18"/>
              </w:rPr>
              <w:t>Gesellschaftliche Wirkung beider Seiten: Gefährdung und Grenzen/Kosten.</w:t>
            </w:r>
          </w:p>
        </w:tc>
        <w:tc>
          <w:tcPr>
            <w:tcW w:w="1900" w:type="dxa"/>
            <w:shd w:val="clear" w:color="auto" w:fill="FFFFFF"/>
            <w:tcMar>
              <w:top w:w="60" w:type="dxa"/>
              <w:left w:w="110" w:type="dxa"/>
              <w:bottom w:w="60" w:type="dxa"/>
              <w:right w:w="110" w:type="dxa"/>
            </w:tcMar>
            <w:vAlign w:val="center"/>
          </w:tcPr>
          <w:p w14:paraId="385C0ECB" w14:textId="77777777" w:rsidR="004D02BB" w:rsidRDefault="00000000">
            <w:pPr>
              <w:spacing w:after="30" w:line="250" w:lineRule="auto"/>
            </w:pPr>
            <w:r>
              <w:rPr>
                <w:sz w:val="18"/>
                <w:szCs w:val="18"/>
              </w:rPr>
              <w:t>Input + Diskussion in Murmelgruppen</w:t>
            </w:r>
          </w:p>
        </w:tc>
        <w:tc>
          <w:tcPr>
            <w:tcW w:w="1550" w:type="dxa"/>
            <w:shd w:val="clear" w:color="auto" w:fill="FFFFFF"/>
            <w:tcMar>
              <w:top w:w="60" w:type="dxa"/>
              <w:left w:w="110" w:type="dxa"/>
              <w:bottom w:w="60" w:type="dxa"/>
              <w:right w:w="110" w:type="dxa"/>
            </w:tcMar>
            <w:vAlign w:val="center"/>
          </w:tcPr>
          <w:p w14:paraId="3EB0573D" w14:textId="77777777" w:rsidR="004D02BB" w:rsidRDefault="00000000">
            <w:pPr>
              <w:spacing w:after="30" w:line="250" w:lineRule="auto"/>
            </w:pPr>
            <w:r>
              <w:rPr>
                <w:sz w:val="18"/>
                <w:szCs w:val="18"/>
              </w:rPr>
              <w:t>25 min</w:t>
            </w:r>
          </w:p>
        </w:tc>
      </w:tr>
      <w:tr w:rsidR="007D59D6" w14:paraId="4FB050EF" w14:textId="77777777">
        <w:tblPrEx>
          <w:tblCellMar>
            <w:top w:w="0" w:type="dxa"/>
            <w:bottom w:w="0" w:type="dxa"/>
          </w:tblCellMar>
        </w:tblPrEx>
        <w:tc>
          <w:tcPr>
            <w:tcW w:w="2050" w:type="dxa"/>
            <w:shd w:val="clear" w:color="auto" w:fill="F4F7FA"/>
            <w:tcMar>
              <w:top w:w="60" w:type="dxa"/>
              <w:left w:w="110" w:type="dxa"/>
              <w:bottom w:w="60" w:type="dxa"/>
              <w:right w:w="110" w:type="dxa"/>
            </w:tcMar>
            <w:vAlign w:val="center"/>
          </w:tcPr>
          <w:p w14:paraId="08E035FE" w14:textId="77777777" w:rsidR="004D02BB" w:rsidRDefault="00000000">
            <w:pPr>
              <w:spacing w:after="30" w:line="250" w:lineRule="auto"/>
            </w:pPr>
            <w:r>
              <w:rPr>
                <w:sz w:val="18"/>
                <w:szCs w:val="18"/>
              </w:rPr>
              <w:t>M</w:t>
            </w:r>
            <w:proofErr w:type="gramStart"/>
            <w:r>
              <w:rPr>
                <w:sz w:val="18"/>
                <w:szCs w:val="18"/>
              </w:rPr>
              <w:t>3  Auftrag</w:t>
            </w:r>
            <w:proofErr w:type="gramEnd"/>
          </w:p>
        </w:tc>
        <w:tc>
          <w:tcPr>
            <w:tcW w:w="3526" w:type="dxa"/>
            <w:shd w:val="clear" w:color="auto" w:fill="F4F7FA"/>
            <w:tcMar>
              <w:top w:w="60" w:type="dxa"/>
              <w:left w:w="110" w:type="dxa"/>
              <w:bottom w:w="60" w:type="dxa"/>
              <w:right w:w="110" w:type="dxa"/>
            </w:tcMar>
            <w:vAlign w:val="center"/>
          </w:tcPr>
          <w:p w14:paraId="1C8409C6" w14:textId="77777777" w:rsidR="004D02BB" w:rsidRDefault="00000000">
            <w:pPr>
              <w:spacing w:after="30" w:line="250" w:lineRule="auto"/>
            </w:pPr>
            <w:r>
              <w:rPr>
                <w:sz w:val="18"/>
                <w:szCs w:val="18"/>
              </w:rPr>
              <w:t>Führungsrolle der Lehrkraft begründen; rechtliche Schulungspflicht als Legitimation.</w:t>
            </w:r>
          </w:p>
        </w:tc>
        <w:tc>
          <w:tcPr>
            <w:tcW w:w="1900" w:type="dxa"/>
            <w:shd w:val="clear" w:color="auto" w:fill="F4F7FA"/>
            <w:tcMar>
              <w:top w:w="60" w:type="dxa"/>
              <w:left w:w="110" w:type="dxa"/>
              <w:bottom w:w="60" w:type="dxa"/>
              <w:right w:w="110" w:type="dxa"/>
            </w:tcMar>
            <w:vAlign w:val="center"/>
          </w:tcPr>
          <w:p w14:paraId="1077A2C3" w14:textId="77777777" w:rsidR="004D02BB" w:rsidRDefault="00000000">
            <w:pPr>
              <w:spacing w:after="30" w:line="250" w:lineRule="auto"/>
            </w:pPr>
            <w:r>
              <w:rPr>
                <w:sz w:val="18"/>
                <w:szCs w:val="18"/>
              </w:rPr>
              <w:t>Thesen-Stationen</w:t>
            </w:r>
          </w:p>
        </w:tc>
        <w:tc>
          <w:tcPr>
            <w:tcW w:w="1550" w:type="dxa"/>
            <w:shd w:val="clear" w:color="auto" w:fill="F4F7FA"/>
            <w:tcMar>
              <w:top w:w="60" w:type="dxa"/>
              <w:left w:w="110" w:type="dxa"/>
              <w:bottom w:w="60" w:type="dxa"/>
              <w:right w:w="110" w:type="dxa"/>
            </w:tcMar>
            <w:vAlign w:val="center"/>
          </w:tcPr>
          <w:p w14:paraId="58ABBE4C" w14:textId="77777777" w:rsidR="004D02BB" w:rsidRDefault="00000000">
            <w:pPr>
              <w:spacing w:after="30" w:line="250" w:lineRule="auto"/>
            </w:pPr>
            <w:r>
              <w:rPr>
                <w:sz w:val="18"/>
                <w:szCs w:val="18"/>
              </w:rPr>
              <w:t>20 min</w:t>
            </w:r>
          </w:p>
        </w:tc>
      </w:tr>
      <w:tr w:rsidR="007D59D6" w14:paraId="0823E5A2" w14:textId="77777777">
        <w:tblPrEx>
          <w:tblCellMar>
            <w:top w:w="0" w:type="dxa"/>
            <w:bottom w:w="0" w:type="dxa"/>
          </w:tblCellMar>
        </w:tblPrEx>
        <w:tc>
          <w:tcPr>
            <w:tcW w:w="2050" w:type="dxa"/>
            <w:shd w:val="clear" w:color="auto" w:fill="FFFFFF"/>
            <w:tcMar>
              <w:top w:w="60" w:type="dxa"/>
              <w:left w:w="110" w:type="dxa"/>
              <w:bottom w:w="60" w:type="dxa"/>
              <w:right w:w="110" w:type="dxa"/>
            </w:tcMar>
            <w:vAlign w:val="center"/>
          </w:tcPr>
          <w:p w14:paraId="3A1DCD2C" w14:textId="77777777" w:rsidR="004D02BB" w:rsidRDefault="00000000">
            <w:pPr>
              <w:spacing w:after="30" w:line="250" w:lineRule="auto"/>
            </w:pPr>
            <w:r>
              <w:rPr>
                <w:sz w:val="18"/>
                <w:szCs w:val="18"/>
              </w:rPr>
              <w:t>M</w:t>
            </w:r>
            <w:proofErr w:type="gramStart"/>
            <w:r>
              <w:rPr>
                <w:sz w:val="18"/>
                <w:szCs w:val="18"/>
              </w:rPr>
              <w:t>4  Über</w:t>
            </w:r>
            <w:proofErr w:type="gramEnd"/>
            <w:r>
              <w:rPr>
                <w:sz w:val="18"/>
                <w:szCs w:val="18"/>
              </w:rPr>
              <w:t xml:space="preserve"> KI unterrichten</w:t>
            </w:r>
          </w:p>
        </w:tc>
        <w:tc>
          <w:tcPr>
            <w:tcW w:w="3526" w:type="dxa"/>
            <w:shd w:val="clear" w:color="auto" w:fill="FFFFFF"/>
            <w:tcMar>
              <w:top w:w="60" w:type="dxa"/>
              <w:left w:w="110" w:type="dxa"/>
              <w:bottom w:w="60" w:type="dxa"/>
              <w:right w:w="110" w:type="dxa"/>
            </w:tcMar>
            <w:vAlign w:val="center"/>
          </w:tcPr>
          <w:p w14:paraId="2454DD7D" w14:textId="77777777" w:rsidR="004D02BB" w:rsidRDefault="00000000">
            <w:pPr>
              <w:spacing w:after="30" w:line="250" w:lineRule="auto"/>
            </w:pPr>
            <w:r>
              <w:rPr>
                <w:sz w:val="18"/>
                <w:szCs w:val="18"/>
              </w:rPr>
              <w:t>UNESCO-Leitprinzipien; KI fachintegriert in jedes Fach übersetzen.</w:t>
            </w:r>
          </w:p>
        </w:tc>
        <w:tc>
          <w:tcPr>
            <w:tcW w:w="1900" w:type="dxa"/>
            <w:shd w:val="clear" w:color="auto" w:fill="FFFFFF"/>
            <w:tcMar>
              <w:top w:w="60" w:type="dxa"/>
              <w:left w:w="110" w:type="dxa"/>
              <w:bottom w:w="60" w:type="dxa"/>
              <w:right w:w="110" w:type="dxa"/>
            </w:tcMar>
            <w:vAlign w:val="center"/>
          </w:tcPr>
          <w:p w14:paraId="66C1C958" w14:textId="77777777" w:rsidR="004D02BB" w:rsidRDefault="00000000">
            <w:pPr>
              <w:spacing w:after="30" w:line="250" w:lineRule="auto"/>
            </w:pPr>
            <w:r>
              <w:rPr>
                <w:sz w:val="18"/>
                <w:szCs w:val="18"/>
              </w:rPr>
              <w:t>Fach-Tandems entwickeln je 1 Idee</w:t>
            </w:r>
          </w:p>
        </w:tc>
        <w:tc>
          <w:tcPr>
            <w:tcW w:w="1550" w:type="dxa"/>
            <w:shd w:val="clear" w:color="auto" w:fill="FFFFFF"/>
            <w:tcMar>
              <w:top w:w="60" w:type="dxa"/>
              <w:left w:w="110" w:type="dxa"/>
              <w:bottom w:w="60" w:type="dxa"/>
              <w:right w:w="110" w:type="dxa"/>
            </w:tcMar>
            <w:vAlign w:val="center"/>
          </w:tcPr>
          <w:p w14:paraId="33561301" w14:textId="77777777" w:rsidR="004D02BB" w:rsidRDefault="00000000">
            <w:pPr>
              <w:spacing w:after="30" w:line="250" w:lineRule="auto"/>
            </w:pPr>
            <w:r>
              <w:rPr>
                <w:sz w:val="18"/>
                <w:szCs w:val="18"/>
              </w:rPr>
              <w:t>30 min</w:t>
            </w:r>
          </w:p>
        </w:tc>
      </w:tr>
      <w:tr w:rsidR="007D59D6" w14:paraId="2D57B31D" w14:textId="77777777">
        <w:tblPrEx>
          <w:tblCellMar>
            <w:top w:w="0" w:type="dxa"/>
            <w:bottom w:w="0" w:type="dxa"/>
          </w:tblCellMar>
        </w:tblPrEx>
        <w:tc>
          <w:tcPr>
            <w:tcW w:w="2050" w:type="dxa"/>
            <w:shd w:val="clear" w:color="auto" w:fill="F4F7FA"/>
            <w:tcMar>
              <w:top w:w="60" w:type="dxa"/>
              <w:left w:w="110" w:type="dxa"/>
              <w:bottom w:w="60" w:type="dxa"/>
              <w:right w:w="110" w:type="dxa"/>
            </w:tcMar>
            <w:vAlign w:val="center"/>
          </w:tcPr>
          <w:p w14:paraId="642D2A47" w14:textId="77777777" w:rsidR="004D02BB" w:rsidRDefault="00000000">
            <w:pPr>
              <w:spacing w:after="30" w:line="250" w:lineRule="auto"/>
            </w:pPr>
            <w:r>
              <w:rPr>
                <w:sz w:val="18"/>
                <w:szCs w:val="18"/>
              </w:rPr>
              <w:t>M</w:t>
            </w:r>
            <w:proofErr w:type="gramStart"/>
            <w:r>
              <w:rPr>
                <w:sz w:val="18"/>
                <w:szCs w:val="18"/>
              </w:rPr>
              <w:t>5  Mit</w:t>
            </w:r>
            <w:proofErr w:type="gramEnd"/>
            <w:r>
              <w:rPr>
                <w:sz w:val="18"/>
                <w:szCs w:val="18"/>
              </w:rPr>
              <w:t xml:space="preserve"> KI: Vorbereitung (SDD)</w:t>
            </w:r>
          </w:p>
        </w:tc>
        <w:tc>
          <w:tcPr>
            <w:tcW w:w="3526" w:type="dxa"/>
            <w:shd w:val="clear" w:color="auto" w:fill="F4F7FA"/>
            <w:tcMar>
              <w:top w:w="60" w:type="dxa"/>
              <w:left w:w="110" w:type="dxa"/>
              <w:bottom w:w="60" w:type="dxa"/>
              <w:right w:w="110" w:type="dxa"/>
            </w:tcMar>
            <w:vAlign w:val="center"/>
          </w:tcPr>
          <w:p w14:paraId="33BBC900" w14:textId="77777777" w:rsidR="004D02BB" w:rsidRDefault="00000000">
            <w:pPr>
              <w:spacing w:after="30" w:line="250" w:lineRule="auto"/>
            </w:pPr>
            <w:r>
              <w:rPr>
                <w:sz w:val="18"/>
                <w:szCs w:val="18"/>
              </w:rPr>
              <w:t xml:space="preserve">Stundenplanung als </w:t>
            </w:r>
            <w:proofErr w:type="spellStart"/>
            <w:r>
              <w:rPr>
                <w:sz w:val="18"/>
                <w:szCs w:val="18"/>
              </w:rPr>
              <w:t>Spec</w:t>
            </w:r>
            <w:proofErr w:type="spellEnd"/>
            <w:r>
              <w:rPr>
                <w:sz w:val="18"/>
                <w:szCs w:val="18"/>
              </w:rPr>
              <w:t>-Driven Development; Meta-Prompt erproben.</w:t>
            </w:r>
          </w:p>
        </w:tc>
        <w:tc>
          <w:tcPr>
            <w:tcW w:w="1900" w:type="dxa"/>
            <w:shd w:val="clear" w:color="auto" w:fill="F4F7FA"/>
            <w:tcMar>
              <w:top w:w="60" w:type="dxa"/>
              <w:left w:w="110" w:type="dxa"/>
              <w:bottom w:w="60" w:type="dxa"/>
              <w:right w:w="110" w:type="dxa"/>
            </w:tcMar>
            <w:vAlign w:val="center"/>
          </w:tcPr>
          <w:p w14:paraId="461ACB5C" w14:textId="77777777" w:rsidR="004D02BB" w:rsidRDefault="00000000">
            <w:pPr>
              <w:spacing w:after="30" w:line="250" w:lineRule="auto"/>
            </w:pPr>
            <w:r>
              <w:rPr>
                <w:sz w:val="18"/>
                <w:szCs w:val="18"/>
              </w:rPr>
              <w:t>Hands-on am eigenen Thema</w:t>
            </w:r>
          </w:p>
        </w:tc>
        <w:tc>
          <w:tcPr>
            <w:tcW w:w="1550" w:type="dxa"/>
            <w:shd w:val="clear" w:color="auto" w:fill="F4F7FA"/>
            <w:tcMar>
              <w:top w:w="60" w:type="dxa"/>
              <w:left w:w="110" w:type="dxa"/>
              <w:bottom w:w="60" w:type="dxa"/>
              <w:right w:w="110" w:type="dxa"/>
            </w:tcMar>
            <w:vAlign w:val="center"/>
          </w:tcPr>
          <w:p w14:paraId="0CF85168" w14:textId="77777777" w:rsidR="004D02BB" w:rsidRDefault="00000000">
            <w:pPr>
              <w:spacing w:after="30" w:line="250" w:lineRule="auto"/>
            </w:pPr>
            <w:r>
              <w:rPr>
                <w:sz w:val="18"/>
                <w:szCs w:val="18"/>
              </w:rPr>
              <w:t>40 min</w:t>
            </w:r>
          </w:p>
        </w:tc>
      </w:tr>
      <w:tr w:rsidR="007D59D6" w14:paraId="037D2E0A" w14:textId="77777777">
        <w:tblPrEx>
          <w:tblCellMar>
            <w:top w:w="0" w:type="dxa"/>
            <w:bottom w:w="0" w:type="dxa"/>
          </w:tblCellMar>
        </w:tblPrEx>
        <w:tc>
          <w:tcPr>
            <w:tcW w:w="2050" w:type="dxa"/>
            <w:shd w:val="clear" w:color="auto" w:fill="FFFFFF"/>
            <w:tcMar>
              <w:top w:w="60" w:type="dxa"/>
              <w:left w:w="110" w:type="dxa"/>
              <w:bottom w:w="60" w:type="dxa"/>
              <w:right w:w="110" w:type="dxa"/>
            </w:tcMar>
            <w:vAlign w:val="center"/>
          </w:tcPr>
          <w:p w14:paraId="187F1915" w14:textId="77777777" w:rsidR="004D02BB" w:rsidRDefault="00000000">
            <w:pPr>
              <w:spacing w:after="30" w:line="250" w:lineRule="auto"/>
            </w:pPr>
            <w:r>
              <w:rPr>
                <w:sz w:val="18"/>
                <w:szCs w:val="18"/>
              </w:rPr>
              <w:t>M</w:t>
            </w:r>
            <w:proofErr w:type="gramStart"/>
            <w:r>
              <w:rPr>
                <w:sz w:val="18"/>
                <w:szCs w:val="18"/>
              </w:rPr>
              <w:t>6  Mit</w:t>
            </w:r>
            <w:proofErr w:type="gramEnd"/>
            <w:r>
              <w:rPr>
                <w:sz w:val="18"/>
                <w:szCs w:val="18"/>
              </w:rPr>
              <w:t xml:space="preserve"> KI: Schüler lernen</w:t>
            </w:r>
          </w:p>
        </w:tc>
        <w:tc>
          <w:tcPr>
            <w:tcW w:w="3526" w:type="dxa"/>
            <w:shd w:val="clear" w:color="auto" w:fill="FFFFFF"/>
            <w:tcMar>
              <w:top w:w="60" w:type="dxa"/>
              <w:left w:w="110" w:type="dxa"/>
              <w:bottom w:w="60" w:type="dxa"/>
              <w:right w:w="110" w:type="dxa"/>
            </w:tcMar>
            <w:vAlign w:val="center"/>
          </w:tcPr>
          <w:p w14:paraId="5EF20149" w14:textId="77777777" w:rsidR="004D02BB" w:rsidRDefault="00000000">
            <w:pPr>
              <w:spacing w:after="30" w:line="250" w:lineRule="auto"/>
            </w:pPr>
            <w:r>
              <w:rPr>
                <w:sz w:val="18"/>
                <w:szCs w:val="18"/>
              </w:rPr>
              <w:t>Adaptives Üben, Feedback, Differenzierung mit freigegebenen Werkzeugen.</w:t>
            </w:r>
          </w:p>
        </w:tc>
        <w:tc>
          <w:tcPr>
            <w:tcW w:w="1900" w:type="dxa"/>
            <w:shd w:val="clear" w:color="auto" w:fill="FFFFFF"/>
            <w:tcMar>
              <w:top w:w="60" w:type="dxa"/>
              <w:left w:w="110" w:type="dxa"/>
              <w:bottom w:w="60" w:type="dxa"/>
              <w:right w:w="110" w:type="dxa"/>
            </w:tcMar>
            <w:vAlign w:val="center"/>
          </w:tcPr>
          <w:p w14:paraId="05283260" w14:textId="77777777" w:rsidR="004D02BB" w:rsidRDefault="00000000">
            <w:pPr>
              <w:spacing w:after="30" w:line="250" w:lineRule="auto"/>
            </w:pPr>
            <w:r>
              <w:rPr>
                <w:sz w:val="18"/>
                <w:szCs w:val="18"/>
              </w:rPr>
              <w:t>Demo + Erprobung</w:t>
            </w:r>
          </w:p>
        </w:tc>
        <w:tc>
          <w:tcPr>
            <w:tcW w:w="1550" w:type="dxa"/>
            <w:shd w:val="clear" w:color="auto" w:fill="FFFFFF"/>
            <w:tcMar>
              <w:top w:w="60" w:type="dxa"/>
              <w:left w:w="110" w:type="dxa"/>
              <w:bottom w:w="60" w:type="dxa"/>
              <w:right w:w="110" w:type="dxa"/>
            </w:tcMar>
            <w:vAlign w:val="center"/>
          </w:tcPr>
          <w:p w14:paraId="72215314" w14:textId="77777777" w:rsidR="004D02BB" w:rsidRDefault="00000000">
            <w:pPr>
              <w:spacing w:after="30" w:line="250" w:lineRule="auto"/>
            </w:pPr>
            <w:r>
              <w:rPr>
                <w:sz w:val="18"/>
                <w:szCs w:val="18"/>
              </w:rPr>
              <w:t>25 min</w:t>
            </w:r>
          </w:p>
        </w:tc>
      </w:tr>
      <w:tr w:rsidR="007D59D6" w14:paraId="0AEDEB6F" w14:textId="77777777">
        <w:tblPrEx>
          <w:tblCellMar>
            <w:top w:w="0" w:type="dxa"/>
            <w:bottom w:w="0" w:type="dxa"/>
          </w:tblCellMar>
        </w:tblPrEx>
        <w:tc>
          <w:tcPr>
            <w:tcW w:w="2050" w:type="dxa"/>
            <w:shd w:val="clear" w:color="auto" w:fill="F4F7FA"/>
            <w:tcMar>
              <w:top w:w="60" w:type="dxa"/>
              <w:left w:w="110" w:type="dxa"/>
              <w:bottom w:w="60" w:type="dxa"/>
              <w:right w:w="110" w:type="dxa"/>
            </w:tcMar>
            <w:vAlign w:val="center"/>
          </w:tcPr>
          <w:p w14:paraId="745BEE33" w14:textId="77777777" w:rsidR="004D02BB" w:rsidRDefault="00000000">
            <w:pPr>
              <w:spacing w:after="30" w:line="250" w:lineRule="auto"/>
            </w:pPr>
            <w:r>
              <w:rPr>
                <w:sz w:val="18"/>
                <w:szCs w:val="18"/>
              </w:rPr>
              <w:t>M</w:t>
            </w:r>
            <w:proofErr w:type="gramStart"/>
            <w:r>
              <w:rPr>
                <w:sz w:val="18"/>
                <w:szCs w:val="18"/>
              </w:rPr>
              <w:t>7  Prüfen</w:t>
            </w:r>
            <w:proofErr w:type="gramEnd"/>
          </w:p>
        </w:tc>
        <w:tc>
          <w:tcPr>
            <w:tcW w:w="3526" w:type="dxa"/>
            <w:shd w:val="clear" w:color="auto" w:fill="F4F7FA"/>
            <w:tcMar>
              <w:top w:w="60" w:type="dxa"/>
              <w:left w:w="110" w:type="dxa"/>
              <w:bottom w:w="60" w:type="dxa"/>
              <w:right w:w="110" w:type="dxa"/>
            </w:tcMar>
            <w:vAlign w:val="center"/>
          </w:tcPr>
          <w:p w14:paraId="05CE200E" w14:textId="77777777" w:rsidR="004D02BB" w:rsidRDefault="00000000">
            <w:pPr>
              <w:spacing w:after="30" w:line="250" w:lineRule="auto"/>
            </w:pPr>
            <w:r>
              <w:rPr>
                <w:sz w:val="18"/>
                <w:szCs w:val="18"/>
              </w:rPr>
              <w:t>Zwei-Spuren-Logik; gesicherte vs. offene Formate; Tafel-Entwicklung &amp; Nachfrage.</w:t>
            </w:r>
          </w:p>
        </w:tc>
        <w:tc>
          <w:tcPr>
            <w:tcW w:w="1900" w:type="dxa"/>
            <w:shd w:val="clear" w:color="auto" w:fill="F4F7FA"/>
            <w:tcMar>
              <w:top w:w="60" w:type="dxa"/>
              <w:left w:w="110" w:type="dxa"/>
              <w:bottom w:w="60" w:type="dxa"/>
              <w:right w:w="110" w:type="dxa"/>
            </w:tcMar>
            <w:vAlign w:val="center"/>
          </w:tcPr>
          <w:p w14:paraId="4FB06093" w14:textId="77777777" w:rsidR="004D02BB" w:rsidRDefault="00000000">
            <w:pPr>
              <w:spacing w:after="30" w:line="250" w:lineRule="auto"/>
            </w:pPr>
            <w:r>
              <w:rPr>
                <w:sz w:val="18"/>
                <w:szCs w:val="18"/>
              </w:rPr>
              <w:t>Format-Werkstatt</w:t>
            </w:r>
          </w:p>
        </w:tc>
        <w:tc>
          <w:tcPr>
            <w:tcW w:w="1550" w:type="dxa"/>
            <w:shd w:val="clear" w:color="auto" w:fill="F4F7FA"/>
            <w:tcMar>
              <w:top w:w="60" w:type="dxa"/>
              <w:left w:w="110" w:type="dxa"/>
              <w:bottom w:w="60" w:type="dxa"/>
              <w:right w:w="110" w:type="dxa"/>
            </w:tcMar>
            <w:vAlign w:val="center"/>
          </w:tcPr>
          <w:p w14:paraId="3C75B6AD" w14:textId="77777777" w:rsidR="004D02BB" w:rsidRDefault="00000000">
            <w:pPr>
              <w:spacing w:after="30" w:line="250" w:lineRule="auto"/>
            </w:pPr>
            <w:r>
              <w:rPr>
                <w:sz w:val="18"/>
                <w:szCs w:val="18"/>
              </w:rPr>
              <w:t>35 min</w:t>
            </w:r>
          </w:p>
        </w:tc>
      </w:tr>
      <w:tr w:rsidR="007D59D6" w14:paraId="431D7186" w14:textId="77777777">
        <w:tblPrEx>
          <w:tblCellMar>
            <w:top w:w="0" w:type="dxa"/>
            <w:bottom w:w="0" w:type="dxa"/>
          </w:tblCellMar>
        </w:tblPrEx>
        <w:tc>
          <w:tcPr>
            <w:tcW w:w="2050" w:type="dxa"/>
            <w:shd w:val="clear" w:color="auto" w:fill="FFFFFF"/>
            <w:tcMar>
              <w:top w:w="60" w:type="dxa"/>
              <w:left w:w="110" w:type="dxa"/>
              <w:bottom w:w="60" w:type="dxa"/>
              <w:right w:w="110" w:type="dxa"/>
            </w:tcMar>
            <w:vAlign w:val="center"/>
          </w:tcPr>
          <w:p w14:paraId="646DB9F8" w14:textId="77777777" w:rsidR="004D02BB" w:rsidRDefault="00000000">
            <w:pPr>
              <w:spacing w:after="30" w:line="250" w:lineRule="auto"/>
            </w:pPr>
            <w:r>
              <w:rPr>
                <w:sz w:val="18"/>
                <w:szCs w:val="18"/>
              </w:rPr>
              <w:t>M</w:t>
            </w:r>
            <w:proofErr w:type="gramStart"/>
            <w:r>
              <w:rPr>
                <w:sz w:val="18"/>
                <w:szCs w:val="18"/>
              </w:rPr>
              <w:t>8  Rahmen</w:t>
            </w:r>
            <w:proofErr w:type="gramEnd"/>
          </w:p>
        </w:tc>
        <w:tc>
          <w:tcPr>
            <w:tcW w:w="3526" w:type="dxa"/>
            <w:shd w:val="clear" w:color="auto" w:fill="FFFFFF"/>
            <w:tcMar>
              <w:top w:w="60" w:type="dxa"/>
              <w:left w:w="110" w:type="dxa"/>
              <w:bottom w:w="60" w:type="dxa"/>
              <w:right w:w="110" w:type="dxa"/>
            </w:tcMar>
            <w:vAlign w:val="center"/>
          </w:tcPr>
          <w:p w14:paraId="60844538" w14:textId="77777777" w:rsidR="004D02BB" w:rsidRDefault="00000000">
            <w:pPr>
              <w:spacing w:after="30" w:line="250" w:lineRule="auto"/>
            </w:pPr>
            <w:r>
              <w:rPr>
                <w:sz w:val="18"/>
                <w:szCs w:val="18"/>
              </w:rPr>
              <w:t>Datenschutz, KI-VO, Urheber- und Prüfungsrecht; Faustregeln &amp; freigegebene Tools.</w:t>
            </w:r>
          </w:p>
        </w:tc>
        <w:tc>
          <w:tcPr>
            <w:tcW w:w="1900" w:type="dxa"/>
            <w:shd w:val="clear" w:color="auto" w:fill="FFFFFF"/>
            <w:tcMar>
              <w:top w:w="60" w:type="dxa"/>
              <w:left w:w="110" w:type="dxa"/>
              <w:bottom w:w="60" w:type="dxa"/>
              <w:right w:w="110" w:type="dxa"/>
            </w:tcMar>
            <w:vAlign w:val="center"/>
          </w:tcPr>
          <w:p w14:paraId="4D606549" w14:textId="77777777" w:rsidR="004D02BB" w:rsidRDefault="00000000">
            <w:pPr>
              <w:spacing w:after="30" w:line="250" w:lineRule="auto"/>
            </w:pPr>
            <w:r>
              <w:rPr>
                <w:sz w:val="18"/>
                <w:szCs w:val="18"/>
              </w:rPr>
              <w:t>Input + Ampel-Checkliste</w:t>
            </w:r>
          </w:p>
        </w:tc>
        <w:tc>
          <w:tcPr>
            <w:tcW w:w="1550" w:type="dxa"/>
            <w:shd w:val="clear" w:color="auto" w:fill="FFFFFF"/>
            <w:tcMar>
              <w:top w:w="60" w:type="dxa"/>
              <w:left w:w="110" w:type="dxa"/>
              <w:bottom w:w="60" w:type="dxa"/>
              <w:right w:w="110" w:type="dxa"/>
            </w:tcMar>
            <w:vAlign w:val="center"/>
          </w:tcPr>
          <w:p w14:paraId="061A8999" w14:textId="77777777" w:rsidR="004D02BB" w:rsidRDefault="00000000">
            <w:pPr>
              <w:spacing w:after="30" w:line="250" w:lineRule="auto"/>
            </w:pPr>
            <w:r>
              <w:rPr>
                <w:sz w:val="18"/>
                <w:szCs w:val="18"/>
              </w:rPr>
              <w:t>25 min</w:t>
            </w:r>
          </w:p>
        </w:tc>
      </w:tr>
      <w:tr w:rsidR="007D59D6" w14:paraId="08D67195" w14:textId="77777777">
        <w:tblPrEx>
          <w:tblCellMar>
            <w:top w:w="0" w:type="dxa"/>
            <w:bottom w:w="0" w:type="dxa"/>
          </w:tblCellMar>
        </w:tblPrEx>
        <w:tc>
          <w:tcPr>
            <w:tcW w:w="2050" w:type="dxa"/>
            <w:shd w:val="clear" w:color="auto" w:fill="F4F7FA"/>
            <w:tcMar>
              <w:top w:w="60" w:type="dxa"/>
              <w:left w:w="110" w:type="dxa"/>
              <w:bottom w:w="60" w:type="dxa"/>
              <w:right w:w="110" w:type="dxa"/>
            </w:tcMar>
            <w:vAlign w:val="center"/>
          </w:tcPr>
          <w:p w14:paraId="5B98EB55" w14:textId="77777777" w:rsidR="004D02BB" w:rsidRDefault="00000000">
            <w:pPr>
              <w:spacing w:after="30" w:line="250" w:lineRule="auto"/>
            </w:pPr>
            <w:r>
              <w:rPr>
                <w:sz w:val="18"/>
                <w:szCs w:val="18"/>
              </w:rPr>
              <w:t>M</w:t>
            </w:r>
            <w:proofErr w:type="gramStart"/>
            <w:r>
              <w:rPr>
                <w:sz w:val="18"/>
                <w:szCs w:val="18"/>
              </w:rPr>
              <w:t>9  Transfer</w:t>
            </w:r>
            <w:proofErr w:type="gramEnd"/>
            <w:r>
              <w:rPr>
                <w:sz w:val="18"/>
                <w:szCs w:val="18"/>
              </w:rPr>
              <w:t xml:space="preserve"> &amp; Verstetigung</w:t>
            </w:r>
          </w:p>
        </w:tc>
        <w:tc>
          <w:tcPr>
            <w:tcW w:w="3526" w:type="dxa"/>
            <w:shd w:val="clear" w:color="auto" w:fill="F4F7FA"/>
            <w:tcMar>
              <w:top w:w="60" w:type="dxa"/>
              <w:left w:w="110" w:type="dxa"/>
              <w:bottom w:w="60" w:type="dxa"/>
              <w:right w:w="110" w:type="dxa"/>
            </w:tcMar>
            <w:vAlign w:val="center"/>
          </w:tcPr>
          <w:p w14:paraId="14890AED" w14:textId="77777777" w:rsidR="004D02BB" w:rsidRDefault="00000000">
            <w:pPr>
              <w:spacing w:after="30" w:line="250" w:lineRule="auto"/>
            </w:pPr>
            <w:r>
              <w:rPr>
                <w:sz w:val="18"/>
                <w:szCs w:val="18"/>
              </w:rPr>
              <w:t>Drei Montagmorgen-Schritte; Multiplikatoren, kollegiale Gruppe, geteiltes Material.</w:t>
            </w:r>
          </w:p>
        </w:tc>
        <w:tc>
          <w:tcPr>
            <w:tcW w:w="1900" w:type="dxa"/>
            <w:shd w:val="clear" w:color="auto" w:fill="F4F7FA"/>
            <w:tcMar>
              <w:top w:w="60" w:type="dxa"/>
              <w:left w:w="110" w:type="dxa"/>
              <w:bottom w:w="60" w:type="dxa"/>
              <w:right w:w="110" w:type="dxa"/>
            </w:tcMar>
            <w:vAlign w:val="center"/>
          </w:tcPr>
          <w:p w14:paraId="6874E0EA" w14:textId="77777777" w:rsidR="004D02BB" w:rsidRDefault="00000000">
            <w:pPr>
              <w:spacing w:after="30" w:line="250" w:lineRule="auto"/>
            </w:pPr>
            <w:r>
              <w:rPr>
                <w:sz w:val="18"/>
                <w:szCs w:val="18"/>
              </w:rPr>
              <w:t>Selbstverpflichtung + Sicherung</w:t>
            </w:r>
          </w:p>
        </w:tc>
        <w:tc>
          <w:tcPr>
            <w:tcW w:w="1550" w:type="dxa"/>
            <w:shd w:val="clear" w:color="auto" w:fill="F4F7FA"/>
            <w:tcMar>
              <w:top w:w="60" w:type="dxa"/>
              <w:left w:w="110" w:type="dxa"/>
              <w:bottom w:w="60" w:type="dxa"/>
              <w:right w:w="110" w:type="dxa"/>
            </w:tcMar>
            <w:vAlign w:val="center"/>
          </w:tcPr>
          <w:p w14:paraId="66E56166" w14:textId="77777777" w:rsidR="004D02BB" w:rsidRDefault="00000000">
            <w:pPr>
              <w:spacing w:after="30" w:line="250" w:lineRule="auto"/>
            </w:pPr>
            <w:r>
              <w:rPr>
                <w:sz w:val="18"/>
                <w:szCs w:val="18"/>
              </w:rPr>
              <w:t>20 min</w:t>
            </w:r>
          </w:p>
        </w:tc>
      </w:tr>
    </w:tbl>
    <w:p w14:paraId="25D00758" w14:textId="77777777" w:rsidR="004D02BB" w:rsidRDefault="004D02BB">
      <w:pPr>
        <w:spacing w:after="120"/>
      </w:pPr>
    </w:p>
    <w:p w14:paraId="38B686DF" w14:textId="77777777" w:rsidR="004D02BB" w:rsidRDefault="00000000">
      <w:pPr>
        <w:pStyle w:val="berschrift2"/>
      </w:pPr>
      <w:bookmarkStart w:id="6" w:name="_Toc232960193"/>
      <w:r>
        <w:t>Zusammenstellung 1 — Ein Nachmittag (ca. 3,5 Stunden)</w:t>
      </w:r>
      <w:bookmarkEnd w:id="6"/>
    </w:p>
    <w:p w14:paraId="4D60F2ED" w14:textId="77777777" w:rsidR="004D02BB" w:rsidRDefault="00000000">
      <w:pPr>
        <w:spacing w:after="120" w:line="276" w:lineRule="auto"/>
      </w:pPr>
      <w:r>
        <w:t>Schwerpunkt: Orientierung + ein konkretes Werkzeug zum Mitnehmen. Reduktion auf das Tragende.</w:t>
      </w:r>
    </w:p>
    <w:p w14:paraId="1B5446BE" w14:textId="77777777" w:rsidR="004D02BB" w:rsidRDefault="00000000">
      <w:pPr>
        <w:pStyle w:val="Listenabsatz"/>
        <w:numPr>
          <w:ilvl w:val="0"/>
          <w:numId w:val="3"/>
        </w:numPr>
        <w:spacing w:after="70" w:line="270" w:lineRule="auto"/>
      </w:pPr>
      <w:r>
        <w:t>M0 Achse (15) → M1 Fundament (25) → M2 Lage, gekürzt (20)</w:t>
      </w:r>
    </w:p>
    <w:p w14:paraId="0B2A95EF" w14:textId="77777777" w:rsidR="004D02BB" w:rsidRDefault="00000000">
      <w:pPr>
        <w:pStyle w:val="Listenabsatz"/>
        <w:numPr>
          <w:ilvl w:val="0"/>
          <w:numId w:val="3"/>
        </w:numPr>
        <w:spacing w:after="70" w:line="270" w:lineRule="auto"/>
      </w:pPr>
      <w:r>
        <w:t>Pause</w:t>
      </w:r>
    </w:p>
    <w:p w14:paraId="7BC69A0F" w14:textId="77777777" w:rsidR="004D02BB" w:rsidRDefault="00000000">
      <w:pPr>
        <w:pStyle w:val="Listenabsatz"/>
        <w:numPr>
          <w:ilvl w:val="0"/>
          <w:numId w:val="3"/>
        </w:numPr>
        <w:spacing w:after="70" w:line="270" w:lineRule="auto"/>
      </w:pPr>
      <w:r>
        <w:t>M5 SDD-Vorbereitung als Herzstück, Hands-on (45) → M7 Prüfen, Kurzfassung (25)</w:t>
      </w:r>
    </w:p>
    <w:p w14:paraId="0D11200C" w14:textId="77777777" w:rsidR="004D02BB" w:rsidRDefault="00000000">
      <w:pPr>
        <w:pStyle w:val="Listenabsatz"/>
        <w:numPr>
          <w:ilvl w:val="0"/>
          <w:numId w:val="3"/>
        </w:numPr>
        <w:spacing w:after="70" w:line="270" w:lineRule="auto"/>
      </w:pPr>
      <w:r>
        <w:t>M8 Rahmen mit Ampel-Checkliste (20) → M9 Transfer (15)</w:t>
      </w:r>
    </w:p>
    <w:p w14:paraId="650723BB" w14:textId="77777777" w:rsidR="004D02BB" w:rsidRDefault="00000000">
      <w:pPr>
        <w:spacing w:after="120" w:line="276" w:lineRule="auto"/>
      </w:pPr>
      <w:r>
        <w:rPr>
          <w:i/>
          <w:iCs/>
          <w:color w:val="5A6470"/>
        </w:rPr>
        <w:t>Bewusst ausgelagert: M3, M4 und M6 werden als optionale Vertiefung benannt und auf Wunsch nachgereicht.</w:t>
      </w:r>
    </w:p>
    <w:p w14:paraId="5DF29FB0" w14:textId="77777777" w:rsidR="004D02BB" w:rsidRDefault="00000000">
      <w:pPr>
        <w:pStyle w:val="berschrift2"/>
      </w:pPr>
      <w:bookmarkStart w:id="7" w:name="_Toc232960194"/>
      <w:r>
        <w:t>Zusammenstellung 2 — Zwei Nachmittage</w:t>
      </w:r>
      <w:bookmarkEnd w:id="7"/>
    </w:p>
    <w:p w14:paraId="3FE50C36" w14:textId="77777777" w:rsidR="004D02BB" w:rsidRDefault="00000000">
      <w:pPr>
        <w:spacing w:after="120" w:line="276" w:lineRule="auto"/>
      </w:pPr>
      <w:r>
        <w:rPr>
          <w:b/>
          <w:bCs/>
        </w:rPr>
        <w:t xml:space="preserve">Nachmittag 1 — Verstehen und Einordnen: </w:t>
      </w:r>
      <w:r>
        <w:t>M0 → M1 → M2 → M3 → M4. Abschluss: Was bedeutet KI für mein Fach? Ergebnis sind erste fachintegrierte Ideen.</w:t>
      </w:r>
    </w:p>
    <w:p w14:paraId="51125553" w14:textId="77777777" w:rsidR="004D02BB" w:rsidRDefault="00000000">
      <w:pPr>
        <w:spacing w:after="120" w:line="276" w:lineRule="auto"/>
      </w:pPr>
      <w:r>
        <w:rPr>
          <w:b/>
          <w:bCs/>
        </w:rPr>
        <w:t xml:space="preserve">Nachmittag 2 — Handeln und Absichern: </w:t>
      </w:r>
      <w:r>
        <w:t>Kurzer Rückgriff auf die Achse → M5 (SDD, ausführlich) → M6 → M7 (Format-Werkstatt) → M8 → M9. Ergebnis: jede Lehrkraft verlässt die Fortbildung mit einer erprobten Stunden-Spezifikation und einem Prüfungsformat.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D02BB" w14:paraId="65C80C2C" w14:textId="77777777">
        <w:tblPrEx>
          <w:tblCellMar>
            <w:top w:w="0" w:type="dxa"/>
            <w:bottom w:w="0" w:type="dxa"/>
          </w:tblCellMar>
        </w:tblPrEx>
        <w:tc>
          <w:tcPr>
            <w:tcW w:w="9026" w:type="dxa"/>
            <w:tcBorders>
              <w:top w:val="single" w:sz="2" w:space="0" w:color="2E7D32"/>
              <w:left w:val="single" w:sz="24" w:space="0" w:color="2E7D32"/>
              <w:bottom w:val="single" w:sz="2" w:space="0" w:color="2E7D32"/>
              <w:right w:val="single" w:sz="2" w:space="0" w:color="2E7D32"/>
            </w:tcBorders>
            <w:shd w:val="clear" w:color="auto" w:fill="EAF4EA"/>
            <w:tcMar>
              <w:top w:w="140" w:type="dxa"/>
              <w:left w:w="220" w:type="dxa"/>
              <w:bottom w:w="140" w:type="dxa"/>
              <w:right w:w="200" w:type="dxa"/>
            </w:tcMar>
          </w:tcPr>
          <w:p w14:paraId="47602599" w14:textId="77777777" w:rsidR="004D02BB" w:rsidRDefault="00000000">
            <w:pPr>
              <w:spacing w:after="60"/>
            </w:pPr>
            <w:r>
              <w:rPr>
                <w:b/>
                <w:bCs/>
                <w:color w:val="1E6624"/>
                <w:spacing w:val="12"/>
                <w:sz w:val="17"/>
                <w:szCs w:val="17"/>
              </w:rPr>
              <w:lastRenderedPageBreak/>
              <w:t>VERSTETIGUNG</w:t>
            </w:r>
          </w:p>
          <w:p w14:paraId="4E8F2D42" w14:textId="77777777" w:rsidR="004D02BB" w:rsidRDefault="00000000">
            <w:pPr>
              <w:spacing w:line="276" w:lineRule="auto"/>
            </w:pPr>
            <w:r>
              <w:t>Ein Nachmittag verändert keine Praxis. Drei Hebel sichern Wirkung: (1) ein konkretes, mitgenommenes Produkt je Person; (2) Multiplikatoren, die in den Fachschaften weitertragen; (3) eine niedrigschwellige Folge-Struktur (kollegiale Gruppe, geteiltes Material-Repositorium).</w:t>
            </w:r>
          </w:p>
        </w:tc>
      </w:tr>
    </w:tbl>
    <w:p w14:paraId="4687F3F6" w14:textId="77777777" w:rsidR="004D02BB" w:rsidRDefault="00000000">
      <w:r>
        <w:br w:type="page"/>
      </w:r>
    </w:p>
    <w:p w14:paraId="68A7077F" w14:textId="77777777" w:rsidR="004D02BB" w:rsidRDefault="00000000">
      <w:pPr>
        <w:pStyle w:val="berschrift1"/>
      </w:pPr>
      <w:bookmarkStart w:id="8" w:name="_Toc232960195"/>
      <w:r>
        <w:lastRenderedPageBreak/>
        <w:t>Teil C — Anker und Materialien</w:t>
      </w:r>
      <w:bookmarkEnd w:id="8"/>
    </w:p>
    <w:p w14:paraId="6AD778E3" w14:textId="77777777" w:rsidR="004D02BB" w:rsidRDefault="00000000">
      <w:pPr>
        <w:pStyle w:val="berschrift2"/>
      </w:pPr>
      <w:bookmarkStart w:id="9" w:name="_Toc232960196"/>
      <w:proofErr w:type="gramStart"/>
      <w:r>
        <w:t>C.1  Drei</w:t>
      </w:r>
      <w:proofErr w:type="gramEnd"/>
      <w:r>
        <w:t xml:space="preserve"> „Montagmorgen“-Einstiege (fachunabhängig)</w:t>
      </w:r>
      <w:bookmarkEnd w:id="9"/>
    </w:p>
    <w:p w14:paraId="67458FED" w14:textId="77777777" w:rsidR="004D02BB" w:rsidRDefault="00000000">
      <w:pPr>
        <w:spacing w:after="120" w:line="276" w:lineRule="auto"/>
      </w:pPr>
      <w:r>
        <w:t>Damit auch eine fachfremde Lehrkraft die Fortbildung mit etwas Umsetzbarem verlässt:</w:t>
      </w:r>
    </w:p>
    <w:p w14:paraId="72AF73DA" w14:textId="77777777" w:rsidR="004D02BB" w:rsidRDefault="00000000">
      <w:pPr>
        <w:pStyle w:val="Listenabsatz"/>
        <w:numPr>
          <w:ilvl w:val="0"/>
          <w:numId w:val="3"/>
        </w:numPr>
        <w:spacing w:after="70" w:line="270" w:lineRule="auto"/>
      </w:pPr>
      <w:r>
        <w:t>Die KI gegen sich selbst: Schüler lassen KI eine Aufgabe lösen und prüfen, kritisieren und verbessern die Antwort. Trainiert Beurteilen statt Produzieren.</w:t>
      </w:r>
    </w:p>
    <w:p w14:paraId="4FFC5C98" w14:textId="77777777" w:rsidR="004D02BB" w:rsidRDefault="00000000">
      <w:pPr>
        <w:pStyle w:val="Listenabsatz"/>
        <w:numPr>
          <w:ilvl w:val="0"/>
          <w:numId w:val="3"/>
        </w:numPr>
        <w:spacing w:after="70" w:line="270" w:lineRule="auto"/>
      </w:pPr>
      <w:r>
        <w:t>Der dokumentierte Entwurf: Schüler dürfen KI nutzen, müssen aber Prompt, KI-Antwort und eigene Veränderung offenlegen. Macht den Prozess sichtbar und bewertbar.</w:t>
      </w:r>
    </w:p>
    <w:p w14:paraId="1F790A5D" w14:textId="77777777" w:rsidR="004D02BB" w:rsidRDefault="00000000">
      <w:pPr>
        <w:pStyle w:val="Listenabsatz"/>
        <w:numPr>
          <w:ilvl w:val="0"/>
          <w:numId w:val="3"/>
        </w:numPr>
        <w:spacing w:after="70" w:line="270" w:lineRule="auto"/>
      </w:pPr>
      <w:r>
        <w:t>Die Tafel-Verteidigung: Ein Ergebnis wird an der Tafel entwickelt; gezielte Nachfragen sichern, dass Verstandenes und nicht Auswendiggelerntes vorliegt.</w:t>
      </w:r>
    </w:p>
    <w:p w14:paraId="018F4EC8" w14:textId="77777777" w:rsidR="004D02BB" w:rsidRDefault="00000000">
      <w:pPr>
        <w:pStyle w:val="berschrift2"/>
      </w:pPr>
      <w:bookmarkStart w:id="10" w:name="_Toc232960197"/>
      <w:proofErr w:type="gramStart"/>
      <w:r>
        <w:t>C.2  SDD</w:t>
      </w:r>
      <w:proofErr w:type="gramEnd"/>
      <w:r>
        <w:t>-Stundenspezifikation für die Vorbereitung</w:t>
      </w:r>
      <w:bookmarkEnd w:id="10"/>
    </w:p>
    <w:p w14:paraId="71CDFC96" w14:textId="77777777" w:rsidR="004D02BB" w:rsidRDefault="00000000">
      <w:pPr>
        <w:spacing w:after="120" w:line="276" w:lineRule="auto"/>
      </w:pPr>
      <w:r>
        <w:t xml:space="preserve">Die Übertragung von </w:t>
      </w:r>
      <w:proofErr w:type="spellStart"/>
      <w:r>
        <w:t>Spec</w:t>
      </w:r>
      <w:proofErr w:type="spellEnd"/>
      <w:r>
        <w:t>-Driven Development auf die Stundenplanung in vier Schritten:</w:t>
      </w:r>
    </w:p>
    <w:p w14:paraId="065FED99" w14:textId="77777777" w:rsidR="004D02BB" w:rsidRDefault="00000000">
      <w:pPr>
        <w:pStyle w:val="Listenabsatz"/>
        <w:numPr>
          <w:ilvl w:val="0"/>
          <w:numId w:val="3"/>
        </w:numPr>
        <w:spacing w:after="70" w:line="270" w:lineRule="auto"/>
      </w:pPr>
      <w:r>
        <w:rPr>
          <w:b/>
          <w:bCs/>
        </w:rPr>
        <w:t xml:space="preserve">Beauftragen: </w:t>
      </w:r>
      <w:r>
        <w:t>grobes Ziel und Rahmen nennen (Thema, Klasse, Zeit, Lerngruppe).</w:t>
      </w:r>
    </w:p>
    <w:p w14:paraId="292AC333" w14:textId="77777777" w:rsidR="004D02BB" w:rsidRDefault="00000000">
      <w:pPr>
        <w:pStyle w:val="Listenabsatz"/>
        <w:numPr>
          <w:ilvl w:val="0"/>
          <w:numId w:val="3"/>
        </w:numPr>
        <w:spacing w:after="70" w:line="270" w:lineRule="auto"/>
      </w:pPr>
      <w:r>
        <w:rPr>
          <w:b/>
          <w:bCs/>
        </w:rPr>
        <w:t xml:space="preserve">Spezifizieren: </w:t>
      </w:r>
      <w:r>
        <w:t>ein Meta-Prompt führt durch ein strukturiertes Interview und erzeugt die Stunden-Spezifikation — gekoppelt an eine Konstitution (Methodenwechsel, Partnerarbeit, Phasierung, Leitlinien).</w:t>
      </w:r>
    </w:p>
    <w:p w14:paraId="688F5357" w14:textId="77777777" w:rsidR="004D02BB" w:rsidRDefault="00000000">
      <w:pPr>
        <w:pStyle w:val="Listenabsatz"/>
        <w:numPr>
          <w:ilvl w:val="0"/>
          <w:numId w:val="3"/>
        </w:numPr>
        <w:spacing w:after="70" w:line="270" w:lineRule="auto"/>
      </w:pPr>
      <w:r>
        <w:rPr>
          <w:b/>
          <w:bCs/>
        </w:rPr>
        <w:t xml:space="preserve">Abnehmen: </w:t>
      </w:r>
      <w:r>
        <w:t>Prüfung gegen Qualitätskriterien, z. B.: überprüfbare, operationalisierbare Ziele; unterschiedliche Schüler-Niveaus adressiert; Methodenwechsel vorhanden; Sicherungs- und Transferphase angelegt.</w:t>
      </w:r>
    </w:p>
    <w:p w14:paraId="5D7D2C50" w14:textId="77777777" w:rsidR="004D02BB" w:rsidRDefault="00000000">
      <w:pPr>
        <w:pStyle w:val="Listenabsatz"/>
        <w:numPr>
          <w:ilvl w:val="0"/>
          <w:numId w:val="3"/>
        </w:numPr>
        <w:spacing w:after="70" w:line="270" w:lineRule="auto"/>
      </w:pPr>
      <w:r>
        <w:rPr>
          <w:b/>
          <w:bCs/>
        </w:rPr>
        <w:t xml:space="preserve">Rückübersetzen: </w:t>
      </w:r>
      <w:r>
        <w:t>aus der abgenommenen Spezifikation Material und Verlauf erzeugen lassen — die Lehrkraft bleibt im Urteil, die KI im Entwurf.</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D02BB" w14:paraId="207B1B7B" w14:textId="77777777">
        <w:tblPrEx>
          <w:tblCellMar>
            <w:top w:w="0" w:type="dxa"/>
            <w:bottom w:w="0" w:type="dxa"/>
          </w:tblCellMar>
        </w:tblPrEx>
        <w:tc>
          <w:tcPr>
            <w:tcW w:w="9026" w:type="dxa"/>
            <w:tcBorders>
              <w:top w:val="single" w:sz="2" w:space="0" w:color="0969DA"/>
              <w:left w:val="single" w:sz="24" w:space="0" w:color="0969DA"/>
              <w:bottom w:val="single" w:sz="2" w:space="0" w:color="0969DA"/>
              <w:right w:val="single" w:sz="2" w:space="0" w:color="0969DA"/>
            </w:tcBorders>
            <w:shd w:val="clear" w:color="auto" w:fill="EAF2FB"/>
            <w:tcMar>
              <w:top w:w="140" w:type="dxa"/>
              <w:left w:w="220" w:type="dxa"/>
              <w:bottom w:w="140" w:type="dxa"/>
              <w:right w:w="200" w:type="dxa"/>
            </w:tcMar>
          </w:tcPr>
          <w:p w14:paraId="2619CEA2" w14:textId="77777777" w:rsidR="004D02BB" w:rsidRDefault="00000000">
            <w:pPr>
              <w:spacing w:after="60"/>
            </w:pPr>
            <w:r>
              <w:rPr>
                <w:b/>
                <w:bCs/>
                <w:color w:val="0969DA"/>
                <w:spacing w:val="12"/>
                <w:sz w:val="17"/>
                <w:szCs w:val="17"/>
              </w:rPr>
              <w:t>GRUNDIDEE VOR WORTLAUT</w:t>
            </w:r>
          </w:p>
          <w:p w14:paraId="4718E0F6" w14:textId="77777777" w:rsidR="004D02BB" w:rsidRDefault="00000000">
            <w:pPr>
              <w:spacing w:line="276" w:lineRule="auto"/>
            </w:pPr>
            <w:r>
              <w:t>Wesentlich ist, dass die Lehrkräfte das Prinzip verstehen — Spezifikation und Qualitätskriterien vor der Erzeugung —, nicht dass sie eine bestimmte Formulierung auswendig lernen. Übertragbar bleibt die Methode, nicht der einzelne Prompt.</w:t>
            </w:r>
          </w:p>
        </w:tc>
      </w:tr>
    </w:tbl>
    <w:p w14:paraId="2DD9F68E" w14:textId="77777777" w:rsidR="004D02BB" w:rsidRDefault="00000000">
      <w:pPr>
        <w:pStyle w:val="berschrift2"/>
      </w:pPr>
      <w:bookmarkStart w:id="11" w:name="_Toc232960198"/>
      <w:proofErr w:type="gramStart"/>
      <w:r>
        <w:t>C.3  Zwei</w:t>
      </w:r>
      <w:proofErr w:type="gramEnd"/>
      <w:r>
        <w:t>-Spuren-Prüfungslogik</w:t>
      </w:r>
      <w:bookmarkEnd w:id="11"/>
    </w:p>
    <w:p w14:paraId="1DD47A42" w14:textId="77777777" w:rsidR="004D02BB" w:rsidRDefault="00000000">
      <w:pPr>
        <w:spacing w:after="120" w:line="276" w:lineRule="auto"/>
      </w:pPr>
      <w:r>
        <w:t>Da KI-Nutzung weder verhindert noch sinnvoll pauschal verboten werden kann, trennt man valide nach zwei Spuren statt nach „erlaubt/verboten“:</w:t>
      </w:r>
    </w:p>
    <w:p w14:paraId="7B62F331" w14:textId="77777777" w:rsidR="004D02BB" w:rsidRDefault="004D02BB">
      <w:pPr>
        <w:spacing w:after="40"/>
      </w:pPr>
    </w:p>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763"/>
        <w:gridCol w:w="3763"/>
      </w:tblGrid>
      <w:tr w:rsidR="007D59D6" w14:paraId="4E2FF05F" w14:textId="77777777">
        <w:tblPrEx>
          <w:tblCellMar>
            <w:top w:w="0" w:type="dxa"/>
            <w:bottom w:w="0" w:type="dxa"/>
          </w:tblCellMar>
        </w:tblPrEx>
        <w:trPr>
          <w:tblHeader/>
        </w:trPr>
        <w:tc>
          <w:tcPr>
            <w:tcW w:w="1500" w:type="dxa"/>
            <w:shd w:val="clear" w:color="auto" w:fill="0969DA"/>
            <w:tcMar>
              <w:top w:w="70" w:type="dxa"/>
              <w:left w:w="110" w:type="dxa"/>
              <w:bottom w:w="70" w:type="dxa"/>
              <w:right w:w="110" w:type="dxa"/>
            </w:tcMar>
            <w:vAlign w:val="center"/>
          </w:tcPr>
          <w:p w14:paraId="1E188801" w14:textId="77777777" w:rsidR="004D02BB" w:rsidRDefault="004D02BB"/>
        </w:tc>
        <w:tc>
          <w:tcPr>
            <w:tcW w:w="3763" w:type="dxa"/>
            <w:shd w:val="clear" w:color="auto" w:fill="0969DA"/>
            <w:tcMar>
              <w:top w:w="70" w:type="dxa"/>
              <w:left w:w="110" w:type="dxa"/>
              <w:bottom w:w="70" w:type="dxa"/>
              <w:right w:w="110" w:type="dxa"/>
            </w:tcMar>
            <w:vAlign w:val="center"/>
          </w:tcPr>
          <w:p w14:paraId="2E2642BD" w14:textId="77777777" w:rsidR="004D02BB" w:rsidRDefault="00000000">
            <w:r>
              <w:rPr>
                <w:b/>
                <w:bCs/>
                <w:color w:val="FFFFFF"/>
                <w:sz w:val="19"/>
                <w:szCs w:val="19"/>
              </w:rPr>
              <w:t>Spur A — gesichert</w:t>
            </w:r>
          </w:p>
        </w:tc>
        <w:tc>
          <w:tcPr>
            <w:tcW w:w="3763" w:type="dxa"/>
            <w:shd w:val="clear" w:color="auto" w:fill="0969DA"/>
            <w:tcMar>
              <w:top w:w="70" w:type="dxa"/>
              <w:left w:w="110" w:type="dxa"/>
              <w:bottom w:w="70" w:type="dxa"/>
              <w:right w:w="110" w:type="dxa"/>
            </w:tcMar>
            <w:vAlign w:val="center"/>
          </w:tcPr>
          <w:p w14:paraId="0CDB253B" w14:textId="77777777" w:rsidR="004D02BB" w:rsidRDefault="00000000">
            <w:r>
              <w:rPr>
                <w:b/>
                <w:bCs/>
                <w:color w:val="FFFFFF"/>
                <w:sz w:val="19"/>
                <w:szCs w:val="19"/>
              </w:rPr>
              <w:t>Spur B — offen</w:t>
            </w:r>
          </w:p>
        </w:tc>
      </w:tr>
      <w:tr w:rsidR="007D59D6" w14:paraId="10BA2819" w14:textId="77777777">
        <w:tblPrEx>
          <w:tblCellMar>
            <w:top w:w="0" w:type="dxa"/>
            <w:bottom w:w="0" w:type="dxa"/>
          </w:tblCellMar>
        </w:tblPrEx>
        <w:tc>
          <w:tcPr>
            <w:tcW w:w="1500" w:type="dxa"/>
            <w:shd w:val="clear" w:color="auto" w:fill="FFFFFF"/>
            <w:tcMar>
              <w:top w:w="60" w:type="dxa"/>
              <w:left w:w="110" w:type="dxa"/>
              <w:bottom w:w="60" w:type="dxa"/>
              <w:right w:w="110" w:type="dxa"/>
            </w:tcMar>
            <w:vAlign w:val="center"/>
          </w:tcPr>
          <w:p w14:paraId="20253F3C" w14:textId="77777777" w:rsidR="004D02BB" w:rsidRDefault="00000000">
            <w:pPr>
              <w:spacing w:after="30" w:line="250" w:lineRule="auto"/>
            </w:pPr>
            <w:r>
              <w:rPr>
                <w:sz w:val="18"/>
                <w:szCs w:val="18"/>
              </w:rPr>
              <w:t>Zweck</w:t>
            </w:r>
          </w:p>
        </w:tc>
        <w:tc>
          <w:tcPr>
            <w:tcW w:w="3763" w:type="dxa"/>
            <w:shd w:val="clear" w:color="auto" w:fill="FFFFFF"/>
            <w:tcMar>
              <w:top w:w="60" w:type="dxa"/>
              <w:left w:w="110" w:type="dxa"/>
              <w:bottom w:w="60" w:type="dxa"/>
              <w:right w:w="110" w:type="dxa"/>
            </w:tcMar>
            <w:vAlign w:val="center"/>
          </w:tcPr>
          <w:p w14:paraId="4FF7A8A7" w14:textId="77777777" w:rsidR="004D02BB" w:rsidRDefault="00000000">
            <w:pPr>
              <w:spacing w:after="30" w:line="250" w:lineRule="auto"/>
            </w:pPr>
            <w:r>
              <w:rPr>
                <w:sz w:val="18"/>
                <w:szCs w:val="18"/>
              </w:rPr>
              <w:t>Nachweis individueller Kompetenz ohne fremde Hilfe.</w:t>
            </w:r>
          </w:p>
        </w:tc>
        <w:tc>
          <w:tcPr>
            <w:tcW w:w="3763" w:type="dxa"/>
            <w:shd w:val="clear" w:color="auto" w:fill="FFFFFF"/>
            <w:tcMar>
              <w:top w:w="60" w:type="dxa"/>
              <w:left w:w="110" w:type="dxa"/>
              <w:bottom w:w="60" w:type="dxa"/>
              <w:right w:w="110" w:type="dxa"/>
            </w:tcMar>
            <w:vAlign w:val="center"/>
          </w:tcPr>
          <w:p w14:paraId="6B0DEFEC" w14:textId="77777777" w:rsidR="004D02BB" w:rsidRDefault="00000000">
            <w:pPr>
              <w:spacing w:after="30" w:line="250" w:lineRule="auto"/>
            </w:pPr>
            <w:r>
              <w:rPr>
                <w:sz w:val="18"/>
                <w:szCs w:val="18"/>
              </w:rPr>
              <w:t>Nachweis souveräner KI-Nutzung und kritischer Beurteilung.</w:t>
            </w:r>
          </w:p>
        </w:tc>
      </w:tr>
      <w:tr w:rsidR="007D59D6" w14:paraId="3D2FDD4C" w14:textId="77777777">
        <w:tblPrEx>
          <w:tblCellMar>
            <w:top w:w="0" w:type="dxa"/>
            <w:bottom w:w="0" w:type="dxa"/>
          </w:tblCellMar>
        </w:tblPrEx>
        <w:tc>
          <w:tcPr>
            <w:tcW w:w="1500" w:type="dxa"/>
            <w:shd w:val="clear" w:color="auto" w:fill="F4F7FA"/>
            <w:tcMar>
              <w:top w:w="60" w:type="dxa"/>
              <w:left w:w="110" w:type="dxa"/>
              <w:bottom w:w="60" w:type="dxa"/>
              <w:right w:w="110" w:type="dxa"/>
            </w:tcMar>
            <w:vAlign w:val="center"/>
          </w:tcPr>
          <w:p w14:paraId="50A10832" w14:textId="77777777" w:rsidR="004D02BB" w:rsidRDefault="00000000">
            <w:pPr>
              <w:spacing w:after="30" w:line="250" w:lineRule="auto"/>
            </w:pPr>
            <w:r>
              <w:rPr>
                <w:sz w:val="18"/>
                <w:szCs w:val="18"/>
              </w:rPr>
              <w:t>Formate</w:t>
            </w:r>
          </w:p>
        </w:tc>
        <w:tc>
          <w:tcPr>
            <w:tcW w:w="3763" w:type="dxa"/>
            <w:shd w:val="clear" w:color="auto" w:fill="F4F7FA"/>
            <w:tcMar>
              <w:top w:w="60" w:type="dxa"/>
              <w:left w:w="110" w:type="dxa"/>
              <w:bottom w:w="60" w:type="dxa"/>
              <w:right w:w="110" w:type="dxa"/>
            </w:tcMar>
            <w:vAlign w:val="center"/>
          </w:tcPr>
          <w:p w14:paraId="4CC43A15" w14:textId="77777777" w:rsidR="004D02BB" w:rsidRDefault="00000000">
            <w:pPr>
              <w:spacing w:after="30" w:line="250" w:lineRule="auto"/>
            </w:pPr>
            <w:r>
              <w:rPr>
                <w:sz w:val="18"/>
                <w:szCs w:val="18"/>
              </w:rPr>
              <w:t>Mündlich; an der Tafel entwickelt; Klassenarbeit unter kontrollierten, überprüfbaren Bedingungen.</w:t>
            </w:r>
          </w:p>
        </w:tc>
        <w:tc>
          <w:tcPr>
            <w:tcW w:w="3763" w:type="dxa"/>
            <w:shd w:val="clear" w:color="auto" w:fill="F4F7FA"/>
            <w:tcMar>
              <w:top w:w="60" w:type="dxa"/>
              <w:left w:w="110" w:type="dxa"/>
              <w:bottom w:w="60" w:type="dxa"/>
              <w:right w:w="110" w:type="dxa"/>
            </w:tcMar>
            <w:vAlign w:val="center"/>
          </w:tcPr>
          <w:p w14:paraId="1EF52241" w14:textId="77777777" w:rsidR="004D02BB" w:rsidRDefault="00000000">
            <w:pPr>
              <w:spacing w:after="30" w:line="250" w:lineRule="auto"/>
            </w:pPr>
            <w:r>
              <w:rPr>
                <w:sz w:val="18"/>
                <w:szCs w:val="18"/>
              </w:rPr>
              <w:t>Projekt, Portfolio, Essay mit offengelegter und reflektierter KI-Nutzung.</w:t>
            </w:r>
          </w:p>
        </w:tc>
      </w:tr>
      <w:tr w:rsidR="007D59D6" w14:paraId="301BCC24" w14:textId="77777777">
        <w:tblPrEx>
          <w:tblCellMar>
            <w:top w:w="0" w:type="dxa"/>
            <w:bottom w:w="0" w:type="dxa"/>
          </w:tblCellMar>
        </w:tblPrEx>
        <w:tc>
          <w:tcPr>
            <w:tcW w:w="1500" w:type="dxa"/>
            <w:shd w:val="clear" w:color="auto" w:fill="FFFFFF"/>
            <w:tcMar>
              <w:top w:w="60" w:type="dxa"/>
              <w:left w:w="110" w:type="dxa"/>
              <w:bottom w:w="60" w:type="dxa"/>
              <w:right w:w="110" w:type="dxa"/>
            </w:tcMar>
            <w:vAlign w:val="center"/>
          </w:tcPr>
          <w:p w14:paraId="70498399" w14:textId="77777777" w:rsidR="004D02BB" w:rsidRDefault="00000000">
            <w:pPr>
              <w:spacing w:after="30" w:line="250" w:lineRule="auto"/>
            </w:pPr>
            <w:r>
              <w:rPr>
                <w:sz w:val="18"/>
                <w:szCs w:val="18"/>
              </w:rPr>
              <w:t>Sicherung</w:t>
            </w:r>
          </w:p>
        </w:tc>
        <w:tc>
          <w:tcPr>
            <w:tcW w:w="3763" w:type="dxa"/>
            <w:shd w:val="clear" w:color="auto" w:fill="FFFFFF"/>
            <w:tcMar>
              <w:top w:w="60" w:type="dxa"/>
              <w:left w:w="110" w:type="dxa"/>
              <w:bottom w:w="60" w:type="dxa"/>
              <w:right w:w="110" w:type="dxa"/>
            </w:tcMar>
            <w:vAlign w:val="center"/>
          </w:tcPr>
          <w:p w14:paraId="4F4A805D" w14:textId="77777777" w:rsidR="004D02BB" w:rsidRDefault="00000000">
            <w:pPr>
              <w:spacing w:after="30" w:line="250" w:lineRule="auto"/>
            </w:pPr>
            <w:r>
              <w:rPr>
                <w:sz w:val="18"/>
                <w:szCs w:val="18"/>
              </w:rPr>
              <w:t>Setting überprüfbar offline; Lehrer-Nachfrage als zentrales Instrument für Transfer und Verstehen.</w:t>
            </w:r>
          </w:p>
        </w:tc>
        <w:tc>
          <w:tcPr>
            <w:tcW w:w="3763" w:type="dxa"/>
            <w:shd w:val="clear" w:color="auto" w:fill="FFFFFF"/>
            <w:tcMar>
              <w:top w:w="60" w:type="dxa"/>
              <w:left w:w="110" w:type="dxa"/>
              <w:bottom w:w="60" w:type="dxa"/>
              <w:right w:w="110" w:type="dxa"/>
            </w:tcMar>
            <w:vAlign w:val="center"/>
          </w:tcPr>
          <w:p w14:paraId="782B4C52" w14:textId="77777777" w:rsidR="004D02BB" w:rsidRDefault="00000000">
            <w:pPr>
              <w:spacing w:after="30" w:line="250" w:lineRule="auto"/>
            </w:pPr>
            <w:r>
              <w:rPr>
                <w:sz w:val="18"/>
                <w:szCs w:val="18"/>
              </w:rPr>
              <w:t>Dokumentationspflicht (Prompt, Output, eigene Veränderung); Verteidigung.</w:t>
            </w:r>
          </w:p>
        </w:tc>
      </w:tr>
      <w:tr w:rsidR="007D59D6" w14:paraId="473AA72B" w14:textId="77777777">
        <w:tblPrEx>
          <w:tblCellMar>
            <w:top w:w="0" w:type="dxa"/>
            <w:bottom w:w="0" w:type="dxa"/>
          </w:tblCellMar>
        </w:tblPrEx>
        <w:tc>
          <w:tcPr>
            <w:tcW w:w="1500" w:type="dxa"/>
            <w:shd w:val="clear" w:color="auto" w:fill="F4F7FA"/>
            <w:tcMar>
              <w:top w:w="60" w:type="dxa"/>
              <w:left w:w="110" w:type="dxa"/>
              <w:bottom w:w="60" w:type="dxa"/>
              <w:right w:w="110" w:type="dxa"/>
            </w:tcMar>
            <w:vAlign w:val="center"/>
          </w:tcPr>
          <w:p w14:paraId="35735FB7" w14:textId="77777777" w:rsidR="004D02BB" w:rsidRDefault="00000000">
            <w:pPr>
              <w:spacing w:after="30" w:line="250" w:lineRule="auto"/>
            </w:pPr>
            <w:r>
              <w:rPr>
                <w:sz w:val="18"/>
                <w:szCs w:val="18"/>
              </w:rPr>
              <w:t>Achtung</w:t>
            </w:r>
          </w:p>
        </w:tc>
        <w:tc>
          <w:tcPr>
            <w:tcW w:w="3763" w:type="dxa"/>
            <w:shd w:val="clear" w:color="auto" w:fill="F4F7FA"/>
            <w:tcMar>
              <w:top w:w="60" w:type="dxa"/>
              <w:left w:w="110" w:type="dxa"/>
              <w:bottom w:w="60" w:type="dxa"/>
              <w:right w:w="110" w:type="dxa"/>
            </w:tcMar>
            <w:vAlign w:val="center"/>
          </w:tcPr>
          <w:p w14:paraId="262BB2C5" w14:textId="77777777" w:rsidR="004D02BB" w:rsidRDefault="00000000">
            <w:pPr>
              <w:spacing w:after="30" w:line="250" w:lineRule="auto"/>
            </w:pPr>
            <w:r>
              <w:rPr>
                <w:sz w:val="18"/>
                <w:szCs w:val="18"/>
              </w:rPr>
              <w:t>Nicht in bloßes Auswendig-Reproduzieren zurückfallen — auf Transfer zielen.</w:t>
            </w:r>
          </w:p>
        </w:tc>
        <w:tc>
          <w:tcPr>
            <w:tcW w:w="3763" w:type="dxa"/>
            <w:shd w:val="clear" w:color="auto" w:fill="F4F7FA"/>
            <w:tcMar>
              <w:top w:w="60" w:type="dxa"/>
              <w:left w:w="110" w:type="dxa"/>
              <w:bottom w:w="60" w:type="dxa"/>
              <w:right w:w="110" w:type="dxa"/>
            </w:tcMar>
            <w:vAlign w:val="center"/>
          </w:tcPr>
          <w:p w14:paraId="7575E763" w14:textId="77777777" w:rsidR="004D02BB" w:rsidRDefault="00000000">
            <w:pPr>
              <w:spacing w:after="30" w:line="250" w:lineRule="auto"/>
            </w:pPr>
            <w:r>
              <w:rPr>
                <w:sz w:val="18"/>
                <w:szCs w:val="18"/>
              </w:rPr>
              <w:t>Chancengleichheit prüfen: verpflichtende KI-Nutzung darf niemanden wegen fehlenden Zugangs benachteiligen.</w:t>
            </w:r>
          </w:p>
        </w:tc>
      </w:tr>
    </w:tbl>
    <w:p w14:paraId="302BED2C" w14:textId="77777777" w:rsidR="004D02BB" w:rsidRDefault="00000000">
      <w:pPr>
        <w:pStyle w:val="berschrift2"/>
      </w:pPr>
      <w:bookmarkStart w:id="12" w:name="_Toc232960199"/>
      <w:proofErr w:type="gramStart"/>
      <w:r>
        <w:t>C.4  Rahmen</w:t>
      </w:r>
      <w:proofErr w:type="gramEnd"/>
      <w:r>
        <w:t>: Stichtage, Werkzeuge, Faustregeln</w:t>
      </w:r>
      <w:bookmarkEnd w:id="1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D02BB" w14:paraId="27B95FDA" w14:textId="77777777">
        <w:tblPrEx>
          <w:tblCellMar>
            <w:top w:w="0" w:type="dxa"/>
            <w:bottom w:w="0" w:type="dxa"/>
          </w:tblCellMar>
        </w:tblPrEx>
        <w:tc>
          <w:tcPr>
            <w:tcW w:w="9026" w:type="dxa"/>
            <w:tcBorders>
              <w:top w:val="single" w:sz="2" w:space="0" w:color="B9770E"/>
              <w:left w:val="single" w:sz="24" w:space="0" w:color="B9770E"/>
              <w:bottom w:val="single" w:sz="2" w:space="0" w:color="B9770E"/>
              <w:right w:val="single" w:sz="2" w:space="0" w:color="B9770E"/>
            </w:tcBorders>
            <w:shd w:val="clear" w:color="auto" w:fill="FFF6E5"/>
            <w:tcMar>
              <w:top w:w="140" w:type="dxa"/>
              <w:left w:w="220" w:type="dxa"/>
              <w:bottom w:w="140" w:type="dxa"/>
              <w:right w:w="200" w:type="dxa"/>
            </w:tcMar>
          </w:tcPr>
          <w:p w14:paraId="20366E94" w14:textId="77777777" w:rsidR="004D02BB" w:rsidRDefault="00000000">
            <w:pPr>
              <w:spacing w:after="60"/>
            </w:pPr>
            <w:r>
              <w:rPr>
                <w:b/>
                <w:bCs/>
                <w:color w:val="8A5800"/>
                <w:spacing w:val="12"/>
                <w:sz w:val="17"/>
                <w:szCs w:val="17"/>
              </w:rPr>
              <w:lastRenderedPageBreak/>
              <w:t>RECHTLICHE STICHTAGE</w:t>
            </w:r>
          </w:p>
          <w:p w14:paraId="633CE314" w14:textId="77777777" w:rsidR="004D02BB" w:rsidRDefault="00000000">
            <w:pPr>
              <w:pStyle w:val="Listenabsatz"/>
              <w:numPr>
                <w:ilvl w:val="0"/>
                <w:numId w:val="2"/>
              </w:numPr>
              <w:spacing w:after="70" w:line="270" w:lineRule="auto"/>
            </w:pPr>
            <w:r>
              <w:t>02.02.2025 — KI-Kompetenzpflicht des Personals (KI-VO, Art. 4) und Verbot der Emotionserkennung in der Bildung in Kraft.</w:t>
            </w:r>
          </w:p>
          <w:p w14:paraId="31E062C3" w14:textId="77777777" w:rsidR="004D02BB" w:rsidRDefault="00000000">
            <w:pPr>
              <w:pStyle w:val="Listenabsatz"/>
              <w:numPr>
                <w:ilvl w:val="0"/>
                <w:numId w:val="2"/>
              </w:numPr>
              <w:spacing w:after="70" w:line="270" w:lineRule="auto"/>
            </w:pPr>
            <w:r>
              <w:t>02.08.2026 — Hochrisiko-Pflichten der KI-VO greifen; KI zur Bewertung von Lernergebnissen ist hochriskant; KI-Proctoring ebenso.</w:t>
            </w:r>
            <w:r>
              <w:rPr>
                <w:rStyle w:val="Funotenzeichen"/>
              </w:rPr>
              <w:footnoteReference w:id="4"/>
            </w:r>
          </w:p>
          <w:p w14:paraId="0839AD48" w14:textId="77777777" w:rsidR="004D02BB" w:rsidRDefault="00000000">
            <w:pPr>
              <w:spacing w:line="276" w:lineRule="auto"/>
            </w:pPr>
            <w:r>
              <w:rPr>
                <w:i/>
                <w:iCs/>
              </w:rPr>
              <w:t>Hinweis: Die KI-VO und die DSGVO gelten bundesweit; konkrete Nutzungsgrundlagen und freigegebene Werkzeuge sind teils landesspezifisch.</w:t>
            </w:r>
          </w:p>
        </w:tc>
      </w:tr>
    </w:tbl>
    <w:p w14:paraId="0D9EE69F" w14:textId="77777777" w:rsidR="004D02BB" w:rsidRDefault="004D02BB">
      <w:pPr>
        <w:spacing w:after="60"/>
      </w:pPr>
    </w:p>
    <w:p w14:paraId="24020C9F" w14:textId="77777777" w:rsidR="004D02BB" w:rsidRDefault="00000000">
      <w:pPr>
        <w:spacing w:after="120" w:line="276" w:lineRule="auto"/>
      </w:pPr>
      <w:r>
        <w:rPr>
          <w:b/>
          <w:bCs/>
        </w:rPr>
        <w:t xml:space="preserve">Freigegebene Werkzeuge (Beispiel Baden-Württemberg): </w:t>
      </w:r>
      <w:r>
        <w:t xml:space="preserve">über SCHULE@BW stehen datenschutzkonform F13 (für die Unterrichtsvorbereitung der Lehrkräfte) und der Schüler-Chatbot </w:t>
      </w:r>
      <w:proofErr w:type="spellStart"/>
      <w:r>
        <w:t>telli</w:t>
      </w:r>
      <w:proofErr w:type="spellEnd"/>
      <w:r>
        <w:t>/</w:t>
      </w:r>
      <w:proofErr w:type="spellStart"/>
      <w:r>
        <w:t>AIS.chat</w:t>
      </w:r>
      <w:proofErr w:type="spellEnd"/>
      <w:r>
        <w:t xml:space="preserve"> (länderübergreifend, kostenlos) zur Verfügung. Damit ist der vermeintliche „Paragrafen-Dschungel“ begehbarer als oft angenommen.</w:t>
      </w:r>
      <w:r>
        <w:rPr>
          <w:rStyle w:val="Funotenzeichen"/>
        </w:rPr>
        <w:footnoteReference w:id="5"/>
      </w:r>
    </w:p>
    <w:p w14:paraId="7DAB05B3" w14:textId="77777777" w:rsidR="004D02BB" w:rsidRDefault="004D02BB">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D02BB" w14:paraId="2B60BEFE" w14:textId="77777777">
        <w:tblPrEx>
          <w:tblCellMar>
            <w:top w:w="0" w:type="dxa"/>
            <w:bottom w:w="0" w:type="dxa"/>
          </w:tblCellMar>
        </w:tblPrEx>
        <w:tc>
          <w:tcPr>
            <w:tcW w:w="9026" w:type="dxa"/>
            <w:tcBorders>
              <w:top w:val="single" w:sz="2" w:space="0" w:color="2E7D32"/>
              <w:left w:val="single" w:sz="24" w:space="0" w:color="2E7D32"/>
              <w:bottom w:val="single" w:sz="2" w:space="0" w:color="2E7D32"/>
              <w:right w:val="single" w:sz="2" w:space="0" w:color="2E7D32"/>
            </w:tcBorders>
            <w:shd w:val="clear" w:color="auto" w:fill="EAF4EA"/>
            <w:tcMar>
              <w:top w:w="140" w:type="dxa"/>
              <w:left w:w="220" w:type="dxa"/>
              <w:bottom w:w="140" w:type="dxa"/>
              <w:right w:w="200" w:type="dxa"/>
            </w:tcMar>
          </w:tcPr>
          <w:p w14:paraId="2506B158" w14:textId="77777777" w:rsidR="004D02BB" w:rsidRDefault="00000000">
            <w:pPr>
              <w:spacing w:after="60"/>
            </w:pPr>
            <w:r>
              <w:rPr>
                <w:b/>
                <w:bCs/>
                <w:color w:val="1E6624"/>
                <w:spacing w:val="12"/>
                <w:sz w:val="17"/>
                <w:szCs w:val="17"/>
              </w:rPr>
              <w:t>FAUSTREGELN FÜR JEDE LEHRKRAFT</w:t>
            </w:r>
          </w:p>
          <w:p w14:paraId="0CCE46A0" w14:textId="77777777" w:rsidR="004D02BB" w:rsidRDefault="00000000">
            <w:pPr>
              <w:pStyle w:val="Listenabsatz"/>
              <w:numPr>
                <w:ilvl w:val="0"/>
                <w:numId w:val="2"/>
              </w:numPr>
              <w:spacing w:after="70" w:line="270" w:lineRule="auto"/>
            </w:pPr>
            <w:r>
              <w:t>Niemals personenbezogene Schülerdaten (Namen, Noten, Diagnosen) in irgendein KI-Werkzeug eingeben.</w:t>
            </w:r>
          </w:p>
          <w:p w14:paraId="607830CE" w14:textId="77777777" w:rsidR="004D02BB" w:rsidRDefault="00000000">
            <w:pPr>
              <w:pStyle w:val="Listenabsatz"/>
              <w:numPr>
                <w:ilvl w:val="0"/>
                <w:numId w:val="2"/>
              </w:numPr>
              <w:spacing w:after="70" w:line="270" w:lineRule="auto"/>
            </w:pPr>
            <w:r>
              <w:t>Für Schüler nur freigegebene, datenschutzkonforme Werkzeuge nutzen.</w:t>
            </w:r>
          </w:p>
          <w:p w14:paraId="7DF53004" w14:textId="77777777" w:rsidR="004D02BB" w:rsidRDefault="00000000">
            <w:pPr>
              <w:pStyle w:val="Listenabsatz"/>
              <w:numPr>
                <w:ilvl w:val="0"/>
                <w:numId w:val="2"/>
              </w:numPr>
              <w:spacing w:after="70" w:line="270" w:lineRule="auto"/>
            </w:pPr>
            <w:r>
              <w:t>Für die eigene Vorbereitung ohne personenbezogene Daten sind auch allgemeine Werkzeuge möglich.</w:t>
            </w:r>
          </w:p>
          <w:p w14:paraId="423FF9D9" w14:textId="77777777" w:rsidR="004D02BB" w:rsidRDefault="00000000">
            <w:pPr>
              <w:pStyle w:val="Listenabsatz"/>
              <w:numPr>
                <w:ilvl w:val="0"/>
                <w:numId w:val="2"/>
              </w:numPr>
              <w:spacing w:after="70" w:line="270" w:lineRule="auto"/>
            </w:pPr>
            <w:r>
              <w:t>Transparenz: Nutzer müssen wissen, dass sie mit einem KI-System interagieren.</w:t>
            </w:r>
          </w:p>
        </w:tc>
      </w:tr>
    </w:tbl>
    <w:p w14:paraId="398BE2DA" w14:textId="77777777" w:rsidR="004D02BB" w:rsidRDefault="00000000">
      <w:pPr>
        <w:pStyle w:val="berschrift2"/>
      </w:pPr>
      <w:bookmarkStart w:id="13" w:name="_Toc232960200"/>
      <w:proofErr w:type="gramStart"/>
      <w:r>
        <w:t>C.5  Der</w:t>
      </w:r>
      <w:proofErr w:type="gramEnd"/>
      <w:r>
        <w:t xml:space="preserve"> „afrikanische Blick“ als Lupe</w:t>
      </w:r>
      <w:bookmarkEnd w:id="13"/>
    </w:p>
    <w:p w14:paraId="468A9119" w14:textId="77777777" w:rsidR="004D02BB" w:rsidRDefault="00000000">
      <w:pPr>
        <w:spacing w:after="120" w:line="276" w:lineRule="auto"/>
      </w:pPr>
      <w:r>
        <w:t>Die kulturelle Reflexion ist der überraschendste und wertvollste Teil. Die Aussage „KI funktioniert mehrsprachig, bildet aber den afrikanischen Kontext nicht ab“ entfaltet sich auf drei Ebenen:</w:t>
      </w:r>
    </w:p>
    <w:p w14:paraId="4CED45FF" w14:textId="77777777" w:rsidR="004D02BB" w:rsidRDefault="00000000">
      <w:pPr>
        <w:pStyle w:val="Listenabsatz"/>
        <w:numPr>
          <w:ilvl w:val="0"/>
          <w:numId w:val="2"/>
        </w:numPr>
        <w:spacing w:after="70" w:line="270" w:lineRule="auto"/>
      </w:pPr>
      <w:r>
        <w:rPr>
          <w:b/>
          <w:bCs/>
        </w:rPr>
        <w:t xml:space="preserve">Sprachlich: </w:t>
      </w:r>
      <w:r>
        <w:t>Afrikanische Sprachen sind „</w:t>
      </w:r>
      <w:proofErr w:type="spellStart"/>
      <w:r>
        <w:t>low-resource</w:t>
      </w:r>
      <w:proofErr w:type="spellEnd"/>
      <w:r>
        <w:t xml:space="preserve">“ — wenig Trainingsdaten, schwächere Leistung, faktische Marginalisierung. Graswurzel-Initiativen wie </w:t>
      </w:r>
      <w:proofErr w:type="spellStart"/>
      <w:r>
        <w:t>Masakhane</w:t>
      </w:r>
      <w:proofErr w:type="spellEnd"/>
      <w:r>
        <w:t xml:space="preserve"> arbeiten dagegen an.</w:t>
      </w:r>
    </w:p>
    <w:p w14:paraId="45A32047" w14:textId="77777777" w:rsidR="004D02BB" w:rsidRDefault="00000000">
      <w:pPr>
        <w:pStyle w:val="Listenabsatz"/>
        <w:numPr>
          <w:ilvl w:val="0"/>
          <w:numId w:val="2"/>
        </w:numPr>
        <w:spacing w:after="70" w:line="270" w:lineRule="auto"/>
      </w:pPr>
      <w:r>
        <w:rPr>
          <w:b/>
          <w:bCs/>
        </w:rPr>
        <w:t xml:space="preserve">Epistemisch: </w:t>
      </w:r>
      <w:r>
        <w:t xml:space="preserve">LLM kodieren propositionales, individualistisches, textzentriertes Wissen. Viele afrikanische Wissenstraditionen sind relational und gemeinschaftlich (Stichwort Ubuntu — „Ich bin, </w:t>
      </w:r>
      <w:proofErr w:type="gramStart"/>
      <w:r>
        <w:t>weil</w:t>
      </w:r>
      <w:proofErr w:type="gramEnd"/>
      <w:r>
        <w:t xml:space="preserve"> wir sind“), oral und kontextgebunden. Ein global ausgerolltes Modell glättet diese Vielfalt ein.</w:t>
      </w:r>
    </w:p>
    <w:p w14:paraId="1E1A1910" w14:textId="77777777" w:rsidR="004D02BB" w:rsidRDefault="00000000">
      <w:pPr>
        <w:pStyle w:val="Listenabsatz"/>
        <w:numPr>
          <w:ilvl w:val="0"/>
          <w:numId w:val="2"/>
        </w:numPr>
        <w:spacing w:after="70" w:line="270" w:lineRule="auto"/>
      </w:pPr>
      <w:r>
        <w:rPr>
          <w:b/>
          <w:bCs/>
        </w:rPr>
        <w:t xml:space="preserve">Politisch: </w:t>
      </w:r>
      <w:r>
        <w:t xml:space="preserve">Daraus wird das Argument der digitalen bzw. kognitiven Kolonialität — KI als Vektor der </w:t>
      </w:r>
      <w:proofErr w:type="spellStart"/>
      <w:r>
        <w:t>Wertimposition</w:t>
      </w:r>
      <w:proofErr w:type="spellEnd"/>
      <w:r>
        <w:t xml:space="preserve"> und Datenextraktion.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D02BB" w14:paraId="0F2D4366" w14:textId="77777777">
        <w:tblPrEx>
          <w:tblCellMar>
            <w:top w:w="0" w:type="dxa"/>
            <w:bottom w:w="0" w:type="dxa"/>
          </w:tblCellMar>
        </w:tblPrEx>
        <w:tc>
          <w:tcPr>
            <w:tcW w:w="9026" w:type="dxa"/>
            <w:tcBorders>
              <w:top w:val="single" w:sz="2" w:space="0" w:color="0969DA"/>
              <w:left w:val="single" w:sz="24" w:space="0" w:color="0969DA"/>
              <w:bottom w:val="single" w:sz="2" w:space="0" w:color="0969DA"/>
              <w:right w:val="single" w:sz="2" w:space="0" w:color="0969DA"/>
            </w:tcBorders>
            <w:shd w:val="clear" w:color="auto" w:fill="EAF2FB"/>
            <w:tcMar>
              <w:top w:w="140" w:type="dxa"/>
              <w:left w:w="220" w:type="dxa"/>
              <w:bottom w:w="140" w:type="dxa"/>
              <w:right w:w="200" w:type="dxa"/>
            </w:tcMar>
          </w:tcPr>
          <w:p w14:paraId="6A404969" w14:textId="77777777" w:rsidR="004D02BB" w:rsidRDefault="00000000">
            <w:pPr>
              <w:spacing w:after="60"/>
            </w:pPr>
            <w:r>
              <w:rPr>
                <w:b/>
                <w:bCs/>
                <w:color w:val="0969DA"/>
                <w:spacing w:val="12"/>
                <w:sz w:val="17"/>
                <w:szCs w:val="17"/>
              </w:rPr>
              <w:t>DER TWIST, DER ES NACH HAUSE HOLT</w:t>
            </w:r>
          </w:p>
          <w:p w14:paraId="3F4D2FBD" w14:textId="77777777" w:rsidR="004D02BB" w:rsidRDefault="00000000">
            <w:pPr>
              <w:spacing w:line="276" w:lineRule="auto"/>
            </w:pPr>
            <w:r>
              <w:t>Dieselbe Kritik trifft, abgeschwächt, das deutsche Klassenzimmer: Auch deutsche pädagogische, rechtliche und kulturelle Eigenheiten sind gegenüber US-Normen unterrepräsentiert; das Modell „</w:t>
            </w:r>
            <w:proofErr w:type="spellStart"/>
            <w:r>
              <w:t>defaultet</w:t>
            </w:r>
            <w:proofErr w:type="spellEnd"/>
            <w:r>
              <w:t>“ ins Anglo-Amerikanische. Der afrikanische Blick ist also kein exotisches Add-on, sondern eine Lupe für ein Problem, das auch vor Ort wirkt.</w:t>
            </w:r>
          </w:p>
        </w:tc>
      </w:tr>
    </w:tbl>
    <w:p w14:paraId="567F5C72" w14:textId="77777777" w:rsidR="004D02BB" w:rsidRDefault="00000000">
      <w:pPr>
        <w:pStyle w:val="berschrift2"/>
      </w:pPr>
      <w:bookmarkStart w:id="14" w:name="_Toc232960201"/>
      <w:proofErr w:type="gramStart"/>
      <w:r>
        <w:t>C.6  Bezugsrahmen</w:t>
      </w:r>
      <w:proofErr w:type="gramEnd"/>
      <w:r>
        <w:t xml:space="preserve"> UNESCO</w:t>
      </w:r>
      <w:bookmarkEnd w:id="14"/>
    </w:p>
    <w:p w14:paraId="6F0A6AB0" w14:textId="77777777" w:rsidR="004D02BB" w:rsidRDefault="00000000">
      <w:pPr>
        <w:spacing w:after="120" w:line="276" w:lineRule="auto"/>
      </w:pPr>
      <w:r>
        <w:lastRenderedPageBreak/>
        <w:t>Die vier Leitprinzipien (fachintegriert, progressiv, ethisch durchdrungen, kulturell reflektiert) sind eine Verdichtung der UNESCO-Rahmen für Schüler und Lehrkräfte von 2024 — und sollten als solche benannt werden, nicht als eigenständiges Regelwerk „2026“. Das verleiht ihnen Autorität und macht sie überprüfbar.</w:t>
      </w:r>
      <w:r>
        <w:rPr>
          <w:rStyle w:val="Funotenzeichen"/>
        </w:rPr>
        <w:footnoteReference w:id="6"/>
      </w:r>
    </w:p>
    <w:p w14:paraId="7DABC3A4" w14:textId="77777777" w:rsidR="004D02BB" w:rsidRDefault="004D02BB">
      <w:pPr>
        <w:spacing w:after="200"/>
      </w:pPr>
    </w:p>
    <w:p w14:paraId="417D6563" w14:textId="77777777" w:rsidR="004D02BB" w:rsidRDefault="00000000">
      <w:pPr>
        <w:pBdr>
          <w:top w:val="single" w:sz="4" w:space="6" w:color="C7CDD4"/>
        </w:pBdr>
        <w:spacing w:before="120"/>
      </w:pPr>
      <w:r>
        <w:rPr>
          <w:i/>
          <w:iCs/>
          <w:color w:val="5A6470"/>
          <w:sz w:val="17"/>
          <w:szCs w:val="17"/>
        </w:rPr>
        <w:t>Stand: Juni 2026. Rechtsangaben sind eine Orientierung, keine Rechtsberatung; landesspezifische Regelungen und freigegebene Werkzeuge ändern sich laufend.</w:t>
      </w:r>
    </w:p>
    <w:sectPr w:rsidR="004D02BB" w:rsidSect="007D59D6">
      <w:headerReference w:type="default" r:id="rId7"/>
      <w:footerReference w:type="default" r:id="rId8"/>
      <w:pgSz w:w="11906" w:h="16838"/>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B0DD8A" w14:textId="77777777" w:rsidR="001945BE" w:rsidRDefault="001945BE">
      <w:r>
        <w:separator/>
      </w:r>
    </w:p>
  </w:endnote>
  <w:endnote w:type="continuationSeparator" w:id="0">
    <w:p w14:paraId="3125F57E" w14:textId="77777777" w:rsidR="001945BE" w:rsidRDefault="001945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97907" w14:textId="77777777" w:rsidR="004D02BB" w:rsidRDefault="00000000">
    <w:pPr>
      <w:jc w:val="center"/>
    </w:pPr>
    <w:r>
      <w:rPr>
        <w:color w:val="5A6470"/>
        <w:sz w:val="16"/>
        <w:szCs w:val="16"/>
      </w:rPr>
      <w:t xml:space="preserve">Seite </w:t>
    </w:r>
    <w:r>
      <w:rPr>
        <w:color w:val="5A6470"/>
        <w:sz w:val="16"/>
        <w:szCs w:val="16"/>
      </w:rPr>
      <w:fldChar w:fldCharType="begin"/>
    </w:r>
    <w:r>
      <w:rPr>
        <w:color w:val="5A6470"/>
        <w:sz w:val="16"/>
        <w:szCs w:val="16"/>
      </w:rPr>
      <w:instrText>PAGE</w:instrText>
    </w:r>
    <w:r>
      <w:rPr>
        <w:color w:val="5A6470"/>
        <w:sz w:val="16"/>
        <w:szCs w:val="16"/>
      </w:rPr>
      <w:fldChar w:fldCharType="separate"/>
    </w:r>
    <w:r w:rsidR="007D59D6">
      <w:rPr>
        <w:noProof/>
        <w:color w:val="5A6470"/>
        <w:sz w:val="16"/>
        <w:szCs w:val="16"/>
      </w:rPr>
      <w:t>1</w:t>
    </w:r>
    <w:r>
      <w:rPr>
        <w:color w:val="5A6470"/>
        <w:sz w:val="16"/>
        <w:szCs w:val="16"/>
      </w:rPr>
      <w:fldChar w:fldCharType="end"/>
    </w:r>
    <w:r>
      <w:rPr>
        <w:color w:val="5A6470"/>
        <w:sz w:val="16"/>
        <w:szCs w:val="16"/>
      </w:rPr>
      <w:t xml:space="preserve"> · iludis.de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DB5867" w14:textId="77777777" w:rsidR="001945BE" w:rsidRDefault="001945BE">
      <w:r>
        <w:separator/>
      </w:r>
    </w:p>
  </w:footnote>
  <w:footnote w:type="continuationSeparator" w:id="0">
    <w:p w14:paraId="3DED20EE" w14:textId="77777777" w:rsidR="001945BE" w:rsidRDefault="001945BE">
      <w:r>
        <w:continuationSeparator/>
      </w:r>
    </w:p>
  </w:footnote>
  <w:footnote w:id="1">
    <w:p w14:paraId="3085C9CF" w14:textId="77777777" w:rsidR="004D02BB" w:rsidRDefault="00000000">
      <w:r>
        <w:rPr>
          <w:rStyle w:val="Funotenzeichen"/>
        </w:rPr>
        <w:footnoteRef/>
      </w:r>
      <w:r>
        <w:rPr>
          <w:sz w:val="18"/>
          <w:szCs w:val="18"/>
        </w:rPr>
        <w:t xml:space="preserve">EU-KI-Verordnung (VO 2024/1689): KI zur Bewertung von Lernergebnissen und zur Steuerung des Bildungszugangs gilt als Hochrisiko (Anhang III, Nr. 3); die Hochrisiko-Pflichten greifen ab 02.08.2026. Emotionserkennung in Bildungseinrichtungen ist verboten (Art. 5), die Pflicht zur KI-Kompetenz des Personals (Art. 4) gilt seit 02.02.2025. KI-gestütztes </w:t>
      </w:r>
      <w:proofErr w:type="spellStart"/>
      <w:r>
        <w:rPr>
          <w:sz w:val="18"/>
          <w:szCs w:val="18"/>
        </w:rPr>
        <w:t>Pruefungs</w:t>
      </w:r>
      <w:proofErr w:type="spellEnd"/>
      <w:r>
        <w:rPr>
          <w:sz w:val="18"/>
          <w:szCs w:val="18"/>
        </w:rPr>
        <w:t>-Monitoring ist hochriskant.</w:t>
      </w:r>
    </w:p>
  </w:footnote>
  <w:footnote w:id="2">
    <w:p w14:paraId="179BD3A2" w14:textId="77777777" w:rsidR="007D59D6" w:rsidRDefault="007D59D6"/>
    <w:p w14:paraId="5012A1A0" w14:textId="77777777" w:rsidR="00000000" w:rsidRDefault="00000000"/>
  </w:footnote>
  <w:footnote w:id="3">
    <w:p w14:paraId="75CF64AB" w14:textId="77777777" w:rsidR="004D02BB" w:rsidRDefault="00000000">
      <w:r>
        <w:rPr>
          <w:rStyle w:val="Funotenzeichen"/>
        </w:rPr>
        <w:footnoteRef/>
      </w:r>
      <w:r>
        <w:rPr>
          <w:sz w:val="18"/>
          <w:szCs w:val="18"/>
        </w:rPr>
        <w:t xml:space="preserve">UNESCO, AI </w:t>
      </w:r>
      <w:proofErr w:type="spellStart"/>
      <w:r>
        <w:rPr>
          <w:sz w:val="18"/>
          <w:szCs w:val="18"/>
        </w:rPr>
        <w:t>Competency</w:t>
      </w:r>
      <w:proofErr w:type="spellEnd"/>
      <w:r>
        <w:rPr>
          <w:sz w:val="18"/>
          <w:szCs w:val="18"/>
        </w:rPr>
        <w:t xml:space="preserve"> Frameworks </w:t>
      </w:r>
      <w:proofErr w:type="spellStart"/>
      <w:r>
        <w:rPr>
          <w:sz w:val="18"/>
          <w:szCs w:val="18"/>
        </w:rPr>
        <w:t>for</w:t>
      </w:r>
      <w:proofErr w:type="spellEnd"/>
      <w:r>
        <w:rPr>
          <w:sz w:val="18"/>
          <w:szCs w:val="18"/>
        </w:rPr>
        <w:t xml:space="preserve"> </w:t>
      </w:r>
      <w:proofErr w:type="spellStart"/>
      <w:r>
        <w:rPr>
          <w:sz w:val="18"/>
          <w:szCs w:val="18"/>
        </w:rPr>
        <w:t>Students</w:t>
      </w:r>
      <w:proofErr w:type="spellEnd"/>
      <w:r>
        <w:rPr>
          <w:sz w:val="18"/>
          <w:szCs w:val="18"/>
        </w:rPr>
        <w:t xml:space="preserve"> and Teachers (2024): das </w:t>
      </w:r>
      <w:proofErr w:type="spellStart"/>
      <w:r>
        <w:rPr>
          <w:sz w:val="18"/>
          <w:szCs w:val="18"/>
        </w:rPr>
        <w:t>Lehrkraefte</w:t>
      </w:r>
      <w:proofErr w:type="spellEnd"/>
      <w:r>
        <w:rPr>
          <w:sz w:val="18"/>
          <w:szCs w:val="18"/>
        </w:rPr>
        <w:t xml:space="preserve">-Framework umfasst 15 Kompetenzen in </w:t>
      </w:r>
      <w:proofErr w:type="spellStart"/>
      <w:r>
        <w:rPr>
          <w:sz w:val="18"/>
          <w:szCs w:val="18"/>
        </w:rPr>
        <w:t>fuenf</w:t>
      </w:r>
      <w:proofErr w:type="spellEnd"/>
      <w:r>
        <w:rPr>
          <w:sz w:val="18"/>
          <w:szCs w:val="18"/>
        </w:rPr>
        <w:t xml:space="preserve"> Dimensionen </w:t>
      </w:r>
      <w:proofErr w:type="spellStart"/>
      <w:r>
        <w:rPr>
          <w:sz w:val="18"/>
          <w:szCs w:val="18"/>
        </w:rPr>
        <w:t>ueber</w:t>
      </w:r>
      <w:proofErr w:type="spellEnd"/>
      <w:r>
        <w:rPr>
          <w:sz w:val="18"/>
          <w:szCs w:val="18"/>
        </w:rPr>
        <w:t xml:space="preserve"> drei Progressionsstufen; </w:t>
      </w:r>
      <w:proofErr w:type="spellStart"/>
      <w:r>
        <w:rPr>
          <w:sz w:val="18"/>
          <w:szCs w:val="18"/>
        </w:rPr>
        <w:t>Schueler</w:t>
      </w:r>
      <w:proofErr w:type="spellEnd"/>
      <w:r>
        <w:rPr>
          <w:sz w:val="18"/>
          <w:szCs w:val="18"/>
        </w:rPr>
        <w:t>-Progression Verstehen -&gt; Anwenden -&gt; Gestalten.</w:t>
      </w:r>
    </w:p>
  </w:footnote>
  <w:footnote w:id="4">
    <w:p w14:paraId="3055E364" w14:textId="77777777" w:rsidR="007D59D6" w:rsidRDefault="007D59D6"/>
    <w:p w14:paraId="6A014320" w14:textId="77777777" w:rsidR="00000000" w:rsidRDefault="00000000"/>
  </w:footnote>
  <w:footnote w:id="5">
    <w:p w14:paraId="4D790D9F" w14:textId="77777777" w:rsidR="004D02BB" w:rsidRDefault="00000000">
      <w:r>
        <w:rPr>
          <w:rStyle w:val="Funotenzeichen"/>
        </w:rPr>
        <w:footnoteRef/>
      </w:r>
      <w:r>
        <w:rPr>
          <w:sz w:val="18"/>
          <w:szCs w:val="18"/>
        </w:rPr>
        <w:t xml:space="preserve">Baden-Württemberg: Einsatz von KI im Unterricht nach § 115b Abs. 9 </w:t>
      </w:r>
      <w:proofErr w:type="spellStart"/>
      <w:r>
        <w:rPr>
          <w:sz w:val="18"/>
          <w:szCs w:val="18"/>
        </w:rPr>
        <w:t>SchG</w:t>
      </w:r>
      <w:proofErr w:type="spellEnd"/>
      <w:r>
        <w:rPr>
          <w:sz w:val="18"/>
          <w:szCs w:val="18"/>
        </w:rPr>
        <w:t xml:space="preserve"> i. V. m. § 6 Digitalunterrichtsverordnung; Verarbeitung besonderer Daten nach Art. 9 DSGVO in KI-Anwendungen </w:t>
      </w:r>
      <w:proofErr w:type="spellStart"/>
      <w:r>
        <w:rPr>
          <w:sz w:val="18"/>
          <w:szCs w:val="18"/>
        </w:rPr>
        <w:t>unzulaessig</w:t>
      </w:r>
      <w:proofErr w:type="spellEnd"/>
      <w:r>
        <w:rPr>
          <w:sz w:val="18"/>
          <w:szCs w:val="18"/>
        </w:rPr>
        <w:t xml:space="preserve">. Datenschutzkonforme Werkzeuge </w:t>
      </w:r>
      <w:proofErr w:type="spellStart"/>
      <w:r>
        <w:rPr>
          <w:sz w:val="18"/>
          <w:szCs w:val="18"/>
        </w:rPr>
        <w:t>ueber</w:t>
      </w:r>
      <w:proofErr w:type="spellEnd"/>
      <w:r>
        <w:rPr>
          <w:sz w:val="18"/>
          <w:szCs w:val="18"/>
        </w:rPr>
        <w:t xml:space="preserve"> SCHULE@BW: F13 (</w:t>
      </w:r>
      <w:proofErr w:type="spellStart"/>
      <w:r>
        <w:rPr>
          <w:sz w:val="18"/>
          <w:szCs w:val="18"/>
        </w:rPr>
        <w:t>Lehrkraefte</w:t>
      </w:r>
      <w:proofErr w:type="spellEnd"/>
      <w:r>
        <w:rPr>
          <w:sz w:val="18"/>
          <w:szCs w:val="18"/>
        </w:rPr>
        <w:t xml:space="preserve">) und der </w:t>
      </w:r>
      <w:proofErr w:type="spellStart"/>
      <w:r>
        <w:rPr>
          <w:sz w:val="18"/>
          <w:szCs w:val="18"/>
        </w:rPr>
        <w:t>Schueler</w:t>
      </w:r>
      <w:proofErr w:type="spellEnd"/>
      <w:r>
        <w:rPr>
          <w:sz w:val="18"/>
          <w:szCs w:val="18"/>
        </w:rPr>
        <w:t xml:space="preserve">-Chatbot </w:t>
      </w:r>
      <w:proofErr w:type="spellStart"/>
      <w:r>
        <w:rPr>
          <w:sz w:val="18"/>
          <w:szCs w:val="18"/>
        </w:rPr>
        <w:t>telli</w:t>
      </w:r>
      <w:proofErr w:type="spellEnd"/>
      <w:r>
        <w:rPr>
          <w:sz w:val="18"/>
          <w:szCs w:val="18"/>
        </w:rPr>
        <w:t>/</w:t>
      </w:r>
      <w:proofErr w:type="spellStart"/>
      <w:r>
        <w:rPr>
          <w:sz w:val="18"/>
          <w:szCs w:val="18"/>
        </w:rPr>
        <w:t>AIS.chat</w:t>
      </w:r>
      <w:proofErr w:type="spellEnd"/>
      <w:r>
        <w:rPr>
          <w:sz w:val="18"/>
          <w:szCs w:val="18"/>
        </w:rPr>
        <w:t xml:space="preserve"> (FWU, alle </w:t>
      </w:r>
      <w:proofErr w:type="spellStart"/>
      <w:r>
        <w:rPr>
          <w:sz w:val="18"/>
          <w:szCs w:val="18"/>
        </w:rPr>
        <w:t>Laender</w:t>
      </w:r>
      <w:proofErr w:type="spellEnd"/>
      <w:r>
        <w:rPr>
          <w:sz w:val="18"/>
          <w:szCs w:val="18"/>
        </w:rPr>
        <w:t>). Rechtsrahmen teils landesspezifisch.</w:t>
      </w:r>
    </w:p>
  </w:footnote>
  <w:footnote w:id="6">
    <w:p w14:paraId="380C754A" w14:textId="77777777" w:rsidR="007D59D6" w:rsidRDefault="007D59D6"/>
    <w:p w14:paraId="50FC5A45" w14:textId="77777777" w:rsidR="00000000" w:rsidRDefault="0000000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3653A" w14:textId="77777777" w:rsidR="004D02BB" w:rsidRDefault="00000000">
    <w:pPr>
      <w:pBdr>
        <w:bottom w:val="single" w:sz="4" w:space="4" w:color="D5DBE2"/>
      </w:pBdr>
    </w:pPr>
    <w:r>
      <w:rPr>
        <w:color w:val="5A6470"/>
        <w:sz w:val="16"/>
        <w:szCs w:val="16"/>
      </w:rPr>
      <w:t>KI in der Schule — Orientierung für Lehrkräfte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2604A"/>
    <w:multiLevelType w:val="hybridMultilevel"/>
    <w:tmpl w:val="82686E8C"/>
    <w:lvl w:ilvl="0" w:tplc="561031AC">
      <w:start w:val="1"/>
      <w:numFmt w:val="bullet"/>
      <w:lvlText w:val="●"/>
      <w:lvlJc w:val="left"/>
      <w:pPr>
        <w:ind w:left="720" w:hanging="360"/>
      </w:pPr>
    </w:lvl>
    <w:lvl w:ilvl="1" w:tplc="15605130">
      <w:start w:val="1"/>
      <w:numFmt w:val="bullet"/>
      <w:lvlText w:val="○"/>
      <w:lvlJc w:val="left"/>
      <w:pPr>
        <w:ind w:left="1440" w:hanging="360"/>
      </w:pPr>
    </w:lvl>
    <w:lvl w:ilvl="2" w:tplc="EE3E5E62">
      <w:start w:val="1"/>
      <w:numFmt w:val="bullet"/>
      <w:lvlText w:val="■"/>
      <w:lvlJc w:val="left"/>
      <w:pPr>
        <w:ind w:left="2160" w:hanging="360"/>
      </w:pPr>
    </w:lvl>
    <w:lvl w:ilvl="3" w:tplc="3BF8FBF4">
      <w:start w:val="1"/>
      <w:numFmt w:val="bullet"/>
      <w:lvlText w:val="●"/>
      <w:lvlJc w:val="left"/>
      <w:pPr>
        <w:ind w:left="2880" w:hanging="360"/>
      </w:pPr>
    </w:lvl>
    <w:lvl w:ilvl="4" w:tplc="8806E1DE">
      <w:start w:val="1"/>
      <w:numFmt w:val="bullet"/>
      <w:lvlText w:val="○"/>
      <w:lvlJc w:val="left"/>
      <w:pPr>
        <w:ind w:left="3600" w:hanging="360"/>
      </w:pPr>
    </w:lvl>
    <w:lvl w:ilvl="5" w:tplc="957430B0">
      <w:start w:val="1"/>
      <w:numFmt w:val="bullet"/>
      <w:lvlText w:val="■"/>
      <w:lvlJc w:val="left"/>
      <w:pPr>
        <w:ind w:left="4320" w:hanging="360"/>
      </w:pPr>
    </w:lvl>
    <w:lvl w:ilvl="6" w:tplc="3CBC85DA">
      <w:start w:val="1"/>
      <w:numFmt w:val="bullet"/>
      <w:lvlText w:val="●"/>
      <w:lvlJc w:val="left"/>
      <w:pPr>
        <w:ind w:left="5040" w:hanging="360"/>
      </w:pPr>
    </w:lvl>
    <w:lvl w:ilvl="7" w:tplc="84F07E48">
      <w:start w:val="1"/>
      <w:numFmt w:val="bullet"/>
      <w:lvlText w:val="●"/>
      <w:lvlJc w:val="left"/>
      <w:pPr>
        <w:ind w:left="5760" w:hanging="360"/>
      </w:pPr>
    </w:lvl>
    <w:lvl w:ilvl="8" w:tplc="04F8085A">
      <w:start w:val="1"/>
      <w:numFmt w:val="bullet"/>
      <w:lvlText w:val="●"/>
      <w:lvlJc w:val="left"/>
      <w:pPr>
        <w:ind w:left="6480" w:hanging="360"/>
      </w:pPr>
    </w:lvl>
  </w:abstractNum>
  <w:abstractNum w:abstractNumId="1" w15:restartNumberingAfterBreak="0">
    <w:nsid w:val="2C3E791E"/>
    <w:multiLevelType w:val="hybridMultilevel"/>
    <w:tmpl w:val="AF4807C2"/>
    <w:lvl w:ilvl="0" w:tplc="EC24CBA2">
      <w:start w:val="1"/>
      <w:numFmt w:val="decimal"/>
      <w:lvlText w:val="%1."/>
      <w:lvlJc w:val="left"/>
      <w:pPr>
        <w:ind w:left="460" w:hanging="300"/>
      </w:pPr>
    </w:lvl>
    <w:lvl w:ilvl="1" w:tplc="B5D676F0">
      <w:numFmt w:val="decimal"/>
      <w:lvlText w:val=""/>
      <w:lvlJc w:val="left"/>
    </w:lvl>
    <w:lvl w:ilvl="2" w:tplc="3BDE436E">
      <w:numFmt w:val="decimal"/>
      <w:lvlText w:val=""/>
      <w:lvlJc w:val="left"/>
    </w:lvl>
    <w:lvl w:ilvl="3" w:tplc="4AC6EEF0">
      <w:numFmt w:val="decimal"/>
      <w:lvlText w:val=""/>
      <w:lvlJc w:val="left"/>
    </w:lvl>
    <w:lvl w:ilvl="4" w:tplc="1A465702">
      <w:numFmt w:val="decimal"/>
      <w:lvlText w:val=""/>
      <w:lvlJc w:val="left"/>
    </w:lvl>
    <w:lvl w:ilvl="5" w:tplc="4B345BE6">
      <w:numFmt w:val="decimal"/>
      <w:lvlText w:val=""/>
      <w:lvlJc w:val="left"/>
    </w:lvl>
    <w:lvl w:ilvl="6" w:tplc="E5408054">
      <w:numFmt w:val="decimal"/>
      <w:lvlText w:val=""/>
      <w:lvlJc w:val="left"/>
    </w:lvl>
    <w:lvl w:ilvl="7" w:tplc="AFC0DB7C">
      <w:numFmt w:val="decimal"/>
      <w:lvlText w:val=""/>
      <w:lvlJc w:val="left"/>
    </w:lvl>
    <w:lvl w:ilvl="8" w:tplc="B8D68516">
      <w:numFmt w:val="decimal"/>
      <w:lvlText w:val=""/>
      <w:lvlJc w:val="left"/>
    </w:lvl>
  </w:abstractNum>
  <w:abstractNum w:abstractNumId="2" w15:restartNumberingAfterBreak="0">
    <w:nsid w:val="4BEB3D19"/>
    <w:multiLevelType w:val="hybridMultilevel"/>
    <w:tmpl w:val="4D3A2634"/>
    <w:lvl w:ilvl="0" w:tplc="04768612">
      <w:start w:val="1"/>
      <w:numFmt w:val="bullet"/>
      <w:lvlText w:val="•"/>
      <w:lvlJc w:val="left"/>
      <w:pPr>
        <w:ind w:left="460" w:hanging="260"/>
      </w:pPr>
      <w:rPr>
        <w:color w:val="0969DA"/>
      </w:rPr>
    </w:lvl>
    <w:lvl w:ilvl="1" w:tplc="0A9432A8">
      <w:numFmt w:val="decimal"/>
      <w:lvlText w:val=""/>
      <w:lvlJc w:val="left"/>
    </w:lvl>
    <w:lvl w:ilvl="2" w:tplc="A41E9C96">
      <w:numFmt w:val="decimal"/>
      <w:lvlText w:val=""/>
      <w:lvlJc w:val="left"/>
    </w:lvl>
    <w:lvl w:ilvl="3" w:tplc="B14E8C4C">
      <w:numFmt w:val="decimal"/>
      <w:lvlText w:val=""/>
      <w:lvlJc w:val="left"/>
    </w:lvl>
    <w:lvl w:ilvl="4" w:tplc="A7505CD6">
      <w:numFmt w:val="decimal"/>
      <w:lvlText w:val=""/>
      <w:lvlJc w:val="left"/>
    </w:lvl>
    <w:lvl w:ilvl="5" w:tplc="0D863822">
      <w:numFmt w:val="decimal"/>
      <w:lvlText w:val=""/>
      <w:lvlJc w:val="left"/>
    </w:lvl>
    <w:lvl w:ilvl="6" w:tplc="B8787800">
      <w:numFmt w:val="decimal"/>
      <w:lvlText w:val=""/>
      <w:lvlJc w:val="left"/>
    </w:lvl>
    <w:lvl w:ilvl="7" w:tplc="2CF0780A">
      <w:numFmt w:val="decimal"/>
      <w:lvlText w:val=""/>
      <w:lvlJc w:val="left"/>
    </w:lvl>
    <w:lvl w:ilvl="8" w:tplc="993AEFC2">
      <w:numFmt w:val="decimal"/>
      <w:lvlText w:val=""/>
      <w:lvlJc w:val="left"/>
    </w:lvl>
  </w:abstractNum>
  <w:num w:numId="1" w16cid:durableId="102000047">
    <w:abstractNumId w:val="0"/>
    <w:lvlOverride w:ilvl="0">
      <w:startOverride w:val="1"/>
    </w:lvlOverride>
  </w:num>
  <w:num w:numId="2" w16cid:durableId="916129049">
    <w:abstractNumId w:val="2"/>
    <w:lvlOverride w:ilvl="0">
      <w:startOverride w:val="1"/>
    </w:lvlOverride>
  </w:num>
  <w:num w:numId="3" w16cid:durableId="8809023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02BB"/>
    <w:rsid w:val="001945BE"/>
    <w:rsid w:val="002F24A7"/>
    <w:rsid w:val="004D02BB"/>
    <w:rsid w:val="007D59D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0ECC0"/>
  <w15:docId w15:val="{665DCFC0-6AAE-4C2A-A5E1-3E5B96649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pBdr>
        <w:bottom w:val="single" w:sz="8" w:space="4" w:color="0969DA"/>
      </w:pBdr>
      <w:spacing w:before="320" w:after="200"/>
      <w:outlineLvl w:val="0"/>
    </w:pPr>
    <w:rPr>
      <w:b/>
      <w:bCs/>
      <w:color w:val="0969DA"/>
      <w:sz w:val="30"/>
      <w:szCs w:val="30"/>
    </w:rPr>
  </w:style>
  <w:style w:type="paragraph" w:styleId="berschrift2">
    <w:name w:val="heading 2"/>
    <w:uiPriority w:val="9"/>
    <w:unhideWhenUsed/>
    <w:qFormat/>
    <w:pPr>
      <w:spacing w:before="260" w:after="130"/>
      <w:outlineLvl w:val="1"/>
    </w:pPr>
    <w:rPr>
      <w:b/>
      <w:bCs/>
      <w:sz w:val="25"/>
      <w:szCs w:val="25"/>
    </w:rPr>
  </w:style>
  <w:style w:type="paragraph" w:styleId="berschrift3">
    <w:name w:val="heading 3"/>
    <w:uiPriority w:val="9"/>
    <w:unhideWhenUsed/>
    <w:qFormat/>
    <w:pPr>
      <w:spacing w:before="180" w:after="90"/>
      <w:outlineLvl w:val="2"/>
    </w:pPr>
    <w:rPr>
      <w:b/>
      <w:bCs/>
      <w:color w:val="0969DA"/>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 w:type="paragraph" w:styleId="Verzeichnis1">
    <w:name w:val="toc 1"/>
    <w:basedOn w:val="Standard"/>
    <w:next w:val="Standard"/>
    <w:autoRedefine/>
    <w:uiPriority w:val="39"/>
    <w:unhideWhenUsed/>
    <w:rsid w:val="007D59D6"/>
    <w:pPr>
      <w:spacing w:after="100"/>
    </w:pPr>
  </w:style>
  <w:style w:type="paragraph" w:styleId="Verzeichnis2">
    <w:name w:val="toc 2"/>
    <w:basedOn w:val="Standard"/>
    <w:next w:val="Standard"/>
    <w:autoRedefine/>
    <w:uiPriority w:val="39"/>
    <w:unhideWhenUsed/>
    <w:rsid w:val="007D59D6"/>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2605</Words>
  <Characters>18241</Characters>
  <Application>Microsoft Office Word</Application>
  <DocSecurity>0</DocSecurity>
  <Lines>434</Lines>
  <Paragraphs>260</Paragraphs>
  <ScaleCrop>false</ScaleCrop>
  <Company/>
  <LinksUpToDate>false</LinksUpToDate>
  <CharactersWithSpaces>20586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 in der Schule — Konzept und modularer Ablaufplan</dc:title>
  <dc:creator>iludis.de</dc:creator>
  <cp:lastModifiedBy>Jörg Thomas</cp:lastModifiedBy>
  <cp:revision>1</cp:revision>
  <dcterms:created xsi:type="dcterms:W3CDTF">2026-06-19T07:35:00Z</dcterms:created>
  <dcterms:modified xsi:type="dcterms:W3CDTF">2026-06-21T16:51:00Z</dcterms:modified>
</cp:coreProperties>
</file>